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77A6286E" w:rsidR="00C17FAB" w:rsidRPr="00B01433" w:rsidRDefault="00D5027A">
      <w:pPr>
        <w:pStyle w:val="Billname"/>
        <w:spacing w:before="700"/>
        <w:rPr>
          <w:color w:val="FF0000"/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DF5DE7">
        <w:t>Campbell</w:t>
      </w:r>
      <w:r>
        <w:t>) Determination</w:t>
      </w:r>
      <w:r w:rsidR="00FD75CE">
        <w:t xml:space="preserve"> </w:t>
      </w:r>
      <w:r w:rsidR="00DF5DE7">
        <w:t>2023</w:t>
      </w:r>
    </w:p>
    <w:p w14:paraId="4A6D38B9" w14:textId="6C2F09C0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F5DE7">
        <w:rPr>
          <w:rFonts w:ascii="Arial" w:hAnsi="Arial" w:cs="Arial"/>
          <w:b/>
          <w:bCs/>
        </w:rPr>
        <w:t>2023</w:t>
      </w:r>
      <w:r w:rsidR="00C17FAB">
        <w:rPr>
          <w:rFonts w:ascii="Arial" w:hAnsi="Arial" w:cs="Arial"/>
          <w:b/>
          <w:bCs/>
        </w:rPr>
        <w:t>–</w:t>
      </w:r>
      <w:r w:rsidR="00DF5DE7">
        <w:rPr>
          <w:rFonts w:ascii="Arial" w:hAnsi="Arial" w:cs="Arial"/>
          <w:b/>
          <w:bCs/>
        </w:rPr>
        <w:t xml:space="preserve"> </w:t>
      </w:r>
      <w:r w:rsidR="001C32F7">
        <w:rPr>
          <w:rFonts w:ascii="Arial" w:hAnsi="Arial" w:cs="Arial"/>
          <w:b/>
          <w:bCs/>
        </w:rPr>
        <w:t>85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3635A6" w:rsidRDefault="00BB744F">
      <w:pPr>
        <w:rPr>
          <w:b/>
          <w:iCs/>
        </w:rPr>
      </w:pPr>
      <w:r w:rsidRPr="003635A6">
        <w:rPr>
          <w:b/>
          <w:iCs/>
        </w:rPr>
        <w:t>Background</w:t>
      </w:r>
    </w:p>
    <w:p w14:paraId="06C800FC" w14:textId="70F2C295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6751D3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30F94ABD" w:rsidR="003B0C64" w:rsidRPr="00C94D3F" w:rsidRDefault="003B0C64" w:rsidP="003B0C64">
      <w:pPr>
        <w:rPr>
          <w:color w:val="FF0000"/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6751D3">
        <w:t xml:space="preserve">the </w:t>
      </w:r>
      <w:r w:rsidRPr="006751D3">
        <w:rPr>
          <w:b/>
          <w:bCs/>
          <w:i/>
        </w:rPr>
        <w:t>guidelines</w:t>
      </w:r>
      <w:r>
        <w:t>) when naming a public place.</w:t>
      </w:r>
      <w:r w:rsidR="00CC782B">
        <w:t xml:space="preserve"> </w:t>
      </w:r>
      <w:r>
        <w:t xml:space="preserve">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8" w:history="1">
        <w:r w:rsidR="00451E71" w:rsidRPr="006F543C">
          <w:rPr>
            <w:rStyle w:val="Hyperlink"/>
            <w:rFonts w:cs="Arial"/>
            <w:szCs w:val="24"/>
          </w:rPr>
          <w:t>www.legislation.act.gov.au/ni/2021-72/</w:t>
        </w:r>
      </w:hyperlink>
    </w:p>
    <w:p w14:paraId="5009DD63" w14:textId="570DAE8B" w:rsidR="00FC0568" w:rsidRDefault="00FC0568" w:rsidP="00D5027A"/>
    <w:p w14:paraId="257F08B1" w14:textId="77777777" w:rsidR="00735204" w:rsidRPr="003635A6" w:rsidRDefault="00735204" w:rsidP="00D5027A">
      <w:pPr>
        <w:rPr>
          <w:b/>
          <w:iCs/>
        </w:rPr>
      </w:pPr>
      <w:r w:rsidRPr="003635A6">
        <w:rPr>
          <w:b/>
          <w:iCs/>
        </w:rPr>
        <w:t xml:space="preserve">The </w:t>
      </w:r>
      <w:r w:rsidR="00BB744F" w:rsidRPr="003635A6">
        <w:rPr>
          <w:b/>
          <w:iCs/>
        </w:rPr>
        <w:t>D</w:t>
      </w:r>
      <w:r w:rsidRPr="003635A6">
        <w:rPr>
          <w:b/>
          <w:iCs/>
        </w:rPr>
        <w:t>etermination</w:t>
      </w:r>
    </w:p>
    <w:p w14:paraId="157D2D18" w14:textId="4BF932A3" w:rsidR="00FC0568" w:rsidRDefault="00FC0568" w:rsidP="00FC0568">
      <w:r>
        <w:t xml:space="preserve">The </w:t>
      </w:r>
      <w:r w:rsidRPr="00BB744F">
        <w:rPr>
          <w:i/>
        </w:rPr>
        <w:t>Public Place Names (</w:t>
      </w:r>
      <w:r w:rsidR="00DF5DE7">
        <w:rPr>
          <w:i/>
        </w:rPr>
        <w:t>Campbell</w:t>
      </w:r>
      <w:r w:rsidRPr="00BB744F">
        <w:rPr>
          <w:i/>
        </w:rPr>
        <w:t xml:space="preserve">) Determination </w:t>
      </w:r>
      <w:r w:rsidR="00B6511E">
        <w:rPr>
          <w:i/>
        </w:rPr>
        <w:t>20</w:t>
      </w:r>
      <w:r w:rsidR="00DF5DE7">
        <w:rPr>
          <w:i/>
        </w:rPr>
        <w:t>23</w:t>
      </w:r>
      <w:r>
        <w:t xml:space="preserve"> </w:t>
      </w:r>
      <w:r w:rsidR="00CC782B" w:rsidRPr="00CC782B">
        <w:t xml:space="preserve">(the </w:t>
      </w:r>
      <w:r w:rsidR="00CC782B" w:rsidRPr="00CC782B">
        <w:rPr>
          <w:b/>
          <w:bCs/>
          <w:i/>
          <w:iCs/>
        </w:rPr>
        <w:t>determination</w:t>
      </w:r>
      <w:r w:rsidR="00CC782B" w:rsidRPr="00CC782B">
        <w:t xml:space="preserve">) </w:t>
      </w:r>
      <w:r>
        <w:t>determines the name of</w:t>
      </w:r>
      <w:r w:rsidR="00DF5DE7">
        <w:rPr>
          <w:color w:val="FF0000"/>
        </w:rPr>
        <w:t xml:space="preserve"> </w:t>
      </w:r>
      <w:r w:rsidR="00DF5DE7" w:rsidRPr="00F6761C">
        <w:t>Violet McKenzie Park</w:t>
      </w:r>
      <w:r w:rsidR="00A14446" w:rsidRPr="00F6761C">
        <w:t xml:space="preserve"> for the public place indicated in the </w:t>
      </w:r>
      <w:r w:rsidR="00AD7166" w:rsidRPr="00F6761C">
        <w:t>diagram</w:t>
      </w:r>
      <w:r w:rsidR="00A14446" w:rsidRPr="00F6761C">
        <w:t xml:space="preserve"> in the schedule to the determination</w:t>
      </w:r>
      <w:r w:rsidRPr="00F6761C">
        <w:t>.</w:t>
      </w:r>
      <w:r>
        <w:t xml:space="preserve"> </w:t>
      </w:r>
    </w:p>
    <w:p w14:paraId="7E37AD6F" w14:textId="77777777" w:rsidR="00FC0568" w:rsidRPr="00CC782B" w:rsidRDefault="00FC0568" w:rsidP="00FC0568">
      <w:pPr>
        <w:rPr>
          <w:szCs w:val="24"/>
        </w:rPr>
      </w:pPr>
    </w:p>
    <w:p w14:paraId="3905729C" w14:textId="1AB25CF2" w:rsidR="00FC0568" w:rsidRPr="00CC782B" w:rsidRDefault="00FC0568" w:rsidP="00FC0568">
      <w:pPr>
        <w:rPr>
          <w:color w:val="FF0000"/>
          <w:szCs w:val="24"/>
        </w:rPr>
      </w:pPr>
      <w:r w:rsidRPr="00CC782B">
        <w:rPr>
          <w:szCs w:val="24"/>
        </w:rPr>
        <w:t xml:space="preserve">The name is consistent with the theme for </w:t>
      </w:r>
      <w:r w:rsidR="00DF5DE7" w:rsidRPr="00CC782B">
        <w:rPr>
          <w:szCs w:val="24"/>
        </w:rPr>
        <w:t xml:space="preserve">Campbell </w:t>
      </w:r>
      <w:r w:rsidRPr="00CC782B">
        <w:rPr>
          <w:szCs w:val="24"/>
        </w:rPr>
        <w:t>which is</w:t>
      </w:r>
      <w:r w:rsidR="00DF5DE7" w:rsidRPr="00CC782B">
        <w:rPr>
          <w:szCs w:val="24"/>
        </w:rPr>
        <w:t xml:space="preserve"> defence personnel.</w:t>
      </w:r>
      <w:r w:rsidRPr="00CC782B">
        <w:rPr>
          <w:szCs w:val="24"/>
        </w:rPr>
        <w:t xml:space="preserve"> The purpose of this determination is to</w:t>
      </w:r>
      <w:r w:rsidR="00DF5DE7" w:rsidRPr="00CC782B">
        <w:rPr>
          <w:szCs w:val="24"/>
        </w:rPr>
        <w:t xml:space="preserve"> commemorate the remarkable achievements </w:t>
      </w:r>
      <w:r w:rsidR="00591263" w:rsidRPr="00CC782B">
        <w:rPr>
          <w:szCs w:val="24"/>
        </w:rPr>
        <w:t xml:space="preserve">of </w:t>
      </w:r>
      <w:r w:rsidR="00CC782B" w:rsidRPr="00483CBC">
        <w:rPr>
          <w:szCs w:val="24"/>
        </w:rPr>
        <w:t xml:space="preserve">Florence </w:t>
      </w:r>
      <w:r w:rsidR="00591263" w:rsidRPr="00483CBC">
        <w:rPr>
          <w:szCs w:val="24"/>
        </w:rPr>
        <w:t xml:space="preserve">Violet McKenzie </w:t>
      </w:r>
      <w:r w:rsidR="00CC782B" w:rsidRPr="00483CBC">
        <w:rPr>
          <w:szCs w:val="24"/>
        </w:rPr>
        <w:t xml:space="preserve">OBE </w:t>
      </w:r>
      <w:r w:rsidR="00DF5DE7" w:rsidRPr="00483CBC">
        <w:rPr>
          <w:szCs w:val="24"/>
        </w:rPr>
        <w:t>and</w:t>
      </w:r>
      <w:r w:rsidR="00DF5DE7" w:rsidRPr="00CC782B">
        <w:rPr>
          <w:szCs w:val="24"/>
        </w:rPr>
        <w:t xml:space="preserve"> </w:t>
      </w:r>
      <w:r w:rsidR="00591263" w:rsidRPr="00CC782B">
        <w:rPr>
          <w:szCs w:val="24"/>
        </w:rPr>
        <w:t>her</w:t>
      </w:r>
      <w:r w:rsidR="00DF5DE7" w:rsidRPr="00CC782B">
        <w:rPr>
          <w:szCs w:val="24"/>
        </w:rPr>
        <w:t xml:space="preserve"> </w:t>
      </w:r>
      <w:r w:rsidR="00DF5DE7" w:rsidRPr="00CC782B">
        <w:rPr>
          <w:bCs/>
          <w:szCs w:val="24"/>
        </w:rPr>
        <w:t xml:space="preserve">important contribution to the </w:t>
      </w:r>
      <w:r w:rsidR="00CC782B">
        <w:rPr>
          <w:bCs/>
          <w:szCs w:val="24"/>
        </w:rPr>
        <w:br w:type="textWrapping" w:clear="all"/>
      </w:r>
      <w:r w:rsidR="00DF5DE7" w:rsidRPr="00CC782B">
        <w:rPr>
          <w:bCs/>
          <w:szCs w:val="24"/>
        </w:rPr>
        <w:t>Women’s Royal Australian Naval Service (WRANS) during the Second World War</w:t>
      </w:r>
      <w:r w:rsidRPr="00CC782B">
        <w:rPr>
          <w:szCs w:val="24"/>
        </w:rPr>
        <w:t xml:space="preserve">. </w:t>
      </w:r>
    </w:p>
    <w:p w14:paraId="210AAB1B" w14:textId="77777777" w:rsidR="00FC0568" w:rsidRPr="006751D3" w:rsidRDefault="00FC0568" w:rsidP="00FC0568"/>
    <w:p w14:paraId="5795D51B" w14:textId="5AAD26CD" w:rsidR="009C7FF5" w:rsidRPr="00F6761C" w:rsidRDefault="00993E78" w:rsidP="009C7FF5">
      <w:pPr>
        <w:rPr>
          <w:sz w:val="22"/>
        </w:rPr>
      </w:pPr>
      <w:r w:rsidRPr="006751D3">
        <w:rPr>
          <w:szCs w:val="24"/>
        </w:rPr>
        <w:t xml:space="preserve">This determination is </w:t>
      </w:r>
      <w:r w:rsidRPr="00F6761C">
        <w:rPr>
          <w:szCs w:val="24"/>
        </w:rPr>
        <w:t>consistent with section 4 (2) (</w:t>
      </w:r>
      <w:r w:rsidR="00591263" w:rsidRPr="00F6761C">
        <w:rPr>
          <w:szCs w:val="24"/>
        </w:rPr>
        <w:t>b</w:t>
      </w:r>
      <w:r w:rsidRPr="00F6761C">
        <w:rPr>
          <w:szCs w:val="24"/>
        </w:rPr>
        <w:t xml:space="preserve">) of the Act and the requirement of the Minister </w:t>
      </w:r>
      <w:r w:rsidR="00E8733B" w:rsidRPr="00F6761C">
        <w:rPr>
          <w:szCs w:val="24"/>
        </w:rPr>
        <w:t>(</w:t>
      </w:r>
      <w:r w:rsidRPr="00F6761C">
        <w:rPr>
          <w:szCs w:val="24"/>
        </w:rPr>
        <w:t>or delegate</w:t>
      </w:r>
      <w:r w:rsidR="00E8733B" w:rsidRPr="00F6761C">
        <w:rPr>
          <w:szCs w:val="24"/>
        </w:rPr>
        <w:t>)</w:t>
      </w:r>
      <w:r w:rsidRPr="00F6761C">
        <w:rPr>
          <w:szCs w:val="24"/>
        </w:rPr>
        <w:t xml:space="preserve"> to have regard</w:t>
      </w:r>
      <w:r w:rsidRPr="00F6761C">
        <w:t xml:space="preserve"> to </w:t>
      </w:r>
      <w:r w:rsidR="00591263" w:rsidRPr="00F6761C">
        <w:t xml:space="preserve">the names of persons who have made notable contributions to the existence of Australia as a nation. </w:t>
      </w:r>
      <w:r w:rsidR="009C7FF5" w:rsidRPr="00F6761C">
        <w:t>This determination is also consistent with the guidelines.</w:t>
      </w:r>
    </w:p>
    <w:p w14:paraId="2A1D5C01" w14:textId="77777777" w:rsidR="00993E78" w:rsidRPr="00F6761C" w:rsidRDefault="00993E78" w:rsidP="00FC0568"/>
    <w:p w14:paraId="1F88FFE1" w14:textId="08011755" w:rsidR="00C94D3F" w:rsidRPr="00F6761C" w:rsidRDefault="00993E78" w:rsidP="00C94D3F">
      <w:r w:rsidRPr="00F6761C">
        <w:rPr>
          <w:u w:val="single"/>
        </w:rPr>
        <w:t>Consultation</w:t>
      </w:r>
      <w:r w:rsidR="00C94D3F" w:rsidRPr="00F6761C">
        <w:rPr>
          <w:u w:val="single"/>
        </w:rPr>
        <w:t xml:space="preserve"> </w:t>
      </w:r>
    </w:p>
    <w:p w14:paraId="3C37760D" w14:textId="079C69EF" w:rsidR="00993E78" w:rsidRPr="00F6761C" w:rsidRDefault="00993E78" w:rsidP="00993E78">
      <w:r w:rsidRPr="00F6761C">
        <w:t>If a public place is proposed to be named after a particular person</w:t>
      </w:r>
      <w:r w:rsidR="00321955">
        <w:t>,</w:t>
      </w:r>
      <w:r w:rsidRPr="00F6761C">
        <w:t xml:space="preserve"> reasonable steps should be taken to obtain prior permission from the </w:t>
      </w:r>
      <w:r w:rsidR="002A19A1" w:rsidRPr="00F6761C">
        <w:t xml:space="preserve">person’s relatives, associates, an appropriate cultural group, or a relevant professional organisation, </w:t>
      </w:r>
      <w:r w:rsidRPr="00F6761C">
        <w:t xml:space="preserve">under clause </w:t>
      </w:r>
      <w:r w:rsidR="00524137" w:rsidRPr="00F6761C">
        <w:t>8</w:t>
      </w:r>
      <w:r w:rsidRPr="00F6761C">
        <w:t xml:space="preserve"> of the guidelines. </w:t>
      </w:r>
      <w:r w:rsidR="00591263" w:rsidRPr="00F6761C">
        <w:t>Consultation was undertaken in this instance in accordance with the guidelines.</w:t>
      </w:r>
      <w:r w:rsidR="003635A6">
        <w:t xml:space="preserve"> The broader community was provided an opportunity to propose a name for the park through YourSay community engagement </w:t>
      </w:r>
      <w:r w:rsidR="00286D24">
        <w:t xml:space="preserve">which </w:t>
      </w:r>
      <w:r w:rsidR="003635A6">
        <w:t>commenc</w:t>
      </w:r>
      <w:r w:rsidR="00286D24">
        <w:t xml:space="preserve">ed </w:t>
      </w:r>
      <w:r w:rsidR="003635A6">
        <w:t xml:space="preserve">on </w:t>
      </w:r>
      <w:r w:rsidR="003635A6">
        <w:br w:type="textWrapping" w:clear="all"/>
        <w:t xml:space="preserve">20 October 2022 </w:t>
      </w:r>
      <w:r w:rsidR="00286D24">
        <w:t xml:space="preserve">and ran </w:t>
      </w:r>
      <w:r w:rsidR="003635A6">
        <w:t xml:space="preserve">for six weeks. </w:t>
      </w:r>
      <w:r w:rsidR="003635A6" w:rsidRPr="00F175A8">
        <w:t xml:space="preserve"> </w:t>
      </w:r>
    </w:p>
    <w:p w14:paraId="62778A62" w14:textId="43DEF947" w:rsidR="008E335B" w:rsidRDefault="001F1B3C" w:rsidP="00D5027A">
      <w:pPr>
        <w:rPr>
          <w:color w:val="FF0000"/>
        </w:rPr>
      </w:pPr>
      <w:r>
        <w:t xml:space="preserve"> </w:t>
      </w:r>
    </w:p>
    <w:p w14:paraId="1F04C106" w14:textId="77777777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67321734" w14:textId="0D3F56DC" w:rsidR="00E8733B" w:rsidRDefault="00E8733B" w:rsidP="00591263">
      <w:pPr>
        <w:rPr>
          <w:iCs/>
        </w:rPr>
      </w:pPr>
      <w:r w:rsidRPr="00267EC8">
        <w:t xml:space="preserve">Section 3 (2) (b) of the Act requires that the Minister (or delegate) consider whether the names of women are well-represented when making a determination about the naming of a public place. </w:t>
      </w:r>
      <w:r w:rsidR="00591263" w:rsidRPr="001D62F2">
        <w:rPr>
          <w:iCs/>
        </w:rPr>
        <w:t>This instrument commemorates the name of one woman</w:t>
      </w:r>
      <w:r w:rsidR="00F6761C">
        <w:rPr>
          <w:iCs/>
        </w:rPr>
        <w:t>.</w:t>
      </w:r>
    </w:p>
    <w:p w14:paraId="51F3DBAF" w14:textId="77777777" w:rsidR="00F6761C" w:rsidRPr="00B6511E" w:rsidRDefault="00F6761C" w:rsidP="00591263">
      <w:pPr>
        <w:rPr>
          <w:color w:val="FF0000"/>
        </w:rPr>
      </w:pPr>
    </w:p>
    <w:p w14:paraId="07B1073A" w14:textId="2DEEF015" w:rsidR="00993E78" w:rsidRPr="00D846CE" w:rsidRDefault="00993E78" w:rsidP="00993E78">
      <w:pPr>
        <w:keepNext/>
        <w:rPr>
          <w:b/>
          <w:bCs/>
          <w:i/>
          <w:iCs/>
        </w:rPr>
      </w:pPr>
      <w:r w:rsidRPr="008E335B">
        <w:rPr>
          <w:u w:val="single"/>
        </w:rPr>
        <w:t xml:space="preserve">Regulatory Impact Statement </w:t>
      </w:r>
      <w:r w:rsidRPr="00D846CE">
        <w:rPr>
          <w:b/>
          <w:bCs/>
          <w:i/>
          <w:iCs/>
          <w:u w:val="single"/>
        </w:rPr>
        <w:t>(RIS)</w:t>
      </w:r>
    </w:p>
    <w:p w14:paraId="2D6EEDAD" w14:textId="3AE34B06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6751D3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 In this case, a RIS </w:t>
      </w:r>
      <w:r w:rsidRPr="008E335B">
        <w:t>is not required</w:t>
      </w:r>
      <w:r>
        <w:t xml:space="preserve"> because the determination does not impose any appreciable costs on the community or part of the community (s</w:t>
      </w:r>
      <w:r w:rsidR="00451E71">
        <w:t>ection</w:t>
      </w:r>
      <w:r>
        <w:t xml:space="preserve"> 34 (1) of the Legislation Act). 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</w:t>
      </w:r>
      <w:r w:rsidR="00451E71">
        <w:t>ection</w:t>
      </w:r>
      <w:r>
        <w:t xml:space="preserve"> 36 (1) (b) of the Legislation Act)</w:t>
      </w:r>
      <w:r w:rsidRPr="005A4979">
        <w:t>.</w:t>
      </w:r>
      <w:r>
        <w:t xml:space="preserve"> </w:t>
      </w:r>
    </w:p>
    <w:p w14:paraId="13A0C2C4" w14:textId="77777777" w:rsidR="008E335B" w:rsidRDefault="008E335B" w:rsidP="009B1BB3">
      <w:pPr>
        <w:rPr>
          <w:color w:val="FF0000"/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7777777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302600F4" w14:textId="77777777" w:rsidR="005411DB" w:rsidRPr="00F07B24" w:rsidRDefault="005411DB" w:rsidP="00725340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77777777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 xml:space="preserve">, </w:t>
      </w:r>
      <w:bookmarkStart w:id="1" w:name="_Hlk131666118"/>
      <w:r w:rsidRPr="00C233D3">
        <w:t>NI201</w:t>
      </w:r>
      <w:r>
        <w:t>8</w:t>
      </w:r>
      <w:r w:rsidRPr="00C233D3">
        <w:t>-2</w:t>
      </w:r>
      <w:r>
        <w:t>16</w:t>
      </w:r>
      <w:r w:rsidRPr="00B86A16">
        <w:t xml:space="preserve">. </w:t>
      </w:r>
      <w:bookmarkEnd w:id="1"/>
    </w:p>
    <w:p w14:paraId="2309C587" w14:textId="77777777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2E6BBBD4" w:rsidR="008E335B" w:rsidRPr="008E335B" w:rsidRDefault="008E335B" w:rsidP="008E335B">
      <w:pPr>
        <w:autoSpaceDE w:val="0"/>
        <w:autoSpaceDN w:val="0"/>
        <w:adjustRightInd w:val="0"/>
        <w:rPr>
          <w:rFonts w:cs="Times-Roman"/>
          <w:color w:val="FF0000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 xml:space="preserve">Public Place Names </w:t>
      </w:r>
      <w:r w:rsidR="00B6511E" w:rsidRPr="00F6761C">
        <w:rPr>
          <w:i/>
        </w:rPr>
        <w:t>(</w:t>
      </w:r>
      <w:r w:rsidR="00F6761C" w:rsidRPr="00F6761C">
        <w:rPr>
          <w:i/>
        </w:rPr>
        <w:t>Campbell</w:t>
      </w:r>
      <w:r w:rsidR="00B6511E" w:rsidRPr="00F6761C">
        <w:rPr>
          <w:i/>
        </w:rPr>
        <w:t>) Determination</w:t>
      </w:r>
      <w:r w:rsidR="00B6511E" w:rsidRPr="00BB744F">
        <w:rPr>
          <w:i/>
        </w:rPr>
        <w:t xml:space="preserve"> </w:t>
      </w:r>
      <w:r w:rsidR="00B6511E">
        <w:rPr>
          <w:i/>
        </w:rPr>
        <w:t>20</w:t>
      </w:r>
      <w:r w:rsidR="00CC782B">
        <w:rPr>
          <w:i/>
        </w:rPr>
        <w:t>23</w:t>
      </w:r>
      <w:r w:rsidR="005A5FC9">
        <w:rPr>
          <w:i/>
        </w:rPr>
        <w:t xml:space="preserve"> </w:t>
      </w:r>
      <w:r w:rsidRPr="008E335B">
        <w:rPr>
          <w:rFonts w:cs="Times-Roman"/>
          <w:lang w:eastAsia="en-AU"/>
        </w:rPr>
        <w:t xml:space="preserve">as made by the delegate of the Minister and presented to the </w:t>
      </w:r>
      <w:r w:rsidR="00B6511E">
        <w:rPr>
          <w:rFonts w:cs="Times-Roman"/>
          <w:lang w:eastAsia="en-AU"/>
        </w:rPr>
        <w:br w:type="textWrapping" w:clear="all"/>
      </w:r>
      <w:r w:rsidRPr="008E335B">
        <w:rPr>
          <w:rFonts w:cs="Times-Roman"/>
          <w:lang w:eastAsia="en-AU"/>
        </w:rPr>
        <w:t>ACT Legislative Assembly</w:t>
      </w:r>
      <w:r w:rsidR="00CE52BE">
        <w:rPr>
          <w:rFonts w:cs="Times-Roman"/>
          <w:lang w:eastAsia="en-AU"/>
        </w:rPr>
        <w:t xml:space="preserve"> (the </w:t>
      </w:r>
      <w:r w:rsidR="00CE52BE" w:rsidRPr="006751D3">
        <w:rPr>
          <w:rFonts w:cs="Times-Roman"/>
          <w:b/>
          <w:bCs/>
          <w:i/>
          <w:iCs/>
          <w:lang w:eastAsia="en-AU"/>
        </w:rPr>
        <w:t>Assembly</w:t>
      </w:r>
      <w:r w:rsidR="00CE52BE"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>. It has been prepared in order to assist the reader of the disallowable instrument. It does not form part of the disallowable instrument and has not been endorsed by the Assembly.</w:t>
      </w:r>
    </w:p>
    <w:p w14:paraId="6E034CFD" w14:textId="0BEAE5E4" w:rsidR="008E335B" w:rsidRDefault="008E335B" w:rsidP="00D5027A"/>
    <w:p w14:paraId="4D820F87" w14:textId="7D95BD3D" w:rsidR="00286D24" w:rsidRDefault="00286D24" w:rsidP="00D5027A"/>
    <w:p w14:paraId="7489C617" w14:textId="77777777" w:rsidR="00286D24" w:rsidRDefault="00286D24" w:rsidP="00D5027A"/>
    <w:p w14:paraId="0BC5DD54" w14:textId="77777777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lastRenderedPageBreak/>
        <w:t>Clause Notes</w:t>
      </w:r>
    </w:p>
    <w:p w14:paraId="40C88C06" w14:textId="77777777" w:rsidR="00D5027A" w:rsidRDefault="00D5027A" w:rsidP="00D5027A"/>
    <w:p w14:paraId="68B097F8" w14:textId="484158AB" w:rsidR="00D5027A" w:rsidRPr="003635A6" w:rsidRDefault="00D5027A" w:rsidP="00D5027A">
      <w:pPr>
        <w:rPr>
          <w:b/>
          <w:iCs/>
        </w:rPr>
      </w:pPr>
      <w:r w:rsidRPr="003635A6">
        <w:rPr>
          <w:b/>
          <w:iCs/>
        </w:rPr>
        <w:t xml:space="preserve">Clause 1 – Name of </w:t>
      </w:r>
      <w:r w:rsidR="00E55ED8" w:rsidRPr="003635A6">
        <w:rPr>
          <w:b/>
          <w:iCs/>
        </w:rPr>
        <w:t>i</w:t>
      </w:r>
      <w:r w:rsidRPr="003635A6">
        <w:rPr>
          <w:b/>
          <w:iCs/>
        </w:rPr>
        <w:t>nstrument</w:t>
      </w:r>
    </w:p>
    <w:p w14:paraId="59C30478" w14:textId="77777777" w:rsidR="00D5027A" w:rsidRPr="003635A6" w:rsidRDefault="00D5027A" w:rsidP="00D5027A">
      <w:pPr>
        <w:rPr>
          <w:iCs/>
        </w:rPr>
      </w:pPr>
      <w:r w:rsidRPr="003635A6">
        <w:rPr>
          <w:iCs/>
        </w:rPr>
        <w:t>This clause names the instrument.</w:t>
      </w:r>
    </w:p>
    <w:p w14:paraId="298F67B5" w14:textId="77777777" w:rsidR="00D5027A" w:rsidRPr="003635A6" w:rsidRDefault="00D5027A" w:rsidP="00D5027A">
      <w:pPr>
        <w:rPr>
          <w:iCs/>
        </w:rPr>
      </w:pPr>
    </w:p>
    <w:p w14:paraId="7D8A44BF" w14:textId="77777777" w:rsidR="00D5027A" w:rsidRPr="003635A6" w:rsidRDefault="00D5027A" w:rsidP="00D5027A">
      <w:pPr>
        <w:rPr>
          <w:b/>
          <w:iCs/>
        </w:rPr>
      </w:pPr>
      <w:r w:rsidRPr="003635A6">
        <w:rPr>
          <w:b/>
          <w:iCs/>
        </w:rPr>
        <w:t>Clause 2 – Commencement</w:t>
      </w:r>
    </w:p>
    <w:p w14:paraId="3C7C43DB" w14:textId="77777777" w:rsidR="00D5027A" w:rsidRPr="003635A6" w:rsidRDefault="00D5027A" w:rsidP="00D5027A">
      <w:pPr>
        <w:rPr>
          <w:iCs/>
        </w:rPr>
      </w:pPr>
      <w:r w:rsidRPr="003635A6">
        <w:rPr>
          <w:iCs/>
        </w:rPr>
        <w:t>This clause provides for the commencement of the instrument.</w:t>
      </w:r>
    </w:p>
    <w:p w14:paraId="0643F4C4" w14:textId="77777777" w:rsidR="00D5027A" w:rsidRPr="003635A6" w:rsidRDefault="00D5027A" w:rsidP="00D5027A">
      <w:pPr>
        <w:rPr>
          <w:iCs/>
        </w:rPr>
      </w:pPr>
    </w:p>
    <w:p w14:paraId="7811AC43" w14:textId="39288205" w:rsidR="00D5027A" w:rsidRPr="003635A6" w:rsidRDefault="00D5027A" w:rsidP="00D5027A">
      <w:pPr>
        <w:rPr>
          <w:b/>
          <w:iCs/>
          <w:color w:val="FF0000"/>
        </w:rPr>
      </w:pPr>
      <w:r w:rsidRPr="003635A6">
        <w:rPr>
          <w:b/>
          <w:iCs/>
        </w:rPr>
        <w:t xml:space="preserve">Clause 3 – Determination of </w:t>
      </w:r>
      <w:r w:rsidR="006751D3" w:rsidRPr="003635A6">
        <w:rPr>
          <w:b/>
          <w:iCs/>
        </w:rPr>
        <w:t>P</w:t>
      </w:r>
      <w:r w:rsidRPr="003635A6">
        <w:rPr>
          <w:b/>
          <w:iCs/>
        </w:rPr>
        <w:t xml:space="preserve">lace </w:t>
      </w:r>
      <w:r w:rsidR="006751D3" w:rsidRPr="003635A6">
        <w:rPr>
          <w:b/>
          <w:iCs/>
        </w:rPr>
        <w:t>N</w:t>
      </w:r>
      <w:r w:rsidRPr="003635A6">
        <w:rPr>
          <w:b/>
          <w:iCs/>
        </w:rPr>
        <w:t>ame</w:t>
      </w:r>
      <w:r w:rsidR="00C94D3F" w:rsidRPr="003635A6">
        <w:rPr>
          <w:b/>
          <w:iCs/>
        </w:rPr>
        <w:t xml:space="preserve"> </w:t>
      </w:r>
    </w:p>
    <w:p w14:paraId="0131F2C5" w14:textId="77B9CFF4" w:rsidR="00D5027A" w:rsidRDefault="00D5027A">
      <w:r>
        <w:t>This clause names the public place as specified in the schedule.</w:t>
      </w:r>
    </w:p>
    <w:sectPr w:rsidR="00D5027A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380A" w14:textId="77777777" w:rsidR="00A5328C" w:rsidRDefault="00A5328C" w:rsidP="00C17FAB">
      <w:r>
        <w:separator/>
      </w:r>
    </w:p>
  </w:endnote>
  <w:endnote w:type="continuationSeparator" w:id="0">
    <w:p w14:paraId="4264027F" w14:textId="77777777" w:rsidR="00A5328C" w:rsidRDefault="00A5328C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F692" w14:textId="77777777" w:rsidR="00B7237E" w:rsidRDefault="00B72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7EDEC76B" w:rsidR="00B31356" w:rsidRPr="00B7237E" w:rsidRDefault="00B7237E" w:rsidP="00B7237E">
    <w:pPr>
      <w:pStyle w:val="Footer"/>
      <w:jc w:val="center"/>
      <w:rPr>
        <w:rFonts w:cs="Arial"/>
        <w:sz w:val="14"/>
      </w:rPr>
    </w:pPr>
    <w:r w:rsidRPr="00B723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C5A3" w14:textId="77777777" w:rsidR="00B7237E" w:rsidRDefault="00B72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E5EF" w14:textId="77777777" w:rsidR="00A5328C" w:rsidRDefault="00A5328C" w:rsidP="00C17FAB">
      <w:r>
        <w:separator/>
      </w:r>
    </w:p>
  </w:footnote>
  <w:footnote w:type="continuationSeparator" w:id="0">
    <w:p w14:paraId="669C060D" w14:textId="77777777" w:rsidR="00A5328C" w:rsidRDefault="00A5328C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DDAD" w14:textId="77777777" w:rsidR="00B7237E" w:rsidRDefault="00B72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415C2480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9239" w14:textId="77777777" w:rsidR="00B7237E" w:rsidRDefault="00B72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8098889">
    <w:abstractNumId w:val="2"/>
  </w:num>
  <w:num w:numId="2" w16cid:durableId="607077967">
    <w:abstractNumId w:val="0"/>
  </w:num>
  <w:num w:numId="3" w16cid:durableId="762144384">
    <w:abstractNumId w:val="3"/>
  </w:num>
  <w:num w:numId="4" w16cid:durableId="36661540">
    <w:abstractNumId w:val="6"/>
  </w:num>
  <w:num w:numId="5" w16cid:durableId="557670887">
    <w:abstractNumId w:val="7"/>
  </w:num>
  <w:num w:numId="6" w16cid:durableId="1261911128">
    <w:abstractNumId w:val="1"/>
  </w:num>
  <w:num w:numId="7" w16cid:durableId="1050804928">
    <w:abstractNumId w:val="4"/>
  </w:num>
  <w:num w:numId="8" w16cid:durableId="670107978">
    <w:abstractNumId w:val="5"/>
  </w:num>
  <w:num w:numId="9" w16cid:durableId="116803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24DEF"/>
    <w:rsid w:val="00052E11"/>
    <w:rsid w:val="00062001"/>
    <w:rsid w:val="00070613"/>
    <w:rsid w:val="00082DFD"/>
    <w:rsid w:val="0013793F"/>
    <w:rsid w:val="00143042"/>
    <w:rsid w:val="00170FCE"/>
    <w:rsid w:val="00177B91"/>
    <w:rsid w:val="001B7F63"/>
    <w:rsid w:val="001C32F7"/>
    <w:rsid w:val="001D4CA4"/>
    <w:rsid w:val="001D76E5"/>
    <w:rsid w:val="001F1B3C"/>
    <w:rsid w:val="00222B1F"/>
    <w:rsid w:val="00232379"/>
    <w:rsid w:val="00241E75"/>
    <w:rsid w:val="0026084F"/>
    <w:rsid w:val="0028556B"/>
    <w:rsid w:val="00286D24"/>
    <w:rsid w:val="00291E2D"/>
    <w:rsid w:val="00293DBA"/>
    <w:rsid w:val="002A19A1"/>
    <w:rsid w:val="002B77E6"/>
    <w:rsid w:val="002D7C60"/>
    <w:rsid w:val="002E0A72"/>
    <w:rsid w:val="00311AF0"/>
    <w:rsid w:val="00321955"/>
    <w:rsid w:val="00323857"/>
    <w:rsid w:val="0033350C"/>
    <w:rsid w:val="00337367"/>
    <w:rsid w:val="00337513"/>
    <w:rsid w:val="00354741"/>
    <w:rsid w:val="003635A6"/>
    <w:rsid w:val="00364EA3"/>
    <w:rsid w:val="00394274"/>
    <w:rsid w:val="003B0C64"/>
    <w:rsid w:val="003E7C18"/>
    <w:rsid w:val="00412D82"/>
    <w:rsid w:val="004216E5"/>
    <w:rsid w:val="00421E4A"/>
    <w:rsid w:val="00422F9B"/>
    <w:rsid w:val="00451E71"/>
    <w:rsid w:val="00471512"/>
    <w:rsid w:val="00483CBC"/>
    <w:rsid w:val="004976C0"/>
    <w:rsid w:val="004A4D0D"/>
    <w:rsid w:val="004B5984"/>
    <w:rsid w:val="004C47D5"/>
    <w:rsid w:val="004D45C6"/>
    <w:rsid w:val="00500D62"/>
    <w:rsid w:val="00503F3C"/>
    <w:rsid w:val="00505775"/>
    <w:rsid w:val="00515C02"/>
    <w:rsid w:val="00524137"/>
    <w:rsid w:val="005411DB"/>
    <w:rsid w:val="00562673"/>
    <w:rsid w:val="00591263"/>
    <w:rsid w:val="005A5FC9"/>
    <w:rsid w:val="005E20EF"/>
    <w:rsid w:val="005E4258"/>
    <w:rsid w:val="005F0B6B"/>
    <w:rsid w:val="005F2247"/>
    <w:rsid w:val="005F253D"/>
    <w:rsid w:val="005F74DF"/>
    <w:rsid w:val="00602866"/>
    <w:rsid w:val="006059CA"/>
    <w:rsid w:val="00607297"/>
    <w:rsid w:val="00612B3E"/>
    <w:rsid w:val="006149F3"/>
    <w:rsid w:val="00620B4B"/>
    <w:rsid w:val="0062626A"/>
    <w:rsid w:val="0063579E"/>
    <w:rsid w:val="00637464"/>
    <w:rsid w:val="006415CE"/>
    <w:rsid w:val="00644031"/>
    <w:rsid w:val="006473AF"/>
    <w:rsid w:val="00664DB8"/>
    <w:rsid w:val="00664FB5"/>
    <w:rsid w:val="006751D3"/>
    <w:rsid w:val="006A0758"/>
    <w:rsid w:val="006B5E26"/>
    <w:rsid w:val="006B6949"/>
    <w:rsid w:val="006D46A1"/>
    <w:rsid w:val="006E6989"/>
    <w:rsid w:val="00725340"/>
    <w:rsid w:val="007346AC"/>
    <w:rsid w:val="00735204"/>
    <w:rsid w:val="0073545C"/>
    <w:rsid w:val="0074623E"/>
    <w:rsid w:val="00750D58"/>
    <w:rsid w:val="00762EC8"/>
    <w:rsid w:val="0076712B"/>
    <w:rsid w:val="007711DB"/>
    <w:rsid w:val="007805A5"/>
    <w:rsid w:val="00787F14"/>
    <w:rsid w:val="007979D3"/>
    <w:rsid w:val="007A1613"/>
    <w:rsid w:val="007D52D6"/>
    <w:rsid w:val="007D7AB1"/>
    <w:rsid w:val="008024A8"/>
    <w:rsid w:val="00814559"/>
    <w:rsid w:val="008227D2"/>
    <w:rsid w:val="00835042"/>
    <w:rsid w:val="00845FDB"/>
    <w:rsid w:val="00876C92"/>
    <w:rsid w:val="008903ED"/>
    <w:rsid w:val="00891926"/>
    <w:rsid w:val="008A2CCB"/>
    <w:rsid w:val="008B66BC"/>
    <w:rsid w:val="008C523C"/>
    <w:rsid w:val="008E335B"/>
    <w:rsid w:val="009011FE"/>
    <w:rsid w:val="00960893"/>
    <w:rsid w:val="00975BBF"/>
    <w:rsid w:val="0098742E"/>
    <w:rsid w:val="00993E78"/>
    <w:rsid w:val="009B1BB3"/>
    <w:rsid w:val="009C7FF5"/>
    <w:rsid w:val="009E302A"/>
    <w:rsid w:val="00A057EB"/>
    <w:rsid w:val="00A14446"/>
    <w:rsid w:val="00A2581B"/>
    <w:rsid w:val="00A32F04"/>
    <w:rsid w:val="00A518CD"/>
    <w:rsid w:val="00A5328C"/>
    <w:rsid w:val="00A749F0"/>
    <w:rsid w:val="00A81FB9"/>
    <w:rsid w:val="00A8356F"/>
    <w:rsid w:val="00A84743"/>
    <w:rsid w:val="00A84971"/>
    <w:rsid w:val="00A9090C"/>
    <w:rsid w:val="00AD7166"/>
    <w:rsid w:val="00B01433"/>
    <w:rsid w:val="00B31356"/>
    <w:rsid w:val="00B32837"/>
    <w:rsid w:val="00B6511E"/>
    <w:rsid w:val="00B65A5A"/>
    <w:rsid w:val="00B7237E"/>
    <w:rsid w:val="00B83C2F"/>
    <w:rsid w:val="00B8750F"/>
    <w:rsid w:val="00BA5975"/>
    <w:rsid w:val="00BA7E30"/>
    <w:rsid w:val="00BB744F"/>
    <w:rsid w:val="00BC616B"/>
    <w:rsid w:val="00BE3912"/>
    <w:rsid w:val="00BF0BE1"/>
    <w:rsid w:val="00C00700"/>
    <w:rsid w:val="00C17FAB"/>
    <w:rsid w:val="00C233D3"/>
    <w:rsid w:val="00C23B2D"/>
    <w:rsid w:val="00C24469"/>
    <w:rsid w:val="00C27619"/>
    <w:rsid w:val="00C539AC"/>
    <w:rsid w:val="00C6303E"/>
    <w:rsid w:val="00C65B8F"/>
    <w:rsid w:val="00C74081"/>
    <w:rsid w:val="00C94D3F"/>
    <w:rsid w:val="00CC782B"/>
    <w:rsid w:val="00CC7D1B"/>
    <w:rsid w:val="00CD2B55"/>
    <w:rsid w:val="00CE261C"/>
    <w:rsid w:val="00CE52BE"/>
    <w:rsid w:val="00CE599C"/>
    <w:rsid w:val="00D0094D"/>
    <w:rsid w:val="00D10A4C"/>
    <w:rsid w:val="00D23276"/>
    <w:rsid w:val="00D41A89"/>
    <w:rsid w:val="00D45E00"/>
    <w:rsid w:val="00D5027A"/>
    <w:rsid w:val="00D52A5D"/>
    <w:rsid w:val="00D5735B"/>
    <w:rsid w:val="00D666F7"/>
    <w:rsid w:val="00D82060"/>
    <w:rsid w:val="00D846CE"/>
    <w:rsid w:val="00D86C8F"/>
    <w:rsid w:val="00DA3B00"/>
    <w:rsid w:val="00DB5215"/>
    <w:rsid w:val="00DB5F86"/>
    <w:rsid w:val="00DD37D7"/>
    <w:rsid w:val="00DE2CDE"/>
    <w:rsid w:val="00DF5DE7"/>
    <w:rsid w:val="00DF60B5"/>
    <w:rsid w:val="00DF6BA7"/>
    <w:rsid w:val="00E171C6"/>
    <w:rsid w:val="00E55ED8"/>
    <w:rsid w:val="00E57DF0"/>
    <w:rsid w:val="00E80559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F07B24"/>
    <w:rsid w:val="00F6761C"/>
    <w:rsid w:val="00F76DC2"/>
    <w:rsid w:val="00F84F47"/>
    <w:rsid w:val="00F87706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1E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11FE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5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2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2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2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1-7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100B-4B89-4A29-B98C-74B07280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4271</Characters>
  <Application>Microsoft Office Word</Application>
  <DocSecurity>0</DocSecurity>
  <Lines>101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2016-02-14T22:32:00Z</cp:lastPrinted>
  <dcterms:created xsi:type="dcterms:W3CDTF">2023-05-16T00:08:00Z</dcterms:created>
  <dcterms:modified xsi:type="dcterms:W3CDTF">2023-05-16T00:08:00Z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A41543992</vt:lpwstr>
  </property>
  <property fmtid="{D5CDD505-2E9C-101B-9397-08002B2CF9AE}" pid="4" name="Objective-Title">
    <vt:lpwstr>Public Place Names (Campbell) Determination Explanatory Statement 2023</vt:lpwstr>
  </property>
  <property fmtid="{D5CDD505-2E9C-101B-9397-08002B2CF9AE}" pid="5" name="Objective-Comment">
    <vt:lpwstr/>
  </property>
  <property fmtid="{D5CDD505-2E9C-101B-9397-08002B2CF9AE}" pid="6" name="Objective-CreationStamp">
    <vt:filetime>2023-04-04T04:05:21Z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2023-05-10T02:52:42Z</vt:filetime>
  </property>
  <property fmtid="{D5CDD505-2E9C-101B-9397-08002B2CF9AE}" pid="10" name="Objective-ModificationStamp">
    <vt:filetime>2023-05-10T02:52:42Z</vt:filetime>
  </property>
  <property fmtid="{D5CDD505-2E9C-101B-9397-08002B2CF9AE}" pid="11" name="Objective-Owner">
    <vt:lpwstr>Anthony Mollett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Briefs:23/22521 Public Place Names (Campbell) Determination 2023:</vt:lpwstr>
  </property>
  <property fmtid="{D5CDD505-2E9C-101B-9397-08002B2CF9AE}" pid="13" name="Objective-Parent">
    <vt:lpwstr>23/22521 Public Place Names (Campbell) Determination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>1-2023/22521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