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9D4B" w14:textId="2B270FAB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B8E32F2" w14:textId="728E48BD" w:rsidR="00B04869" w:rsidRDefault="00B04869" w:rsidP="00B04869">
      <w:pPr>
        <w:pStyle w:val="Billname"/>
        <w:spacing w:before="700"/>
      </w:pPr>
      <w:r>
        <w:t>Domestic Animals (Fees) Determination 202</w:t>
      </w:r>
      <w:r w:rsidR="005A77D5">
        <w:t>3</w:t>
      </w:r>
      <w:r>
        <w:t xml:space="preserve"> (No </w:t>
      </w:r>
      <w:r w:rsidR="006A327B">
        <w:t>1</w:t>
      </w:r>
      <w:r>
        <w:t>)</w:t>
      </w:r>
    </w:p>
    <w:p w14:paraId="4411A9D6" w14:textId="0FC6F39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3C48E7">
        <w:rPr>
          <w:rFonts w:ascii="Arial" w:hAnsi="Arial" w:cs="Arial"/>
          <w:b/>
          <w:bCs/>
        </w:rPr>
        <w:t>DI</w:t>
      </w:r>
      <w:r w:rsidR="00084B1B" w:rsidRPr="003C48E7">
        <w:rPr>
          <w:rFonts w:ascii="Arial" w:hAnsi="Arial" w:cs="Arial"/>
          <w:b/>
          <w:bCs/>
        </w:rPr>
        <w:t>202</w:t>
      </w:r>
      <w:r w:rsidR="005A77D5">
        <w:rPr>
          <w:rFonts w:ascii="Arial" w:hAnsi="Arial" w:cs="Arial"/>
          <w:b/>
          <w:bCs/>
        </w:rPr>
        <w:t>3</w:t>
      </w:r>
      <w:r w:rsidR="004C06C1">
        <w:rPr>
          <w:rFonts w:ascii="Arial" w:hAnsi="Arial" w:cs="Arial"/>
          <w:b/>
          <w:bCs/>
        </w:rPr>
        <w:t>-</w:t>
      </w:r>
      <w:r w:rsidR="001839FF">
        <w:rPr>
          <w:rFonts w:ascii="Arial" w:hAnsi="Arial" w:cs="Arial"/>
          <w:b/>
          <w:bCs/>
        </w:rPr>
        <w:t>103</w:t>
      </w:r>
    </w:p>
    <w:p w14:paraId="74AD5A8B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5D781DE" w14:textId="77777777" w:rsidR="008A6A13" w:rsidRDefault="008A6A13" w:rsidP="008A6A13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2000, Section 144 (Determination of fees)</w:t>
      </w:r>
    </w:p>
    <w:p w14:paraId="3926D66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FBC15A" w14:textId="77777777" w:rsidR="00C17FAB" w:rsidRDefault="00C17FAB">
      <w:pPr>
        <w:pStyle w:val="N-line3"/>
        <w:pBdr>
          <w:bottom w:val="none" w:sz="0" w:space="0" w:color="auto"/>
        </w:pBdr>
      </w:pPr>
    </w:p>
    <w:p w14:paraId="5235594F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52B2FBA" w14:textId="551AF6F1" w:rsidR="00523FB6" w:rsidRPr="00523FB6" w:rsidRDefault="00C95666" w:rsidP="00523FB6">
      <w:pPr>
        <w:spacing w:before="140"/>
      </w:pPr>
      <w:r>
        <w:t xml:space="preserve">Section 144 of the </w:t>
      </w:r>
      <w:r>
        <w:rPr>
          <w:i/>
        </w:rPr>
        <w:t xml:space="preserve">Domestic Animals Act 2000 </w:t>
      </w:r>
      <w:r>
        <w:t xml:space="preserve">(the Act) provides that the Minister may determine fees for the Act. </w:t>
      </w:r>
      <w:r w:rsidR="00523FB6" w:rsidRPr="00523FB6">
        <w:t>This instrument commences on 1 July 202</w:t>
      </w:r>
      <w:r w:rsidR="005A77D5">
        <w:t>3</w:t>
      </w:r>
      <w:r w:rsidR="00523FB6" w:rsidRPr="00523FB6">
        <w:t>.</w:t>
      </w:r>
    </w:p>
    <w:p w14:paraId="337987D2" w14:textId="585C5FE6" w:rsidR="00C95666" w:rsidRDefault="00C95666" w:rsidP="00C95666"/>
    <w:p w14:paraId="63D951F2" w14:textId="35B94D6E" w:rsidR="00C95666" w:rsidRDefault="00C95666" w:rsidP="00C95666">
      <w:r>
        <w:t xml:space="preserve">This determination sets application fees for licences and permits that may be granted under the Act. </w:t>
      </w:r>
      <w:r w:rsidR="00160F28">
        <w:t>The determination also deals with the waiver, refund or extension of time to pay fees in certain situation</w:t>
      </w:r>
      <w:r w:rsidR="00FE1CCE">
        <w:t>s</w:t>
      </w:r>
      <w:r w:rsidR="00160F28">
        <w:t>. Section 5</w:t>
      </w:r>
      <w:r w:rsidR="00EC453F">
        <w:t xml:space="preserve"> </w:t>
      </w:r>
      <w:r w:rsidR="00C62709">
        <w:t>permit</w:t>
      </w:r>
      <w:r w:rsidR="00FE1CCE">
        <w:t>s</w:t>
      </w:r>
      <w:r w:rsidR="00C62709">
        <w:t xml:space="preserve"> the </w:t>
      </w:r>
      <w:r w:rsidR="00EC453F">
        <w:t>Registrar</w:t>
      </w:r>
      <w:r w:rsidR="004C1A74">
        <w:t xml:space="preserve"> or Deputy Registrar</w:t>
      </w:r>
      <w:r w:rsidR="00EC453F">
        <w:t xml:space="preserve"> </w:t>
      </w:r>
      <w:r w:rsidR="00C62709">
        <w:t>to</w:t>
      </w:r>
      <w:r>
        <w:t xml:space="preserve"> waive</w:t>
      </w:r>
      <w:r w:rsidR="00160F28">
        <w:t xml:space="preserve"> </w:t>
      </w:r>
      <w:r>
        <w:t xml:space="preserve">fees </w:t>
      </w:r>
      <w:r w:rsidR="00160F28">
        <w:t>as</w:t>
      </w:r>
      <w:r w:rsidR="006F272D">
        <w:t xml:space="preserve"> part of partnership</w:t>
      </w:r>
      <w:r w:rsidR="000C75F6">
        <w:t xml:space="preserve"> initiatives</w:t>
      </w:r>
      <w:r w:rsidR="00B33AE2">
        <w:t xml:space="preserve"> with </w:t>
      </w:r>
      <w:r w:rsidR="000C75F6">
        <w:t xml:space="preserve">animal centred </w:t>
      </w:r>
      <w:r w:rsidR="00A258EE">
        <w:t>organisations</w:t>
      </w:r>
      <w:r w:rsidR="00160F28">
        <w:t xml:space="preserve">. </w:t>
      </w:r>
      <w:r w:rsidR="003165EA">
        <w:t xml:space="preserve">Providing waivers to certain organisations </w:t>
      </w:r>
      <w:r w:rsidR="00447E6A">
        <w:t xml:space="preserve">will contribute to building </w:t>
      </w:r>
      <w:r w:rsidR="00263E9B">
        <w:t>productive partnership</w:t>
      </w:r>
      <w:r w:rsidR="00447E6A">
        <w:t xml:space="preserve">s as committed to in the Canberra Dog Model and help encourage responsible dog ownership, promote high animal welfare </w:t>
      </w:r>
      <w:r w:rsidR="003165EA">
        <w:t>standards,</w:t>
      </w:r>
      <w:r w:rsidR="00447E6A">
        <w:t xml:space="preserve"> and </w:t>
      </w:r>
      <w:r w:rsidR="00263E9B">
        <w:t>support best-practice animal management</w:t>
      </w:r>
      <w:r w:rsidR="000C75F6">
        <w:t xml:space="preserve"> in the Territory. </w:t>
      </w:r>
    </w:p>
    <w:p w14:paraId="2D8AFDCE" w14:textId="53D5489D" w:rsidR="00E637A9" w:rsidRDefault="00E637A9" w:rsidP="00C95666"/>
    <w:p w14:paraId="774258D7" w14:textId="74629FE4" w:rsidR="00C95666" w:rsidRDefault="00C95666" w:rsidP="00C95666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Schedule 2 of the instrument deals with refunds where the amount of the refund is specified. The Domestic Animals Registrar </w:t>
      </w:r>
      <w:r w:rsidR="004C1A74">
        <w:rPr>
          <w:color w:val="000000"/>
        </w:rPr>
        <w:t xml:space="preserve">or Deputy Registrar </w:t>
      </w:r>
      <w:r>
        <w:rPr>
          <w:color w:val="000000"/>
        </w:rPr>
        <w:t>has the power to determine whether waivers, refunds or extension of time to pay are consistent with the instrumen</w:t>
      </w:r>
      <w:r w:rsidR="00B04869">
        <w:rPr>
          <w:color w:val="000000"/>
        </w:rPr>
        <w:t>t</w:t>
      </w:r>
      <w:r w:rsidR="00FE43F3">
        <w:rPr>
          <w:color w:val="000000"/>
        </w:rPr>
        <w:t>.</w:t>
      </w:r>
    </w:p>
    <w:p w14:paraId="4DA0510C" w14:textId="7284D745" w:rsidR="00C95666" w:rsidRDefault="00C95666" w:rsidP="00C95666"/>
    <w:p w14:paraId="6D435D70" w14:textId="660DE9C8" w:rsidR="004C1A74" w:rsidRDefault="004C1A74" w:rsidP="00C95666">
      <w:r>
        <w:t>It is appropriate for the both the Registrar and Deputy Registrar to issue waivers or refunds</w:t>
      </w:r>
      <w:r w:rsidR="00A45443">
        <w:t xml:space="preserve"> </w:t>
      </w:r>
      <w:r>
        <w:t>to ensure operability of D</w:t>
      </w:r>
      <w:r w:rsidR="00C0171E">
        <w:t>omestic Animal Services</w:t>
      </w:r>
      <w:r>
        <w:t>.</w:t>
      </w:r>
    </w:p>
    <w:p w14:paraId="39A09379" w14:textId="77777777" w:rsidR="004C1A74" w:rsidRDefault="004C1A74" w:rsidP="00C95666"/>
    <w:p w14:paraId="61FE6E5B" w14:textId="4CACA82A" w:rsidR="00EC453F" w:rsidRDefault="00EC453F" w:rsidP="00EC453F">
      <w:pPr>
        <w:rPr>
          <w:b/>
          <w:i/>
        </w:rPr>
      </w:pPr>
      <w:r w:rsidRPr="009A6AAD">
        <w:rPr>
          <w:b/>
          <w:i/>
        </w:rPr>
        <w:t>Indexed Fees</w:t>
      </w:r>
    </w:p>
    <w:p w14:paraId="16BC20BD" w14:textId="77777777" w:rsidR="00160F28" w:rsidRPr="009A6AAD" w:rsidRDefault="00160F28" w:rsidP="00EC453F">
      <w:pPr>
        <w:rPr>
          <w:b/>
          <w:i/>
        </w:rPr>
      </w:pPr>
    </w:p>
    <w:p w14:paraId="5516DE1A" w14:textId="7B2F96DA" w:rsidR="007A3C5B" w:rsidRDefault="00FE1CCE" w:rsidP="007A3C5B">
      <w:pPr>
        <w:rPr>
          <w:sz w:val="22"/>
        </w:rPr>
      </w:pPr>
      <w:r w:rsidRPr="00FE1CCE">
        <w:rPr>
          <w:szCs w:val="24"/>
        </w:rPr>
        <w:t>This determination increases fees contained in DI202</w:t>
      </w:r>
      <w:r w:rsidR="005A77D5">
        <w:rPr>
          <w:szCs w:val="24"/>
        </w:rPr>
        <w:t>2</w:t>
      </w:r>
      <w:r w:rsidRPr="00FE1CCE">
        <w:rPr>
          <w:szCs w:val="24"/>
        </w:rPr>
        <w:t>-</w:t>
      </w:r>
      <w:r w:rsidR="005A77D5">
        <w:rPr>
          <w:szCs w:val="24"/>
        </w:rPr>
        <w:t>60</w:t>
      </w:r>
      <w:r w:rsidRPr="00FE1CCE">
        <w:rPr>
          <w:szCs w:val="24"/>
        </w:rPr>
        <w:t xml:space="preserve"> </w:t>
      </w:r>
      <w:r w:rsidR="007A3C5B">
        <w:t>by a Wage Price index (WPI) of 3.</w:t>
      </w:r>
      <w:r w:rsidR="005A77D5">
        <w:t>7</w:t>
      </w:r>
      <w:r w:rsidR="007A3C5B">
        <w:t xml:space="preserve">5% as per </w:t>
      </w:r>
      <w:bookmarkStart w:id="1" w:name="_Hlk100040741"/>
      <w:r w:rsidR="007A3C5B">
        <w:t>advice from ACT Treasury</w:t>
      </w:r>
      <w:bookmarkEnd w:id="1"/>
      <w:r w:rsidR="007A3C5B">
        <w:t xml:space="preserve">, rounded for cash handling and other purposes. </w:t>
      </w:r>
    </w:p>
    <w:p w14:paraId="094DB011" w14:textId="695373F8" w:rsidR="00FE1CCE" w:rsidRPr="00FE1CCE" w:rsidRDefault="00FE1CCE" w:rsidP="00FE1CCE">
      <w:pPr>
        <w:rPr>
          <w:szCs w:val="24"/>
        </w:rPr>
      </w:pPr>
    </w:p>
    <w:p w14:paraId="564F4940" w14:textId="77777777" w:rsidR="00EC453F" w:rsidRPr="00794E07" w:rsidRDefault="00EC453F" w:rsidP="00EC453F">
      <w:pPr>
        <w:rPr>
          <w:b/>
          <w:i/>
        </w:rPr>
      </w:pPr>
      <w:r w:rsidRPr="00794E07">
        <w:rPr>
          <w:b/>
          <w:i/>
        </w:rPr>
        <w:t>Revocation</w:t>
      </w:r>
    </w:p>
    <w:p w14:paraId="3AB9FE68" w14:textId="77777777" w:rsidR="00EC453F" w:rsidRDefault="00EC453F" w:rsidP="00EC453F"/>
    <w:p w14:paraId="63B00DB4" w14:textId="6BC0315B" w:rsidR="00C17FAB" w:rsidRDefault="00EC453F" w:rsidP="00EF4527">
      <w:pPr>
        <w:pStyle w:val="LongTitle"/>
        <w:spacing w:before="0" w:after="0"/>
        <w:jc w:val="left"/>
      </w:pPr>
      <w:r>
        <w:rPr>
          <w:color w:val="000000"/>
        </w:rPr>
        <w:t>This determination revokes the previous fee determination [</w:t>
      </w:r>
      <w:r>
        <w:t>DI202</w:t>
      </w:r>
      <w:r w:rsidR="005A77D5">
        <w:t>2</w:t>
      </w:r>
      <w:r>
        <w:t>-</w:t>
      </w:r>
      <w:r w:rsidR="005A77D5">
        <w:t>60</w:t>
      </w:r>
      <w:r>
        <w:rPr>
          <w:color w:val="000000"/>
        </w:rPr>
        <w:t>] that set fees for the 20</w:t>
      </w:r>
      <w:r w:rsidR="00FE1CCE">
        <w:rPr>
          <w:color w:val="000000"/>
        </w:rPr>
        <w:t>2</w:t>
      </w:r>
      <w:r w:rsidR="005A77D5">
        <w:rPr>
          <w:color w:val="000000"/>
        </w:rPr>
        <w:t>2</w:t>
      </w:r>
      <w:r>
        <w:rPr>
          <w:color w:val="000000"/>
        </w:rPr>
        <w:t>-202</w:t>
      </w:r>
      <w:r w:rsidR="005A77D5">
        <w:rPr>
          <w:color w:val="000000"/>
        </w:rPr>
        <w:t>3</w:t>
      </w:r>
      <w:r>
        <w:rPr>
          <w:color w:val="000000"/>
        </w:rPr>
        <w:t xml:space="preserve"> financial year.</w:t>
      </w:r>
      <w:r w:rsidR="008A6A13">
        <w:t xml:space="preserve"> </w:t>
      </w:r>
      <w:r>
        <w:t xml:space="preserve"> </w:t>
      </w:r>
    </w:p>
    <w:sectPr w:rsidR="00C17FAB" w:rsidSect="00EF4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A6B5" w14:textId="77777777" w:rsidR="00596B2F" w:rsidRDefault="00596B2F" w:rsidP="00C17FAB">
      <w:r>
        <w:separator/>
      </w:r>
    </w:p>
  </w:endnote>
  <w:endnote w:type="continuationSeparator" w:id="0">
    <w:p w14:paraId="13DBCB78" w14:textId="77777777" w:rsidR="00596B2F" w:rsidRDefault="00596B2F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F124" w14:textId="77777777" w:rsidR="005115C0" w:rsidRDefault="0051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EA4C" w14:textId="39A92B90" w:rsidR="00BA15B8" w:rsidRPr="005115C0" w:rsidRDefault="005115C0" w:rsidP="005115C0">
    <w:pPr>
      <w:pStyle w:val="Footer"/>
      <w:jc w:val="center"/>
      <w:rPr>
        <w:rFonts w:cs="Arial"/>
        <w:sz w:val="14"/>
      </w:rPr>
    </w:pPr>
    <w:r w:rsidRPr="005115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7FE4" w14:textId="77777777" w:rsidR="005115C0" w:rsidRDefault="005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16C5" w14:textId="77777777" w:rsidR="00596B2F" w:rsidRDefault="00596B2F" w:rsidP="00C17FAB">
      <w:r>
        <w:separator/>
      </w:r>
    </w:p>
  </w:footnote>
  <w:footnote w:type="continuationSeparator" w:id="0">
    <w:p w14:paraId="1A6E20F0" w14:textId="77777777" w:rsidR="00596B2F" w:rsidRDefault="00596B2F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A1D2" w14:textId="77777777" w:rsidR="005115C0" w:rsidRDefault="0051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1CE3" w14:textId="77777777" w:rsidR="005115C0" w:rsidRDefault="0051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492" w14:textId="77777777" w:rsidR="005115C0" w:rsidRDefault="0051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3369732">
    <w:abstractNumId w:val="2"/>
  </w:num>
  <w:num w:numId="2" w16cid:durableId="923611760">
    <w:abstractNumId w:val="0"/>
  </w:num>
  <w:num w:numId="3" w16cid:durableId="1116372268">
    <w:abstractNumId w:val="3"/>
  </w:num>
  <w:num w:numId="4" w16cid:durableId="1979726134">
    <w:abstractNumId w:val="6"/>
  </w:num>
  <w:num w:numId="5" w16cid:durableId="293293242">
    <w:abstractNumId w:val="7"/>
  </w:num>
  <w:num w:numId="6" w16cid:durableId="1374622291">
    <w:abstractNumId w:val="1"/>
  </w:num>
  <w:num w:numId="7" w16cid:durableId="814569683">
    <w:abstractNumId w:val="4"/>
  </w:num>
  <w:num w:numId="8" w16cid:durableId="272908940">
    <w:abstractNumId w:val="5"/>
  </w:num>
  <w:num w:numId="9" w16cid:durableId="43457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84B1B"/>
    <w:rsid w:val="000852BE"/>
    <w:rsid w:val="000A64EF"/>
    <w:rsid w:val="000C20B1"/>
    <w:rsid w:val="000C75F6"/>
    <w:rsid w:val="000E5FE1"/>
    <w:rsid w:val="00103404"/>
    <w:rsid w:val="0011590D"/>
    <w:rsid w:val="00160F28"/>
    <w:rsid w:val="001839FF"/>
    <w:rsid w:val="001857B9"/>
    <w:rsid w:val="00186516"/>
    <w:rsid w:val="001D4F89"/>
    <w:rsid w:val="0022183F"/>
    <w:rsid w:val="00243469"/>
    <w:rsid w:val="00263E9B"/>
    <w:rsid w:val="002A3990"/>
    <w:rsid w:val="002D407B"/>
    <w:rsid w:val="002D7C60"/>
    <w:rsid w:val="002E0E17"/>
    <w:rsid w:val="003165EA"/>
    <w:rsid w:val="00364565"/>
    <w:rsid w:val="003C48E7"/>
    <w:rsid w:val="00431B12"/>
    <w:rsid w:val="0044233F"/>
    <w:rsid w:val="00447E6A"/>
    <w:rsid w:val="004C06C1"/>
    <w:rsid w:val="004C1A74"/>
    <w:rsid w:val="004D02E6"/>
    <w:rsid w:val="004D0970"/>
    <w:rsid w:val="004F5DE3"/>
    <w:rsid w:val="005115C0"/>
    <w:rsid w:val="00523FB6"/>
    <w:rsid w:val="00575F89"/>
    <w:rsid w:val="00596B2F"/>
    <w:rsid w:val="005A2FF6"/>
    <w:rsid w:val="005A77D5"/>
    <w:rsid w:val="00690E83"/>
    <w:rsid w:val="006A327B"/>
    <w:rsid w:val="006F272D"/>
    <w:rsid w:val="00706068"/>
    <w:rsid w:val="007346AC"/>
    <w:rsid w:val="00744A40"/>
    <w:rsid w:val="00751CE0"/>
    <w:rsid w:val="007568FF"/>
    <w:rsid w:val="00762D61"/>
    <w:rsid w:val="007A3C5B"/>
    <w:rsid w:val="007E02A8"/>
    <w:rsid w:val="0080221E"/>
    <w:rsid w:val="00835792"/>
    <w:rsid w:val="008A6A13"/>
    <w:rsid w:val="008E4E1F"/>
    <w:rsid w:val="00947FDE"/>
    <w:rsid w:val="009508A5"/>
    <w:rsid w:val="00962E2C"/>
    <w:rsid w:val="009B0EBE"/>
    <w:rsid w:val="009B30F5"/>
    <w:rsid w:val="00A121BB"/>
    <w:rsid w:val="00A258EE"/>
    <w:rsid w:val="00A45443"/>
    <w:rsid w:val="00A516C4"/>
    <w:rsid w:val="00A945DE"/>
    <w:rsid w:val="00AE52F3"/>
    <w:rsid w:val="00B04869"/>
    <w:rsid w:val="00B2720B"/>
    <w:rsid w:val="00B33AE2"/>
    <w:rsid w:val="00BA15B8"/>
    <w:rsid w:val="00C0171E"/>
    <w:rsid w:val="00C17FAB"/>
    <w:rsid w:val="00C625EB"/>
    <w:rsid w:val="00C62709"/>
    <w:rsid w:val="00C95666"/>
    <w:rsid w:val="00CB0146"/>
    <w:rsid w:val="00CE40C5"/>
    <w:rsid w:val="00CE599C"/>
    <w:rsid w:val="00D77040"/>
    <w:rsid w:val="00DA3B00"/>
    <w:rsid w:val="00DD4569"/>
    <w:rsid w:val="00E07473"/>
    <w:rsid w:val="00E26D20"/>
    <w:rsid w:val="00E637A9"/>
    <w:rsid w:val="00E90B86"/>
    <w:rsid w:val="00E926E4"/>
    <w:rsid w:val="00EC453F"/>
    <w:rsid w:val="00ED20A0"/>
    <w:rsid w:val="00EF4527"/>
    <w:rsid w:val="00F47AAE"/>
    <w:rsid w:val="00F67FB2"/>
    <w:rsid w:val="00F9453E"/>
    <w:rsid w:val="00FA1F18"/>
    <w:rsid w:val="00FA2C69"/>
    <w:rsid w:val="00FD75CE"/>
    <w:rsid w:val="00FE1CCE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A913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customStyle="1" w:styleId="LongTitle">
    <w:name w:val="LongTitle"/>
    <w:basedOn w:val="Normal"/>
    <w:uiPriority w:val="99"/>
    <w:rsid w:val="00C95666"/>
    <w:pPr>
      <w:spacing w:before="240" w:after="60"/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E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40"/>
    <w:rPr>
      <w:b/>
      <w:bCs/>
      <w:lang w:eastAsia="en-US"/>
    </w:rPr>
  </w:style>
  <w:style w:type="paragraph" w:styleId="Revision">
    <w:name w:val="Revision"/>
    <w:hidden/>
    <w:uiPriority w:val="99"/>
    <w:semiHidden/>
    <w:rsid w:val="00E637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1462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2023-06-09T00:57:00Z</dcterms:created>
  <dcterms:modified xsi:type="dcterms:W3CDTF">2023-06-09T00:57:00Z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A42067053</vt:lpwstr>
  </property>
  <property fmtid="{D5CDD505-2E9C-101B-9397-08002B2CF9AE}" pid="4" name="Objective-Title">
    <vt:lpwstr>Attach C - 23-24 Domestic Animals Act 2000 ES (Final at 3.75%)</vt:lpwstr>
  </property>
  <property fmtid="{D5CDD505-2E9C-101B-9397-08002B2CF9AE}" pid="5" name="Objective-Comment">
    <vt:lpwstr/>
  </property>
  <property fmtid="{D5CDD505-2E9C-101B-9397-08002B2CF9AE}" pid="6" name="Objective-CreationStamp">
    <vt:filetime>2023-05-22T22:18:39Z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2023-05-23T08:02:25Z</vt:filetime>
  </property>
  <property fmtid="{D5CDD505-2E9C-101B-9397-08002B2CF9AE}" pid="10" name="Objective-ModificationStamp">
    <vt:filetime>2023-06-04T22:17:27Z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(Minister):COO - MIN S2023/01304 - TCCS Fees and Charges 2023-24 - Minister Brief:</vt:lpwstr>
  </property>
  <property fmtid="{D5CDD505-2E9C-101B-9397-08002B2CF9AE}" pid="13" name="Objective-Parent">
    <vt:lpwstr>COO - MIN S2023/01304 - TCCS Fees and Charges 2023-24 -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">
    <vt:lpwstr>TCCS</vt:lpwstr>
  </property>
  <property fmtid="{D5CDD505-2E9C-101B-9397-08002B2CF9AE}" pid="31" name="Objective-Document Type">
    <vt:lpwstr>0-Document</vt:lpwstr>
  </property>
  <property fmtid="{D5CDD505-2E9C-101B-9397-08002B2CF9AE}" pid="32" name="Objective-Language">
    <vt:lpwstr>English (en)</vt:lpwstr>
  </property>
  <property fmtid="{D5CDD505-2E9C-101B-9397-08002B2CF9AE}" pid="33" name="Objective-Jurisdiction">
    <vt:lpwstr>ACT</vt:lpwstr>
  </property>
  <property fmtid="{D5CDD505-2E9C-101B-9397-08002B2CF9AE}" pid="34" name="Objective-Customers">
    <vt:lpwstr/>
  </property>
  <property fmtid="{D5CDD505-2E9C-101B-9397-08002B2CF9AE}" pid="35" name="Objective-Places">
    <vt:lpwstr/>
  </property>
  <property fmtid="{D5CDD505-2E9C-101B-9397-08002B2CF9AE}" pid="36" name="Objective-Transaction Reference">
    <vt:lpwstr/>
  </property>
  <property fmtid="{D5CDD505-2E9C-101B-9397-08002B2CF9AE}" pid="37" name="Objective-Document Created By">
    <vt:lpwstr/>
  </property>
  <property fmtid="{D5CDD505-2E9C-101B-9397-08002B2CF9AE}" pid="38" name="Objective-Document Created On">
    <vt:lpwstr/>
  </property>
  <property fmtid="{D5CDD505-2E9C-101B-9397-08002B2CF9AE}" pid="39" name="Objective-Covers Period From">
    <vt:lpwstr/>
  </property>
  <property fmtid="{D5CDD505-2E9C-101B-9397-08002B2CF9AE}" pid="40" name="Objective-Covers Period To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</Properties>
</file>