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3D1E" w14:textId="77777777" w:rsidR="005D70F1" w:rsidRPr="001B59B2" w:rsidRDefault="005D70F1">
      <w:pPr>
        <w:spacing w:before="120"/>
        <w:rPr>
          <w:rFonts w:ascii="Arial" w:hAnsi="Arial" w:cs="Arial"/>
        </w:rPr>
      </w:pPr>
      <w:bookmarkStart w:id="0" w:name="_Toc44738651"/>
      <w:r w:rsidRPr="001B59B2">
        <w:rPr>
          <w:rFonts w:ascii="Arial" w:hAnsi="Arial" w:cs="Arial"/>
        </w:rPr>
        <w:t>Australian Capital Territory</w:t>
      </w:r>
    </w:p>
    <w:p w14:paraId="3BB16D22" w14:textId="71C4E046" w:rsidR="00FD13E7" w:rsidRPr="001B59B2" w:rsidRDefault="00EB460C" w:rsidP="00FD13E7">
      <w:pPr>
        <w:pStyle w:val="Billname"/>
        <w:spacing w:before="700"/>
      </w:pPr>
      <w:r w:rsidRPr="001B59B2">
        <w:t>Taxation Administration (Amounts Payable—Home Buyer Conce</w:t>
      </w:r>
      <w:r w:rsidR="00F96354" w:rsidRPr="001B59B2">
        <w:t>ssion Scheme) Determination 20</w:t>
      </w:r>
      <w:r w:rsidR="004D52AB">
        <w:t>2</w:t>
      </w:r>
      <w:r w:rsidR="00383A65">
        <w:t>3</w:t>
      </w:r>
    </w:p>
    <w:p w14:paraId="20B484E6" w14:textId="0B2DDF2A" w:rsidR="00FD13E7" w:rsidRPr="001B59B2" w:rsidRDefault="005D70F1" w:rsidP="00FD13E7">
      <w:pPr>
        <w:spacing w:before="240" w:after="60"/>
        <w:rPr>
          <w:rFonts w:ascii="Arial" w:hAnsi="Arial" w:cs="Arial"/>
          <w:b/>
          <w:bCs/>
          <w:szCs w:val="26"/>
          <w:vertAlign w:val="superscript"/>
        </w:rPr>
      </w:pPr>
      <w:r w:rsidRPr="001B59B2">
        <w:rPr>
          <w:rFonts w:ascii="Arial" w:hAnsi="Arial" w:cs="Arial"/>
          <w:b/>
          <w:bCs/>
          <w:szCs w:val="26"/>
        </w:rPr>
        <w:t xml:space="preserve">Disallowable instrument </w:t>
      </w:r>
      <w:r w:rsidR="00FD13E7" w:rsidRPr="001B59B2">
        <w:rPr>
          <w:rFonts w:ascii="Arial" w:hAnsi="Arial" w:cs="Arial"/>
          <w:b/>
          <w:bCs/>
          <w:szCs w:val="26"/>
        </w:rPr>
        <w:t>DI</w:t>
      </w:r>
      <w:r w:rsidR="007276F9" w:rsidRPr="001B59B2">
        <w:rPr>
          <w:rFonts w:ascii="Arial" w:hAnsi="Arial" w:cs="Arial"/>
          <w:b/>
          <w:bCs/>
          <w:iCs/>
          <w:szCs w:val="26"/>
        </w:rPr>
        <w:t>20</w:t>
      </w:r>
      <w:r w:rsidR="004D52AB">
        <w:rPr>
          <w:rFonts w:ascii="Arial" w:hAnsi="Arial" w:cs="Arial"/>
          <w:b/>
          <w:bCs/>
          <w:iCs/>
          <w:szCs w:val="26"/>
        </w:rPr>
        <w:t>2</w:t>
      </w:r>
      <w:r w:rsidR="00383A65">
        <w:rPr>
          <w:rFonts w:ascii="Arial" w:hAnsi="Arial" w:cs="Arial"/>
          <w:b/>
          <w:bCs/>
          <w:iCs/>
          <w:szCs w:val="26"/>
        </w:rPr>
        <w:t>3</w:t>
      </w:r>
      <w:r w:rsidR="007276F9" w:rsidRPr="001B59B2">
        <w:rPr>
          <w:rFonts w:ascii="Arial" w:hAnsi="Arial" w:cs="Arial"/>
          <w:b/>
          <w:bCs/>
          <w:szCs w:val="26"/>
        </w:rPr>
        <w:t>–</w:t>
      </w:r>
      <w:r w:rsidR="00591ABF">
        <w:rPr>
          <w:rFonts w:ascii="Arial" w:hAnsi="Arial" w:cs="Arial"/>
          <w:b/>
          <w:bCs/>
          <w:szCs w:val="26"/>
        </w:rPr>
        <w:t>163</w:t>
      </w:r>
    </w:p>
    <w:p w14:paraId="485B3356" w14:textId="77777777" w:rsidR="005D70F1" w:rsidRPr="001B59B2" w:rsidRDefault="005D70F1" w:rsidP="00FD13E7">
      <w:pPr>
        <w:spacing w:before="240" w:after="60"/>
      </w:pPr>
      <w:r w:rsidRPr="001B59B2">
        <w:t xml:space="preserve">made under the  </w:t>
      </w:r>
    </w:p>
    <w:p w14:paraId="6DCD4487" w14:textId="77777777" w:rsidR="005D70F1" w:rsidRPr="001B59B2" w:rsidRDefault="00EB460C" w:rsidP="00644E63">
      <w:pPr>
        <w:pStyle w:val="CoverActName"/>
        <w:rPr>
          <w:rFonts w:cs="Arial"/>
          <w:sz w:val="20"/>
        </w:rPr>
      </w:pPr>
      <w:r w:rsidRPr="001B59B2">
        <w:rPr>
          <w:rFonts w:cs="Arial"/>
          <w:i/>
          <w:sz w:val="20"/>
        </w:rPr>
        <w:t xml:space="preserve">Taxation Administration Act 1999, </w:t>
      </w:r>
      <w:r w:rsidR="00F6527A" w:rsidRPr="001B59B2">
        <w:rPr>
          <w:rFonts w:cs="Arial"/>
          <w:sz w:val="20"/>
        </w:rPr>
        <w:t>s</w:t>
      </w:r>
      <w:r w:rsidRPr="001B59B2">
        <w:rPr>
          <w:rFonts w:cs="Arial"/>
          <w:sz w:val="20"/>
        </w:rPr>
        <w:t xml:space="preserve"> 139 (Determination of amounts payable under tax laws)</w:t>
      </w:r>
    </w:p>
    <w:p w14:paraId="76CAEA86" w14:textId="77777777" w:rsidR="005D70F1" w:rsidRPr="001B59B2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1B59B2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193FDB4" w14:textId="77777777" w:rsidR="005D70F1" w:rsidRPr="001B59B2" w:rsidRDefault="005D70F1">
      <w:pPr>
        <w:pStyle w:val="N-line3"/>
        <w:pBdr>
          <w:bottom w:val="none" w:sz="0" w:space="0" w:color="auto"/>
        </w:pBdr>
      </w:pPr>
    </w:p>
    <w:p w14:paraId="0578D94E" w14:textId="77777777" w:rsidR="005D70F1" w:rsidRPr="001B59B2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57B1DD5" w14:textId="77777777" w:rsidR="00983C0A" w:rsidRDefault="00983C0A" w:rsidP="00644E63"/>
    <w:p w14:paraId="083542EE" w14:textId="17AB207B" w:rsidR="00EB460C" w:rsidRPr="001B59B2" w:rsidRDefault="00EB460C" w:rsidP="00644E63">
      <w:r w:rsidRPr="001B59B2">
        <w:t xml:space="preserve">This instrument commences on </w:t>
      </w:r>
      <w:r w:rsidR="004D52AB" w:rsidRPr="00CD5FF5">
        <w:t xml:space="preserve">1 July </w:t>
      </w:r>
      <w:r w:rsidR="000460EF" w:rsidRPr="00CD5FF5">
        <w:t>202</w:t>
      </w:r>
      <w:r w:rsidR="00383A65">
        <w:t>3</w:t>
      </w:r>
      <w:r w:rsidRPr="001B59B2">
        <w:t>.</w:t>
      </w:r>
    </w:p>
    <w:p w14:paraId="7E5563C6" w14:textId="77777777" w:rsidR="000341B5" w:rsidRPr="001B59B2" w:rsidRDefault="000341B5" w:rsidP="00644E63"/>
    <w:p w14:paraId="2CE18F6D" w14:textId="055268AA" w:rsidR="000341B5" w:rsidRPr="001B59B2" w:rsidRDefault="000341B5" w:rsidP="000341B5">
      <w:r w:rsidRPr="001B59B2">
        <w:t xml:space="preserve">The </w:t>
      </w:r>
      <w:r w:rsidRPr="001B59B2">
        <w:rPr>
          <w:i/>
          <w:iCs/>
        </w:rPr>
        <w:t>Taxation Administration Act 1999</w:t>
      </w:r>
      <w:r w:rsidRPr="001B59B2">
        <w:t xml:space="preserve"> (the TAA) deals with the administration of various tax laws relating to the imposition of certain taxes, duties and fees. These tax laws are specified in section 4 of the TAA. Section 139 of the TAA empowers the Minister to determine amounts payable for taxes, duties and</w:t>
      </w:r>
      <w:r w:rsidR="00ED0D29">
        <w:t xml:space="preserve"> licence</w:t>
      </w:r>
      <w:r w:rsidRPr="001B59B2">
        <w:t xml:space="preserve"> fees, and the method by which an amount is to be calculated.</w:t>
      </w:r>
    </w:p>
    <w:p w14:paraId="64482309" w14:textId="77777777" w:rsidR="000341B5" w:rsidRPr="001B59B2" w:rsidRDefault="000341B5" w:rsidP="000341B5"/>
    <w:p w14:paraId="3E74F353" w14:textId="4036C204" w:rsidR="000341B5" w:rsidRPr="001B59B2" w:rsidRDefault="000341B5" w:rsidP="000341B5">
      <w:r w:rsidRPr="001B59B2">
        <w:t>One of the specified tax laws</w:t>
      </w:r>
      <w:r w:rsidR="00ED0D29">
        <w:t xml:space="preserve"> under section 4</w:t>
      </w:r>
      <w:r w:rsidRPr="001B59B2">
        <w:t xml:space="preserve"> is the </w:t>
      </w:r>
      <w:r w:rsidRPr="001B59B2">
        <w:rPr>
          <w:i/>
          <w:iCs/>
        </w:rPr>
        <w:t>Duties Act 1999</w:t>
      </w:r>
      <w:r w:rsidRPr="001B59B2">
        <w:t xml:space="preserve"> (the Act)</w:t>
      </w:r>
      <w:r w:rsidR="002D113F">
        <w:t xml:space="preserve">. </w:t>
      </w:r>
      <w:r w:rsidRPr="001B59B2">
        <w:t>Chapter 2 of the Act deals with the imposition of duty on the grant of a Crown lease and the transfer or agreement for the transfer of a Crown lease, which are subject to duty</w:t>
      </w:r>
      <w:r w:rsidR="002D113F">
        <w:t xml:space="preserve">. </w:t>
      </w:r>
      <w:r w:rsidRPr="001B59B2">
        <w:t>Section 12 of the Act states that the duty is payable by the transferee</w:t>
      </w:r>
      <w:r w:rsidRPr="001B59B2">
        <w:rPr>
          <w:i/>
          <w:iCs/>
        </w:rPr>
        <w:t>,</w:t>
      </w:r>
      <w:r w:rsidRPr="001B59B2">
        <w:t xml:space="preserve"> and section 5 of the Act states that the duty</w:t>
      </w:r>
      <w:r w:rsidR="00496240">
        <w:t xml:space="preserve"> liability</w:t>
      </w:r>
      <w:r w:rsidRPr="001B59B2">
        <w:t xml:space="preserve"> is </w:t>
      </w:r>
      <w:r w:rsidR="00496240">
        <w:t xml:space="preserve">debt due </w:t>
      </w:r>
      <w:r w:rsidRPr="001B59B2">
        <w:t>to the Territory.</w:t>
      </w:r>
    </w:p>
    <w:p w14:paraId="27A795F0" w14:textId="77777777" w:rsidR="000341B5" w:rsidRPr="001B59B2" w:rsidRDefault="000341B5" w:rsidP="000341B5"/>
    <w:p w14:paraId="632FE968" w14:textId="77777777" w:rsidR="005C64EE" w:rsidRPr="001B59B2" w:rsidRDefault="0086473D" w:rsidP="005C64EE">
      <w:pPr>
        <w:rPr>
          <w:rFonts w:ascii="Arial" w:hAnsi="Arial" w:cs="Arial"/>
          <w:b/>
          <w:sz w:val="26"/>
          <w:szCs w:val="26"/>
        </w:rPr>
      </w:pPr>
      <w:r w:rsidRPr="001B59B2">
        <w:rPr>
          <w:rFonts w:ascii="Arial" w:hAnsi="Arial" w:cs="Arial"/>
          <w:b/>
          <w:sz w:val="26"/>
          <w:szCs w:val="26"/>
        </w:rPr>
        <w:t xml:space="preserve">Home Buyer Concession Scheme </w:t>
      </w:r>
    </w:p>
    <w:p w14:paraId="401A3716" w14:textId="77777777" w:rsidR="005C64EE" w:rsidRPr="001B59B2" w:rsidRDefault="005C64EE" w:rsidP="000341B5"/>
    <w:p w14:paraId="48C02DF2" w14:textId="0FE4C2F1" w:rsidR="00EB460C" w:rsidRPr="001B59B2" w:rsidRDefault="000341B5" w:rsidP="000341B5">
      <w:r w:rsidRPr="001B59B2">
        <w:t xml:space="preserve">The Home Buyer Concession Scheme (HBCS) is an ACT Government initiative administered by the ACT Revenue Office to assist people in purchasing a home or vacant land </w:t>
      </w:r>
      <w:r w:rsidR="00FF5C0C">
        <w:t xml:space="preserve">to build a home </w:t>
      </w:r>
      <w:r w:rsidRPr="001B59B2">
        <w:t>by charging duty at a concessional rate.</w:t>
      </w:r>
    </w:p>
    <w:p w14:paraId="0FAF666C" w14:textId="77777777" w:rsidR="000341B5" w:rsidRPr="001B59B2" w:rsidRDefault="000341B5" w:rsidP="000341B5"/>
    <w:p w14:paraId="56F8F7FA" w14:textId="77777777" w:rsidR="0001776D" w:rsidRDefault="000341B5" w:rsidP="0001776D">
      <w:r w:rsidRPr="001B59B2">
        <w:t>This instrument determines</w:t>
      </w:r>
      <w:r w:rsidR="00217E47" w:rsidRPr="001B59B2">
        <w:t>,</w:t>
      </w:r>
      <w:r w:rsidR="0001776D" w:rsidRPr="001B59B2">
        <w:t xml:space="preserve"> for the purposes of the </w:t>
      </w:r>
      <w:r w:rsidR="00217E47" w:rsidRPr="001B59B2">
        <w:t>HBCS</w:t>
      </w:r>
      <w:r w:rsidR="0001776D" w:rsidRPr="001B59B2">
        <w:t>:</w:t>
      </w:r>
    </w:p>
    <w:p w14:paraId="4558156D" w14:textId="77777777" w:rsidR="00372917" w:rsidRPr="001B59B2" w:rsidRDefault="00372917" w:rsidP="0001776D"/>
    <w:p w14:paraId="476E23F0" w14:textId="3FD7072D" w:rsidR="00BE4ED7" w:rsidRPr="001B59B2" w:rsidRDefault="00BE4ED7" w:rsidP="00177FE4">
      <w:pPr>
        <w:pStyle w:val="ListParagraph"/>
        <w:numPr>
          <w:ilvl w:val="0"/>
          <w:numId w:val="21"/>
        </w:numPr>
      </w:pPr>
      <w:r w:rsidRPr="001B59B2">
        <w:t>the eligibility requirements, including property ownership and residency</w:t>
      </w:r>
      <w:r>
        <w:t>; and</w:t>
      </w:r>
    </w:p>
    <w:p w14:paraId="330482D3" w14:textId="53B0D795" w:rsidR="0001776D" w:rsidRPr="001B59B2" w:rsidRDefault="0001776D" w:rsidP="00177FE4">
      <w:pPr>
        <w:pStyle w:val="ListParagraph"/>
        <w:numPr>
          <w:ilvl w:val="0"/>
          <w:numId w:val="21"/>
        </w:numPr>
      </w:pPr>
      <w:r w:rsidRPr="001B59B2">
        <w:t>the method of calculation of duty payable under section 31 of the Act</w:t>
      </w:r>
      <w:r w:rsidR="00BE4ED7">
        <w:t>.</w:t>
      </w:r>
    </w:p>
    <w:p w14:paraId="4F1BA813" w14:textId="4E1316D7" w:rsidR="0001776D" w:rsidRPr="001B59B2" w:rsidRDefault="0001776D" w:rsidP="00CD5FF5">
      <w:pPr>
        <w:pStyle w:val="ListParagraph"/>
      </w:pPr>
    </w:p>
    <w:p w14:paraId="730BCF6B" w14:textId="77777777" w:rsidR="0066239F" w:rsidRPr="004F3B84" w:rsidRDefault="0066239F" w:rsidP="00177FE4"/>
    <w:p w14:paraId="27213901" w14:textId="77777777" w:rsidR="00D2391E" w:rsidRPr="004F3B84" w:rsidRDefault="0086473D" w:rsidP="005C64EE">
      <w:pPr>
        <w:keepNext/>
        <w:rPr>
          <w:rFonts w:ascii="Arial" w:hAnsi="Arial" w:cs="Arial"/>
          <w:b/>
          <w:sz w:val="26"/>
          <w:szCs w:val="26"/>
        </w:rPr>
      </w:pPr>
      <w:r w:rsidRPr="004F3B84">
        <w:rPr>
          <w:rFonts w:ascii="Arial" w:hAnsi="Arial" w:cs="Arial"/>
          <w:b/>
          <w:sz w:val="26"/>
          <w:szCs w:val="26"/>
        </w:rPr>
        <w:lastRenderedPageBreak/>
        <w:t>Updates</w:t>
      </w:r>
    </w:p>
    <w:p w14:paraId="1925441A" w14:textId="13C0D0DB" w:rsidR="00BE4ED7" w:rsidRPr="00E12664" w:rsidRDefault="00BE4ED7" w:rsidP="004F3B84">
      <w:pPr>
        <w:keepNext/>
        <w:rPr>
          <w:szCs w:val="24"/>
          <w:lang w:eastAsia="en-AU"/>
        </w:rPr>
      </w:pPr>
    </w:p>
    <w:p w14:paraId="61E99E72" w14:textId="128255D0" w:rsidR="002C30B0" w:rsidRDefault="009620B8" w:rsidP="004F3B84">
      <w:pPr>
        <w:keepNext/>
      </w:pPr>
      <w:r w:rsidRPr="00B74A89">
        <w:t xml:space="preserve">The rate of duty for </w:t>
      </w:r>
      <w:r w:rsidR="00C34BDB" w:rsidRPr="00B74A89">
        <w:t xml:space="preserve">the </w:t>
      </w:r>
      <w:r w:rsidRPr="00B74A89">
        <w:t>upper dutiable value threshold is updated</w:t>
      </w:r>
      <w:r w:rsidR="002C30B0">
        <w:t xml:space="preserve"> for the change in duty rate for the lowest threshold for owner occupier transactions. </w:t>
      </w:r>
    </w:p>
    <w:p w14:paraId="795871BE" w14:textId="77777777" w:rsidR="002C30B0" w:rsidRDefault="002C30B0" w:rsidP="004F3B84">
      <w:pPr>
        <w:keepNext/>
      </w:pPr>
    </w:p>
    <w:p w14:paraId="0A495EDA" w14:textId="5A080C59" w:rsidR="009620B8" w:rsidRDefault="002C30B0" w:rsidP="002C30B0">
      <w:pPr>
        <w:rPr>
          <w:szCs w:val="24"/>
          <w:lang w:eastAsia="en-AU"/>
        </w:rPr>
      </w:pPr>
      <w:bookmarkStart w:id="1" w:name="_Hlk137625932"/>
      <w:r>
        <w:t>The Commissioner for ACT Revenue’s discretion in relation to ‘residence period’ and ‘residence start date’</w:t>
      </w:r>
      <w:r w:rsidRPr="006E065F">
        <w:t xml:space="preserve"> </w:t>
      </w:r>
      <w:r>
        <w:t xml:space="preserve">for </w:t>
      </w:r>
      <w:r w:rsidRPr="00160B6C">
        <w:t xml:space="preserve">eligible </w:t>
      </w:r>
      <w:r>
        <w:t>transactions is clarified through technical amendments,</w:t>
      </w:r>
      <w:r w:rsidR="00326968">
        <w:t xml:space="preserve"> to align with similar tax law instruments</w:t>
      </w:r>
      <w:r w:rsidR="009620B8" w:rsidRPr="00B74A89">
        <w:t>.</w:t>
      </w:r>
      <w:bookmarkEnd w:id="1"/>
      <w:r w:rsidR="00B74A89">
        <w:t xml:space="preserve"> </w:t>
      </w:r>
    </w:p>
    <w:p w14:paraId="0EFEF1B3" w14:textId="77777777" w:rsidR="005C7375" w:rsidRDefault="005C7375" w:rsidP="004F3B84">
      <w:pPr>
        <w:keepNext/>
        <w:rPr>
          <w:szCs w:val="24"/>
          <w:lang w:eastAsia="en-AU"/>
        </w:rPr>
      </w:pPr>
    </w:p>
    <w:p w14:paraId="333A1595" w14:textId="77777777" w:rsidR="008602C8" w:rsidRPr="00AD2319" w:rsidRDefault="00136F26" w:rsidP="008602C8">
      <w:pPr>
        <w:keepNext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Application of HBCS</w:t>
      </w:r>
    </w:p>
    <w:p w14:paraId="565AC66D" w14:textId="77777777" w:rsidR="008602C8" w:rsidRPr="00AD2319" w:rsidRDefault="008602C8" w:rsidP="008602C8">
      <w:pPr>
        <w:keepNext/>
        <w:rPr>
          <w:rFonts w:ascii="Arial" w:hAnsi="Arial" w:cs="Arial"/>
          <w:b/>
          <w:sz w:val="26"/>
          <w:szCs w:val="26"/>
        </w:rPr>
      </w:pPr>
    </w:p>
    <w:p w14:paraId="737B2082" w14:textId="23F25AFD" w:rsidR="008602C8" w:rsidRDefault="008602C8" w:rsidP="008602C8">
      <w:pPr>
        <w:keepNext/>
      </w:pPr>
      <w:r w:rsidRPr="00AD2319">
        <w:t xml:space="preserve">This instrument applies to grants, transfers or agreements for </w:t>
      </w:r>
      <w:r w:rsidR="008C3474">
        <w:t xml:space="preserve">the </w:t>
      </w:r>
      <w:r w:rsidRPr="00AD2319">
        <w:t xml:space="preserve">sale or transfer </w:t>
      </w:r>
      <w:r w:rsidR="00682893" w:rsidRPr="00AD2319">
        <w:t xml:space="preserve">of eligible property </w:t>
      </w:r>
      <w:r w:rsidR="00AD2319" w:rsidRPr="00AD2319">
        <w:t xml:space="preserve">with a transaction date </w:t>
      </w:r>
      <w:r w:rsidR="00682893" w:rsidRPr="00AD2319">
        <w:t xml:space="preserve">on or after </w:t>
      </w:r>
      <w:r w:rsidR="008C3474" w:rsidRPr="00CD5FF5">
        <w:t>1</w:t>
      </w:r>
      <w:r w:rsidR="00936C4C" w:rsidRPr="00CD5FF5">
        <w:t xml:space="preserve"> July 20</w:t>
      </w:r>
      <w:r w:rsidR="004D52AB" w:rsidRPr="00CD5FF5">
        <w:t>2</w:t>
      </w:r>
      <w:r w:rsidR="00EB4C94">
        <w:t>3</w:t>
      </w:r>
      <w:r w:rsidR="00682893" w:rsidRPr="00AD2319">
        <w:t xml:space="preserve">. </w:t>
      </w:r>
      <w:r w:rsidR="00AD2319" w:rsidRPr="00AD2319">
        <w:t>The transaction date is the date that liability for duty arises under section 11 of the Act</w:t>
      </w:r>
      <w:r w:rsidR="00EF5287">
        <w:t>,</w:t>
      </w:r>
      <w:r w:rsidR="00AD2319" w:rsidRPr="00AD2319">
        <w:t xml:space="preserve"> that is, when </w:t>
      </w:r>
      <w:r w:rsidR="008C3474">
        <w:t>a transfer occurs, or if a transfer is effected by an instrument</w:t>
      </w:r>
      <w:r w:rsidR="00802FF5" w:rsidRPr="00F57C45">
        <w:rPr>
          <w:b/>
        </w:rPr>
        <w:t>—</w:t>
      </w:r>
      <w:r w:rsidR="008C3474">
        <w:t>the date the instrument</w:t>
      </w:r>
      <w:r w:rsidR="00AD2319" w:rsidRPr="00AD2319">
        <w:t xml:space="preserve"> is first executed.</w:t>
      </w:r>
    </w:p>
    <w:p w14:paraId="2ACCFC82" w14:textId="77777777" w:rsidR="00DC69FE" w:rsidRPr="00AD2319" w:rsidRDefault="00DC69FE" w:rsidP="008602C8">
      <w:pPr>
        <w:keepNext/>
      </w:pPr>
    </w:p>
    <w:p w14:paraId="36114F68" w14:textId="77777777" w:rsidR="00D96ECB" w:rsidRPr="00D96ECB" w:rsidRDefault="00D96ECB" w:rsidP="00D96ECB">
      <w:pPr>
        <w:keepNext/>
        <w:rPr>
          <w:rFonts w:ascii="Arial" w:hAnsi="Arial" w:cs="Arial"/>
          <w:b/>
          <w:sz w:val="26"/>
          <w:szCs w:val="26"/>
        </w:rPr>
      </w:pPr>
      <w:r w:rsidRPr="00D96ECB">
        <w:rPr>
          <w:rFonts w:ascii="Arial" w:hAnsi="Arial" w:cs="Arial"/>
          <w:b/>
          <w:sz w:val="26"/>
          <w:szCs w:val="26"/>
        </w:rPr>
        <w:t>Eligible properties</w:t>
      </w:r>
    </w:p>
    <w:p w14:paraId="512006F9" w14:textId="77777777" w:rsidR="00D96ECB" w:rsidRPr="00D96ECB" w:rsidRDefault="00D96ECB" w:rsidP="00D96ECB">
      <w:pPr>
        <w:keepNext/>
      </w:pPr>
    </w:p>
    <w:p w14:paraId="54B84F27" w14:textId="278B6CF1" w:rsidR="00D96ECB" w:rsidRPr="00D96ECB" w:rsidRDefault="00D96ECB" w:rsidP="00D96ECB">
      <w:pPr>
        <w:keepNext/>
      </w:pPr>
      <w:r w:rsidRPr="00D96ECB">
        <w:t xml:space="preserve">The HBCS </w:t>
      </w:r>
      <w:r w:rsidR="008C3474">
        <w:t xml:space="preserve">applies to </w:t>
      </w:r>
      <w:r w:rsidRPr="00D96ECB">
        <w:t>homes</w:t>
      </w:r>
      <w:r w:rsidR="00BE4ED7">
        <w:t xml:space="preserve"> (including off the plan units)</w:t>
      </w:r>
      <w:r w:rsidRPr="00D96ECB">
        <w:t xml:space="preserve"> and vacant land</w:t>
      </w:r>
      <w:r w:rsidR="008C3474">
        <w:t xml:space="preserve"> purchased by eligible home buyers</w:t>
      </w:r>
      <w:r w:rsidRPr="00D96ECB">
        <w:t xml:space="preserve">. </w:t>
      </w:r>
    </w:p>
    <w:p w14:paraId="3DC17D0F" w14:textId="77777777" w:rsidR="00D96ECB" w:rsidRPr="00D96ECB" w:rsidRDefault="00D96ECB" w:rsidP="00D96ECB">
      <w:pPr>
        <w:keepNext/>
        <w:rPr>
          <w:rFonts w:ascii="Arial" w:hAnsi="Arial" w:cs="Arial"/>
          <w:b/>
          <w:sz w:val="26"/>
          <w:szCs w:val="26"/>
        </w:rPr>
      </w:pPr>
    </w:p>
    <w:p w14:paraId="31463DF9" w14:textId="08CFDC63" w:rsidR="00BE4ED7" w:rsidRDefault="007671B5" w:rsidP="00D96ECB">
      <w:r w:rsidRPr="00CD5FF5">
        <w:t>T</w:t>
      </w:r>
      <w:r w:rsidR="001973A8" w:rsidRPr="00CD5FF5">
        <w:t xml:space="preserve">he </w:t>
      </w:r>
      <w:r w:rsidR="00310C47">
        <w:t xml:space="preserve">amount of </w:t>
      </w:r>
      <w:r w:rsidR="001973A8" w:rsidRPr="00CD5FF5">
        <w:t xml:space="preserve">duty </w:t>
      </w:r>
      <w:r w:rsidR="00310C47">
        <w:t xml:space="preserve">concession for an eligible transaction </w:t>
      </w:r>
      <w:r w:rsidRPr="00CD5FF5">
        <w:t xml:space="preserve">is </w:t>
      </w:r>
      <w:r w:rsidR="00310C47">
        <w:t xml:space="preserve">based on </w:t>
      </w:r>
      <w:r w:rsidR="001973A8" w:rsidRPr="00CD5FF5">
        <w:t xml:space="preserve">the dutiable value of </w:t>
      </w:r>
      <w:r w:rsidR="00310C47">
        <w:t xml:space="preserve">the </w:t>
      </w:r>
      <w:r w:rsidR="001973A8" w:rsidRPr="00CD5FF5">
        <w:t>eligible propert</w:t>
      </w:r>
      <w:r w:rsidR="00310C47">
        <w:t>y up to the capped amount</w:t>
      </w:r>
      <w:r w:rsidR="00D7440F">
        <w:t>.</w:t>
      </w:r>
      <w:r w:rsidR="008C3474">
        <w:t xml:space="preserve"> </w:t>
      </w:r>
    </w:p>
    <w:p w14:paraId="7B944999" w14:textId="77777777" w:rsidR="00BE4ED7" w:rsidRDefault="00BE4ED7" w:rsidP="00D96ECB"/>
    <w:p w14:paraId="0C265512" w14:textId="77777777" w:rsidR="0037075D" w:rsidRPr="00A61F7C" w:rsidRDefault="000C183A" w:rsidP="0037075D">
      <w:pPr>
        <w:keepNext/>
        <w:rPr>
          <w:rFonts w:ascii="Arial" w:hAnsi="Arial" w:cs="Arial"/>
          <w:b/>
          <w:sz w:val="26"/>
          <w:szCs w:val="26"/>
        </w:rPr>
      </w:pPr>
      <w:r w:rsidRPr="00A61F7C">
        <w:rPr>
          <w:rFonts w:ascii="Arial" w:hAnsi="Arial" w:cs="Arial"/>
          <w:b/>
          <w:sz w:val="26"/>
          <w:szCs w:val="26"/>
        </w:rPr>
        <w:t>Eligibility</w:t>
      </w:r>
      <w:r w:rsidR="00136F26">
        <w:rPr>
          <w:rFonts w:ascii="Arial" w:hAnsi="Arial" w:cs="Arial"/>
          <w:b/>
          <w:sz w:val="26"/>
          <w:szCs w:val="26"/>
        </w:rPr>
        <w:t xml:space="preserve"> requirements</w:t>
      </w:r>
    </w:p>
    <w:p w14:paraId="359A53AE" w14:textId="77777777" w:rsidR="00967574" w:rsidRPr="00A61F7C" w:rsidRDefault="00967574" w:rsidP="008602C8">
      <w:pPr>
        <w:keepNext/>
      </w:pPr>
    </w:p>
    <w:p w14:paraId="7C890044" w14:textId="77777777" w:rsidR="000C183A" w:rsidRPr="00A61F7C" w:rsidRDefault="000C183A" w:rsidP="009B4B0F">
      <w:r w:rsidRPr="00A61F7C">
        <w:t xml:space="preserve">A transaction is deemed eligible for the HBCS </w:t>
      </w:r>
      <w:r w:rsidR="00E4756B" w:rsidRPr="00A61F7C">
        <w:t>if the eligibility requirements specified in the instrument are met.</w:t>
      </w:r>
    </w:p>
    <w:p w14:paraId="2EDC2A8A" w14:textId="77777777" w:rsidR="00845D84" w:rsidRPr="00A61F7C" w:rsidRDefault="00845D84"/>
    <w:p w14:paraId="4F58B118" w14:textId="77777777" w:rsidR="00A61F7C" w:rsidRPr="00A61F7C" w:rsidRDefault="00A61F7C" w:rsidP="00372917">
      <w:pPr>
        <w:keepNext/>
        <w:rPr>
          <w:rFonts w:ascii="Arial" w:hAnsi="Arial" w:cs="Arial"/>
          <w:b/>
          <w:sz w:val="26"/>
          <w:szCs w:val="26"/>
        </w:rPr>
      </w:pPr>
      <w:r w:rsidRPr="00A61F7C">
        <w:rPr>
          <w:rFonts w:ascii="Arial" w:hAnsi="Arial" w:cs="Arial"/>
          <w:b/>
          <w:sz w:val="26"/>
          <w:szCs w:val="26"/>
        </w:rPr>
        <w:t>Property requirements</w:t>
      </w:r>
    </w:p>
    <w:p w14:paraId="188ED211" w14:textId="77777777" w:rsidR="00A61F7C" w:rsidRPr="00A61F7C" w:rsidRDefault="00A61F7C" w:rsidP="00372917">
      <w:pPr>
        <w:keepNext/>
      </w:pPr>
    </w:p>
    <w:p w14:paraId="3A1DA2AE" w14:textId="20882CC4" w:rsidR="00A61F7C" w:rsidRPr="00A61F7C" w:rsidRDefault="00A61F7C" w:rsidP="00A61F7C">
      <w:pPr>
        <w:rPr>
          <w:bCs/>
        </w:rPr>
      </w:pPr>
      <w:r w:rsidRPr="00A61F7C">
        <w:t xml:space="preserve">A </w:t>
      </w:r>
      <w:r w:rsidRPr="00A61F7C">
        <w:rPr>
          <w:bCs/>
        </w:rPr>
        <w:t xml:space="preserve">transaction is not eligible for the HBCS if, in the </w:t>
      </w:r>
      <w:r w:rsidR="00DC7B99">
        <w:rPr>
          <w:bCs/>
        </w:rPr>
        <w:t>two</w:t>
      </w:r>
      <w:r w:rsidR="00DC7B99" w:rsidRPr="00A61F7C">
        <w:rPr>
          <w:bCs/>
        </w:rPr>
        <w:t xml:space="preserve"> </w:t>
      </w:r>
      <w:r w:rsidRPr="00A61F7C">
        <w:rPr>
          <w:bCs/>
        </w:rPr>
        <w:t>years preceding the day of the transaction date, a transferee</w:t>
      </w:r>
      <w:r w:rsidR="008847BF">
        <w:rPr>
          <w:bCs/>
        </w:rPr>
        <w:t xml:space="preserve"> or a transferee’s domestic partner</w:t>
      </w:r>
      <w:r w:rsidRPr="00A61F7C">
        <w:rPr>
          <w:bCs/>
        </w:rPr>
        <w:t xml:space="preserve"> held an interest in land </w:t>
      </w:r>
      <w:r w:rsidR="00B6435B">
        <w:rPr>
          <w:bCs/>
        </w:rPr>
        <w:t xml:space="preserve">(either a legal or equitable interest) </w:t>
      </w:r>
      <w:r w:rsidRPr="00A61F7C">
        <w:rPr>
          <w:bCs/>
        </w:rPr>
        <w:t>ot</w:t>
      </w:r>
      <w:r w:rsidR="008847BF">
        <w:rPr>
          <w:bCs/>
        </w:rPr>
        <w:t xml:space="preserve">her than </w:t>
      </w:r>
      <w:r w:rsidR="008B4C2F">
        <w:rPr>
          <w:bCs/>
        </w:rPr>
        <w:t xml:space="preserve">in </w:t>
      </w:r>
      <w:r w:rsidR="008847BF">
        <w:rPr>
          <w:bCs/>
        </w:rPr>
        <w:t>the eligible property.</w:t>
      </w:r>
    </w:p>
    <w:p w14:paraId="1DF6B226" w14:textId="77777777" w:rsidR="00A61F7C" w:rsidRPr="00A61F7C" w:rsidRDefault="00A61F7C" w:rsidP="00A61F7C">
      <w:pPr>
        <w:rPr>
          <w:bCs/>
        </w:rPr>
      </w:pPr>
    </w:p>
    <w:p w14:paraId="1C1D137B" w14:textId="77777777" w:rsidR="00A61F7C" w:rsidRPr="00A61F7C" w:rsidRDefault="00A61F7C" w:rsidP="00A61F7C">
      <w:r w:rsidRPr="00A61F7C">
        <w:rPr>
          <w:bCs/>
        </w:rPr>
        <w:t xml:space="preserve">Exceptions apply if </w:t>
      </w:r>
      <w:r w:rsidRPr="00A61F7C">
        <w:t>a court order, financial agreement, or domestic relationship agreement required the other property to be relinquished. However, these orders or agreements must be made before the transaction date.</w:t>
      </w:r>
    </w:p>
    <w:p w14:paraId="22810797" w14:textId="77777777" w:rsidR="00A61F7C" w:rsidRPr="00A61F7C" w:rsidRDefault="00A61F7C" w:rsidP="00A61F7C"/>
    <w:p w14:paraId="4B0CDE48" w14:textId="4341914F" w:rsidR="00A61F7C" w:rsidRPr="008A6077" w:rsidRDefault="00A61F7C" w:rsidP="00A61F7C">
      <w:r w:rsidRPr="008A6077">
        <w:t>Exceptions also apply if the other property is subject to a will, or if the transferee had entered an agreement to purchase the property and subsequently cancelled (rescinded) the agreement to purchase the other property.</w:t>
      </w:r>
    </w:p>
    <w:p w14:paraId="47B8535C" w14:textId="77777777" w:rsidR="00A61F7C" w:rsidRPr="008A6077" w:rsidRDefault="00A61F7C" w:rsidP="00A61F7C"/>
    <w:p w14:paraId="0562DD26" w14:textId="77777777" w:rsidR="00626A08" w:rsidRPr="008A6077" w:rsidRDefault="0086473D" w:rsidP="00A61F7C">
      <w:pPr>
        <w:keepNext/>
        <w:rPr>
          <w:rFonts w:ascii="Arial" w:hAnsi="Arial" w:cs="Arial"/>
          <w:b/>
          <w:sz w:val="26"/>
          <w:szCs w:val="26"/>
        </w:rPr>
      </w:pPr>
      <w:r w:rsidRPr="008A6077">
        <w:rPr>
          <w:rFonts w:ascii="Arial" w:hAnsi="Arial" w:cs="Arial"/>
          <w:b/>
          <w:sz w:val="26"/>
          <w:szCs w:val="26"/>
        </w:rPr>
        <w:t>Income requirements</w:t>
      </w:r>
    </w:p>
    <w:p w14:paraId="3CCA9D6C" w14:textId="77777777" w:rsidR="00626A08" w:rsidRPr="008A6077" w:rsidRDefault="00626A08" w:rsidP="00A61F7C">
      <w:pPr>
        <w:keepNext/>
      </w:pPr>
    </w:p>
    <w:p w14:paraId="44060EED" w14:textId="77777777" w:rsidR="00DA1245" w:rsidRPr="008A6077" w:rsidRDefault="00DA1245" w:rsidP="00C37233">
      <w:r w:rsidRPr="008A6077">
        <w:t xml:space="preserve">To be eligible for the HBCS, </w:t>
      </w:r>
      <w:r w:rsidR="00874E3D" w:rsidRPr="008A6077">
        <w:t>t</w:t>
      </w:r>
      <w:r w:rsidR="001E6C23" w:rsidRPr="008A6077">
        <w:t>h</w:t>
      </w:r>
      <w:r w:rsidRPr="008A6077">
        <w:t xml:space="preserve">e </w:t>
      </w:r>
      <w:r w:rsidR="001E6C23" w:rsidRPr="008A6077">
        <w:t xml:space="preserve">total </w:t>
      </w:r>
      <w:r w:rsidR="00626A08" w:rsidRPr="008A6077">
        <w:t>gross income</w:t>
      </w:r>
      <w:r w:rsidR="00874E3D" w:rsidRPr="008A6077">
        <w:t xml:space="preserve"> of all transferees and their domestic partners (if any) </w:t>
      </w:r>
      <w:r w:rsidRPr="008A6077">
        <w:t xml:space="preserve">in the previous financial year must be less than or equal to </w:t>
      </w:r>
      <w:r w:rsidRPr="008A6077">
        <w:lastRenderedPageBreak/>
        <w:t>the income threshold.</w:t>
      </w:r>
      <w:r w:rsidR="007B785B" w:rsidRPr="008A6077">
        <w:t xml:space="preserve"> The stated income must </w:t>
      </w:r>
      <w:r w:rsidR="008847BF" w:rsidRPr="008A6077">
        <w:t xml:space="preserve">reflect the usual income of each </w:t>
      </w:r>
      <w:r w:rsidR="00874E3D" w:rsidRPr="008A6077">
        <w:t>transferee or domestic partner</w:t>
      </w:r>
      <w:r w:rsidR="007B785B" w:rsidRPr="008A6077">
        <w:t>.</w:t>
      </w:r>
    </w:p>
    <w:p w14:paraId="37777A02" w14:textId="77777777" w:rsidR="00DA1245" w:rsidRPr="008A6077" w:rsidRDefault="00DA1245" w:rsidP="00C37233"/>
    <w:p w14:paraId="7D906561" w14:textId="0629480C" w:rsidR="003C1C8E" w:rsidRPr="008A6077" w:rsidRDefault="00DA1245" w:rsidP="00C37233">
      <w:r w:rsidRPr="008A6077">
        <w:t>T</w:t>
      </w:r>
      <w:r w:rsidR="00626A08" w:rsidRPr="008A6077">
        <w:t xml:space="preserve">he income threshold </w:t>
      </w:r>
      <w:r w:rsidRPr="008A6077">
        <w:t>is</w:t>
      </w:r>
      <w:r w:rsidR="00626A08" w:rsidRPr="008A6077">
        <w:t xml:space="preserve"> </w:t>
      </w:r>
      <w:r w:rsidR="00626A08" w:rsidRPr="00B74A89">
        <w:t>$</w:t>
      </w:r>
      <w:r w:rsidR="0088754D" w:rsidRPr="00B74A89">
        <w:t>170</w:t>
      </w:r>
      <w:r w:rsidR="00626A08" w:rsidRPr="00B74A89">
        <w:t>,000</w:t>
      </w:r>
      <w:r w:rsidR="00626A08" w:rsidRPr="00AC576E">
        <w:t xml:space="preserve"> per year.</w:t>
      </w:r>
      <w:r w:rsidR="0034365E" w:rsidRPr="00AC576E">
        <w:t xml:space="preserve"> An additional allowance of </w:t>
      </w:r>
      <w:r w:rsidR="0034365E" w:rsidRPr="00B74A89">
        <w:t>$3,330</w:t>
      </w:r>
      <w:r w:rsidR="0034365E" w:rsidRPr="00AC576E">
        <w:t xml:space="preserve"> per year is provided for </w:t>
      </w:r>
      <w:r w:rsidR="003C1C8E" w:rsidRPr="00AC576E">
        <w:t xml:space="preserve">each </w:t>
      </w:r>
      <w:r w:rsidR="005759AF" w:rsidRPr="00AC576E">
        <w:t xml:space="preserve">dependent child of </w:t>
      </w:r>
      <w:r w:rsidR="008847BF" w:rsidRPr="00AC576E">
        <w:t xml:space="preserve">a </w:t>
      </w:r>
      <w:r w:rsidR="00874E3D" w:rsidRPr="00AC576E">
        <w:t>transferee or domestic partner</w:t>
      </w:r>
      <w:r w:rsidR="00D85AC6" w:rsidRPr="00AC576E">
        <w:t>.</w:t>
      </w:r>
      <w:r w:rsidR="00D85AC6" w:rsidRPr="008A6077">
        <w:t xml:space="preserve"> </w:t>
      </w:r>
      <w:r w:rsidR="004C4333" w:rsidRPr="008A6077">
        <w:t xml:space="preserve">Each </w:t>
      </w:r>
      <w:r w:rsidR="001E6C23" w:rsidRPr="008A6077">
        <w:t>person’s</w:t>
      </w:r>
      <w:r w:rsidR="004C4333" w:rsidRPr="008A6077">
        <w:t xml:space="preserve"> dependent children are added together for this purpose.</w:t>
      </w:r>
      <w:r w:rsidRPr="008A6077">
        <w:t xml:space="preserve"> </w:t>
      </w:r>
      <w:r w:rsidR="003C1C8E" w:rsidRPr="008A6077">
        <w:t>Dependent child is de</w:t>
      </w:r>
      <w:r w:rsidR="005759AF" w:rsidRPr="008A6077">
        <w:t xml:space="preserve">fined by reference to the </w:t>
      </w:r>
      <w:r w:rsidR="005759AF" w:rsidRPr="008A6077">
        <w:rPr>
          <w:i/>
        </w:rPr>
        <w:t>Social Security Act 1991</w:t>
      </w:r>
      <w:r w:rsidR="005759AF" w:rsidRPr="008A6077">
        <w:t xml:space="preserve"> (Cwlth), namely, a child or young person under the age of 22 </w:t>
      </w:r>
      <w:r w:rsidR="00BA1C3E">
        <w:t xml:space="preserve">years </w:t>
      </w:r>
      <w:r w:rsidR="005759AF" w:rsidRPr="008A6077">
        <w:t xml:space="preserve">who meets certain income tests and is dependent on the </w:t>
      </w:r>
      <w:r w:rsidR="001E6C23" w:rsidRPr="008A6077">
        <w:t>person</w:t>
      </w:r>
      <w:r w:rsidR="004C4333" w:rsidRPr="008A6077">
        <w:t>.</w:t>
      </w:r>
    </w:p>
    <w:p w14:paraId="278E4575" w14:textId="77777777" w:rsidR="0034365E" w:rsidRPr="008A6077" w:rsidRDefault="0034365E" w:rsidP="00C37233"/>
    <w:p w14:paraId="180B5FDD" w14:textId="4005AD9E" w:rsidR="00143744" w:rsidRPr="008A6077" w:rsidRDefault="00DA1245" w:rsidP="00DA1245">
      <w:r w:rsidRPr="008A6077">
        <w:t xml:space="preserve">Income means income from all sources, such as benefits from a salary packaging arrangement and income classified as exempt income under the </w:t>
      </w:r>
      <w:r w:rsidRPr="008A6077">
        <w:rPr>
          <w:i/>
        </w:rPr>
        <w:t xml:space="preserve">Income Tax Assessment Act 1997 </w:t>
      </w:r>
      <w:r w:rsidRPr="008A6077">
        <w:t xml:space="preserve">(Cwlth). </w:t>
      </w:r>
    </w:p>
    <w:p w14:paraId="07696A45" w14:textId="77777777" w:rsidR="00143744" w:rsidRPr="008A6077" w:rsidRDefault="00143744" w:rsidP="00DA1245"/>
    <w:p w14:paraId="721E8964" w14:textId="47E46C09" w:rsidR="003A5919" w:rsidRPr="008A6077" w:rsidRDefault="00874E3D">
      <w:pPr>
        <w:widowControl w:val="0"/>
      </w:pPr>
      <w:r w:rsidRPr="008A6077">
        <w:t xml:space="preserve">For a transferee or domestic partner </w:t>
      </w:r>
      <w:r w:rsidR="00B83E19">
        <w:t>who</w:t>
      </w:r>
      <w:r w:rsidR="00B83E19" w:rsidRPr="008A6077">
        <w:t xml:space="preserve"> </w:t>
      </w:r>
      <w:r w:rsidR="00DA1245" w:rsidRPr="008A6077">
        <w:t xml:space="preserve">is </w:t>
      </w:r>
      <w:r w:rsidR="00D636F8" w:rsidRPr="008A6077">
        <w:t>self-employed</w:t>
      </w:r>
      <w:r w:rsidR="00DA1245" w:rsidRPr="008A6077">
        <w:t>, total inco</w:t>
      </w:r>
      <w:r w:rsidR="001A23DC" w:rsidRPr="008A6077">
        <w:t xml:space="preserve">me includes the net trading profit or gain made </w:t>
      </w:r>
      <w:r w:rsidR="00DA1245" w:rsidRPr="008A6077">
        <w:t xml:space="preserve">in the ordinary course of carrying on business, rather than the total business turnover. </w:t>
      </w:r>
    </w:p>
    <w:p w14:paraId="1889C79A" w14:textId="77777777" w:rsidR="00143744" w:rsidRPr="008A6077" w:rsidRDefault="00143744" w:rsidP="00DA1245"/>
    <w:p w14:paraId="78BB2599" w14:textId="03369ED0" w:rsidR="00626A08" w:rsidRPr="008A6077" w:rsidRDefault="00DA1245" w:rsidP="00DA1245">
      <w:r w:rsidRPr="008A6077">
        <w:t>Temporary or short-term increases in income such a</w:t>
      </w:r>
      <w:r w:rsidR="00D636F8">
        <w:t>s income from short-term higher </w:t>
      </w:r>
      <w:r w:rsidRPr="008A6077">
        <w:t>duties, a short-term second job, and back-pay received in the 12 months prior to the grant, transfer or agreement are included as income.</w:t>
      </w:r>
    </w:p>
    <w:p w14:paraId="3E9E69CD" w14:textId="77777777" w:rsidR="00DA1245" w:rsidRPr="008A6077" w:rsidRDefault="00DA1245" w:rsidP="00C37233"/>
    <w:p w14:paraId="5E4DA3D4" w14:textId="3411A98B" w:rsidR="00BC1954" w:rsidRPr="00B74A89" w:rsidRDefault="00BC1954" w:rsidP="00653D6F">
      <w:pPr>
        <w:rPr>
          <w:rFonts w:ascii="Arial" w:hAnsi="Arial" w:cs="Arial"/>
          <w:b/>
          <w:sz w:val="26"/>
          <w:szCs w:val="26"/>
        </w:rPr>
      </w:pPr>
      <w:r w:rsidRPr="00B74A89">
        <w:rPr>
          <w:rFonts w:ascii="Arial" w:hAnsi="Arial" w:cs="Arial"/>
          <w:b/>
          <w:sz w:val="26"/>
          <w:szCs w:val="26"/>
        </w:rPr>
        <w:t>Residence requirements</w:t>
      </w:r>
    </w:p>
    <w:p w14:paraId="6392EB5B" w14:textId="77777777" w:rsidR="00DA6CBE" w:rsidRPr="00B74A89" w:rsidRDefault="00DA6CBE" w:rsidP="00DA6CBE">
      <w:pPr>
        <w:keepNext/>
        <w:rPr>
          <w:rFonts w:ascii="Arial" w:hAnsi="Arial" w:cs="Arial"/>
          <w:b/>
          <w:sz w:val="26"/>
          <w:szCs w:val="26"/>
        </w:rPr>
      </w:pPr>
    </w:p>
    <w:p w14:paraId="165BFF1E" w14:textId="036B91F4" w:rsidR="00BC1954" w:rsidRPr="00B74A89" w:rsidRDefault="00390519">
      <w:r w:rsidRPr="00B74A89">
        <w:t xml:space="preserve">At least one of the </w:t>
      </w:r>
      <w:r w:rsidR="00A61F7C" w:rsidRPr="00B74A89">
        <w:t>transferee</w:t>
      </w:r>
      <w:r w:rsidRPr="00B74A89">
        <w:t xml:space="preserve">s </w:t>
      </w:r>
      <w:r w:rsidR="008A6077" w:rsidRPr="00B74A89">
        <w:t>of</w:t>
      </w:r>
      <w:r w:rsidR="00BC1954" w:rsidRPr="00B74A89">
        <w:t xml:space="preserve"> the eligible property </w:t>
      </w:r>
      <w:r w:rsidRPr="00B74A89">
        <w:t xml:space="preserve">must </w:t>
      </w:r>
      <w:r w:rsidR="00DA6CBE" w:rsidRPr="00B74A89">
        <w:t xml:space="preserve">occupy </w:t>
      </w:r>
      <w:r w:rsidRPr="00B74A89">
        <w:t xml:space="preserve">the </w:t>
      </w:r>
      <w:r w:rsidR="00720F3B" w:rsidRPr="00B74A89">
        <w:t>property</w:t>
      </w:r>
      <w:r w:rsidRPr="00B74A89">
        <w:t xml:space="preserve"> as their principal place of residence continuously for a period of </w:t>
      </w:r>
      <w:r w:rsidR="001F1F9A" w:rsidRPr="00B74A89">
        <w:t xml:space="preserve">at least </w:t>
      </w:r>
      <w:r w:rsidR="00DC7B99" w:rsidRPr="00B74A89">
        <w:t xml:space="preserve">one </w:t>
      </w:r>
      <w:r w:rsidRPr="00B74A89">
        <w:t xml:space="preserve">year. That period must commence within </w:t>
      </w:r>
      <w:r w:rsidR="00DC7B99" w:rsidRPr="00B74A89">
        <w:t xml:space="preserve">one </w:t>
      </w:r>
      <w:r w:rsidRPr="00B74A89">
        <w:t>year of completion of the</w:t>
      </w:r>
      <w:r w:rsidR="001F1F9A" w:rsidRPr="00B74A89">
        <w:t xml:space="preserve"> transfer for a home</w:t>
      </w:r>
      <w:r w:rsidRPr="00B74A89">
        <w:t xml:space="preserve">, or the date </w:t>
      </w:r>
      <w:r w:rsidR="001F1F9A" w:rsidRPr="00B74A89">
        <w:t>that</w:t>
      </w:r>
      <w:r w:rsidRPr="00B74A89">
        <w:t xml:space="preserve"> the certificate of occupancy is issued following co</w:t>
      </w:r>
      <w:r w:rsidR="001F1F9A" w:rsidRPr="00B74A89">
        <w:t xml:space="preserve">mpletion of </w:t>
      </w:r>
      <w:r w:rsidR="00C70AA7" w:rsidRPr="00B74A89">
        <w:t xml:space="preserve">the </w:t>
      </w:r>
      <w:r w:rsidR="001F1F9A" w:rsidRPr="00B74A89">
        <w:t xml:space="preserve">construction of a home for vacant </w:t>
      </w:r>
      <w:r w:rsidR="0063087D" w:rsidRPr="00B74A89">
        <w:t>land</w:t>
      </w:r>
      <w:r w:rsidR="001F1F9A" w:rsidRPr="00B74A89">
        <w:t>.</w:t>
      </w:r>
      <w:r w:rsidR="00BC1954" w:rsidRPr="00B74A89">
        <w:t xml:space="preserve"> </w:t>
      </w:r>
    </w:p>
    <w:p w14:paraId="6256DB71" w14:textId="77777777" w:rsidR="00BC1954" w:rsidRPr="00B74A89" w:rsidRDefault="00BC1954"/>
    <w:p w14:paraId="392D6B12" w14:textId="7079EABB" w:rsidR="005B6486" w:rsidRPr="00B74A89" w:rsidRDefault="005B6486" w:rsidP="005B6486">
      <w:r w:rsidRPr="00B74A89">
        <w:t xml:space="preserve">The domestic partner of a transferee can only fulfil the residence requirements if they are a transferee themselves; that is, they are named in the grant, transfer or agreement and they hold a relevant interest in the </w:t>
      </w:r>
      <w:r w:rsidR="00EE5A1D" w:rsidRPr="00B74A89">
        <w:t xml:space="preserve">eligible </w:t>
      </w:r>
      <w:r w:rsidRPr="00B74A89">
        <w:t>property.</w:t>
      </w:r>
    </w:p>
    <w:p w14:paraId="1E717665" w14:textId="77777777" w:rsidR="00390519" w:rsidRPr="00B74A89" w:rsidRDefault="00390519">
      <w:pPr>
        <w:rPr>
          <w:rFonts w:ascii="Arial" w:hAnsi="Arial" w:cs="Arial"/>
          <w:b/>
          <w:sz w:val="22"/>
          <w:szCs w:val="22"/>
        </w:rPr>
      </w:pPr>
    </w:p>
    <w:p w14:paraId="01D7C6E7" w14:textId="7B396E19" w:rsidR="007141C0" w:rsidRPr="00B74A89" w:rsidRDefault="00390519">
      <w:r w:rsidRPr="00B74A89">
        <w:t xml:space="preserve">A principal place of residence is defined as the home </w:t>
      </w:r>
      <w:r w:rsidR="007F2FEC" w:rsidRPr="00B74A89">
        <w:t xml:space="preserve">a person primarily occupies, on an ongoing and permanent basis, </w:t>
      </w:r>
      <w:r w:rsidR="001F1F9A" w:rsidRPr="00B74A89">
        <w:t xml:space="preserve">as their </w:t>
      </w:r>
      <w:r w:rsidRPr="00B74A89">
        <w:t xml:space="preserve">settled or usual home. </w:t>
      </w:r>
      <w:r w:rsidR="00C70AA7" w:rsidRPr="00B74A89">
        <w:t>W</w:t>
      </w:r>
      <w:r w:rsidRPr="00B74A89">
        <w:t>hen the occupation is transient, temporary or of a passing nature, this is not sufficient to establish occupation as a principal place of residence</w:t>
      </w:r>
      <w:r w:rsidR="00720F3B" w:rsidRPr="00B74A89">
        <w:t>.</w:t>
      </w:r>
    </w:p>
    <w:p w14:paraId="4E5EBB97" w14:textId="77777777" w:rsidR="003655E7" w:rsidRPr="00B74A89" w:rsidRDefault="003655E7"/>
    <w:p w14:paraId="47C66376" w14:textId="58AA58A3" w:rsidR="003655E7" w:rsidRPr="00B74A89" w:rsidRDefault="003655E7" w:rsidP="003655E7">
      <w:r w:rsidRPr="00B74A89">
        <w:t>This instrument also gives the Commissioner the discretion to extend the time for a transferee to meet the residence requirement</w:t>
      </w:r>
      <w:r w:rsidR="00103E42" w:rsidRPr="00B74A89">
        <w:t>s</w:t>
      </w:r>
      <w:r w:rsidRPr="00B74A89">
        <w:t xml:space="preserve">, to approve a residence period shorter than </w:t>
      </w:r>
      <w:r w:rsidR="00DC7B99" w:rsidRPr="00B74A89">
        <w:t xml:space="preserve">one </w:t>
      </w:r>
      <w:r w:rsidRPr="00B74A89">
        <w:t>ye</w:t>
      </w:r>
      <w:r w:rsidR="0028523C" w:rsidRPr="00B74A89">
        <w:t xml:space="preserve">ar, </w:t>
      </w:r>
      <w:r w:rsidR="00A06A8D" w:rsidRPr="00B74A89">
        <w:t xml:space="preserve">or to exempt the transferee from the residence requirements, </w:t>
      </w:r>
      <w:r w:rsidRPr="00B74A89">
        <w:t xml:space="preserve">in the event of unforeseen circumstances (such as, health-related issues). </w:t>
      </w:r>
    </w:p>
    <w:p w14:paraId="20E2749E" w14:textId="77777777" w:rsidR="003655E7" w:rsidRPr="00B74A89" w:rsidRDefault="003655E7" w:rsidP="003655E7"/>
    <w:p w14:paraId="2AA0A791" w14:textId="1A173D7C" w:rsidR="003655E7" w:rsidRPr="007C2BF5" w:rsidRDefault="0014228A" w:rsidP="003655E7">
      <w:r w:rsidRPr="00B74A89">
        <w:t xml:space="preserve">The Commissioner can exercise discretion in relation to residence requirements only </w:t>
      </w:r>
      <w:r w:rsidR="003655E7" w:rsidRPr="00B74A89">
        <w:t>where a written request to exercise them is made within 18 months of completion of the transfer for a home, or the date that the certificate of occupancy is issued following completion of the construction of a home for vacant land.</w:t>
      </w:r>
    </w:p>
    <w:p w14:paraId="201CC223" w14:textId="77777777" w:rsidR="008E3CEB" w:rsidRPr="008A6077" w:rsidRDefault="008E3CEB"/>
    <w:p w14:paraId="34ADADA7" w14:textId="77777777" w:rsidR="00C3325C" w:rsidRPr="007C2BF5" w:rsidRDefault="00C3325C" w:rsidP="00C3325C">
      <w:pPr>
        <w:keepNext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Required Age </w:t>
      </w:r>
    </w:p>
    <w:p w14:paraId="05EB9E16" w14:textId="77777777" w:rsidR="00C3325C" w:rsidRPr="007C2BF5" w:rsidRDefault="00C3325C" w:rsidP="00C3325C">
      <w:pPr>
        <w:keepNext/>
      </w:pPr>
    </w:p>
    <w:p w14:paraId="3B1C713B" w14:textId="77777777" w:rsidR="00C3325C" w:rsidRPr="007C2BF5" w:rsidRDefault="00C3325C" w:rsidP="00C3325C">
      <w:pPr>
        <w:keepNext/>
      </w:pPr>
      <w:r w:rsidRPr="007C2BF5">
        <w:t xml:space="preserve">This instrument gives the Commissioner the discretion to </w:t>
      </w:r>
      <w:r>
        <w:t>accept</w:t>
      </w:r>
      <w:r w:rsidRPr="007C2BF5">
        <w:t xml:space="preserve"> a transferee under 18</w:t>
      </w:r>
      <w:r>
        <w:t> </w:t>
      </w:r>
      <w:r w:rsidRPr="007C2BF5">
        <w:t>years of age if satisfied that it is fair and reasonable to do so.</w:t>
      </w:r>
    </w:p>
    <w:p w14:paraId="4D30C9F6" w14:textId="77777777" w:rsidR="00C3325C" w:rsidRPr="007C2BF5" w:rsidRDefault="00C3325C" w:rsidP="00C3325C">
      <w:pPr>
        <w:keepNext/>
      </w:pPr>
    </w:p>
    <w:p w14:paraId="0A507D6D" w14:textId="77777777" w:rsidR="008E3CEB" w:rsidRPr="00160FF7" w:rsidRDefault="0086473D" w:rsidP="008E3CEB">
      <w:pPr>
        <w:keepNext/>
        <w:rPr>
          <w:rFonts w:ascii="Arial" w:hAnsi="Arial" w:cs="Arial"/>
          <w:b/>
          <w:sz w:val="26"/>
          <w:szCs w:val="26"/>
        </w:rPr>
      </w:pPr>
      <w:r w:rsidRPr="00160FF7">
        <w:rPr>
          <w:rFonts w:ascii="Arial" w:hAnsi="Arial" w:cs="Arial"/>
          <w:b/>
          <w:sz w:val="26"/>
          <w:szCs w:val="26"/>
        </w:rPr>
        <w:t>Failure to comply with requirement</w:t>
      </w:r>
      <w:r w:rsidR="008A6077" w:rsidRPr="00160FF7">
        <w:rPr>
          <w:rFonts w:ascii="Arial" w:hAnsi="Arial" w:cs="Arial"/>
          <w:b/>
          <w:sz w:val="26"/>
          <w:szCs w:val="26"/>
        </w:rPr>
        <w:t>s</w:t>
      </w:r>
    </w:p>
    <w:p w14:paraId="4CE887BA" w14:textId="77777777" w:rsidR="008E3CEB" w:rsidRPr="00160FF7" w:rsidRDefault="008E3CEB" w:rsidP="008E3CEB">
      <w:pPr>
        <w:keepNext/>
      </w:pPr>
    </w:p>
    <w:p w14:paraId="0FABCF34" w14:textId="47075C0A" w:rsidR="008E3CEB" w:rsidRPr="00160FF7" w:rsidRDefault="001D337D" w:rsidP="008E3CEB">
      <w:r>
        <w:t>If a transaction ceases to be eligible for the HBCS—</w:t>
      </w:r>
      <w:r w:rsidRPr="00717299">
        <w:t xml:space="preserve">for example, because a person </w:t>
      </w:r>
      <w:r w:rsidR="00367B6F" w:rsidRPr="00717299">
        <w:t xml:space="preserve">failed </w:t>
      </w:r>
      <w:r w:rsidR="008E3CEB" w:rsidRPr="00717299">
        <w:t xml:space="preserve">to comply with </w:t>
      </w:r>
      <w:r w:rsidRPr="00717299">
        <w:t>an</w:t>
      </w:r>
      <w:r w:rsidR="008E3CEB" w:rsidRPr="00717299">
        <w:t xml:space="preserve"> </w:t>
      </w:r>
      <w:r w:rsidRPr="00717299">
        <w:t>eligibility requirement—this</w:t>
      </w:r>
      <w:r>
        <w:t xml:space="preserve"> instrument requires written notice of that fact to be provided</w:t>
      </w:r>
      <w:r w:rsidRPr="00160FF7">
        <w:t xml:space="preserve"> to the Commissioner.</w:t>
      </w:r>
      <w:r w:rsidR="008E3CEB" w:rsidRPr="00160FF7">
        <w:t xml:space="preserve"> The notice should advise about the failure to</w:t>
      </w:r>
      <w:r w:rsidR="00A21390" w:rsidRPr="00160FF7">
        <w:t xml:space="preserve"> meet the requirement. Notice </w:t>
      </w:r>
      <w:r w:rsidR="008E3CEB" w:rsidRPr="00160FF7">
        <w:t>must be given within 14 days after the end of the period allowed for compliance with the requirement</w:t>
      </w:r>
      <w:r w:rsidR="00C70AA7">
        <w:t>,</w:t>
      </w:r>
      <w:r w:rsidR="008E3CEB" w:rsidRPr="00160FF7">
        <w:t xml:space="preserve"> or the date </w:t>
      </w:r>
      <w:r w:rsidR="00C53A54">
        <w:t>the transferee</w:t>
      </w:r>
      <w:r w:rsidR="00C53A54" w:rsidRPr="00160FF7">
        <w:t xml:space="preserve"> </w:t>
      </w:r>
      <w:r w:rsidR="008E3CEB" w:rsidRPr="00160FF7">
        <w:t xml:space="preserve">first becomes </w:t>
      </w:r>
      <w:r w:rsidR="00C53A54">
        <w:t>aware</w:t>
      </w:r>
      <w:r w:rsidR="008E3CEB" w:rsidRPr="00160FF7">
        <w:t xml:space="preserve"> that the requirement will not be complied with (whichever comes first).</w:t>
      </w:r>
    </w:p>
    <w:p w14:paraId="4D38AF31" w14:textId="77777777" w:rsidR="008E3CEB" w:rsidRPr="00160FF7" w:rsidRDefault="008E3CEB" w:rsidP="008E3CEB"/>
    <w:p w14:paraId="12A5D893" w14:textId="21117135" w:rsidR="008E3CEB" w:rsidRPr="00160FF7" w:rsidRDefault="00160FF7" w:rsidP="008E3CEB">
      <w:r w:rsidRPr="00160FF7">
        <w:t xml:space="preserve">If the transaction ceases to be an eligible transaction, </w:t>
      </w:r>
      <w:r w:rsidR="00310C47">
        <w:t xml:space="preserve">subject to the dutiable value of the </w:t>
      </w:r>
      <w:r w:rsidR="009D1BA2">
        <w:t xml:space="preserve">eligible </w:t>
      </w:r>
      <w:r w:rsidR="00310C47">
        <w:t xml:space="preserve">property, it </w:t>
      </w:r>
      <w:r w:rsidRPr="00160FF7">
        <w:t xml:space="preserve">will </w:t>
      </w:r>
      <w:r w:rsidR="008E3CEB" w:rsidRPr="00160FF7">
        <w:t xml:space="preserve">become liable for duty </w:t>
      </w:r>
      <w:r w:rsidR="00310C47">
        <w:t xml:space="preserve">or additional duty </w:t>
      </w:r>
      <w:r w:rsidR="008E3CEB" w:rsidRPr="00160FF7">
        <w:t xml:space="preserve">as at the </w:t>
      </w:r>
      <w:r w:rsidR="00A21390" w:rsidRPr="00160FF7">
        <w:t>transaction date</w:t>
      </w:r>
      <w:r w:rsidRPr="00160FF7">
        <w:t xml:space="preserve">. </w:t>
      </w:r>
      <w:r w:rsidR="008E3CEB" w:rsidRPr="00160FF7">
        <w:t xml:space="preserve">In other words, the </w:t>
      </w:r>
      <w:r w:rsidR="00A61F7C" w:rsidRPr="00160FF7">
        <w:t>transferee</w:t>
      </w:r>
      <w:r w:rsidR="00FB0E7F" w:rsidRPr="00160FF7">
        <w:t xml:space="preserve"> </w:t>
      </w:r>
      <w:r w:rsidR="008E3CEB" w:rsidRPr="00160FF7">
        <w:t xml:space="preserve">will become liable to pay the Territory </w:t>
      </w:r>
      <w:r w:rsidRPr="00160FF7">
        <w:t xml:space="preserve">the </w:t>
      </w:r>
      <w:r w:rsidR="008E3CEB" w:rsidRPr="00160FF7">
        <w:t xml:space="preserve">amount of duty that would have been payable on the eligible transaction if the </w:t>
      </w:r>
      <w:r w:rsidR="00FB0E7F" w:rsidRPr="00160FF7">
        <w:t>transaction</w:t>
      </w:r>
      <w:r w:rsidR="008E3CEB" w:rsidRPr="00160FF7">
        <w:t xml:space="preserve"> had not been eligible for the HBCS. </w:t>
      </w:r>
    </w:p>
    <w:p w14:paraId="7F7236D9" w14:textId="77777777" w:rsidR="008E3CEB" w:rsidRPr="00160FF7" w:rsidRDefault="008E3CEB" w:rsidP="008E3CEB"/>
    <w:p w14:paraId="5BAF0C8E" w14:textId="6177476F" w:rsidR="005C64EE" w:rsidRPr="00160FF7" w:rsidRDefault="00160FF7" w:rsidP="005C64EE">
      <w:r w:rsidRPr="00160FF7">
        <w:t>If a</w:t>
      </w:r>
      <w:r w:rsidR="008E3CEB" w:rsidRPr="00160FF7">
        <w:t xml:space="preserve"> </w:t>
      </w:r>
      <w:r w:rsidR="00A61F7C" w:rsidRPr="00160FF7">
        <w:t>transferee</w:t>
      </w:r>
      <w:r w:rsidR="008E3CEB" w:rsidRPr="00160FF7">
        <w:t xml:space="preserve"> fails to give notice to the Commissioner or take steps to rectif</w:t>
      </w:r>
      <w:r w:rsidR="00D636F8">
        <w:t>y the tax </w:t>
      </w:r>
      <w:r w:rsidR="008E3CEB" w:rsidRPr="00160FF7">
        <w:t xml:space="preserve">liability, the </w:t>
      </w:r>
      <w:r w:rsidR="00A61F7C" w:rsidRPr="00160FF7">
        <w:t>transferee</w:t>
      </w:r>
      <w:r w:rsidR="008E3CEB" w:rsidRPr="00160FF7">
        <w:t xml:space="preserve"> may be subject to penalty tax and payment of interest in addition to the primary duty.</w:t>
      </w:r>
    </w:p>
    <w:p w14:paraId="4EA85F72" w14:textId="6A25F3F7" w:rsidR="00E4756B" w:rsidRPr="007C2BF5" w:rsidRDefault="0063087D" w:rsidP="00372917">
      <w:pPr>
        <w:keepNext/>
        <w:rPr>
          <w:rFonts w:ascii="Arial" w:hAnsi="Arial" w:cs="Arial"/>
          <w:b/>
          <w:sz w:val="26"/>
          <w:szCs w:val="26"/>
        </w:rPr>
      </w:pPr>
      <w:r w:rsidRPr="007C2BF5">
        <w:br/>
      </w:r>
      <w:r w:rsidR="00832B06">
        <w:rPr>
          <w:rFonts w:ascii="Arial" w:hAnsi="Arial" w:cs="Arial"/>
          <w:b/>
          <w:sz w:val="26"/>
          <w:szCs w:val="26"/>
        </w:rPr>
        <w:t xml:space="preserve">Duty </w:t>
      </w:r>
      <w:r w:rsidR="00E4756B" w:rsidRPr="007C2BF5">
        <w:rPr>
          <w:rFonts w:ascii="Arial" w:hAnsi="Arial" w:cs="Arial"/>
          <w:b/>
          <w:sz w:val="26"/>
          <w:szCs w:val="26"/>
        </w:rPr>
        <w:t>rates</w:t>
      </w:r>
      <w:r w:rsidR="00C34BDB">
        <w:rPr>
          <w:rFonts w:ascii="Arial" w:hAnsi="Arial" w:cs="Arial"/>
          <w:b/>
          <w:sz w:val="26"/>
          <w:szCs w:val="26"/>
        </w:rPr>
        <w:t xml:space="preserve"> and capped benefit</w:t>
      </w:r>
    </w:p>
    <w:p w14:paraId="2C628A88" w14:textId="77777777" w:rsidR="00E4756B" w:rsidRPr="007C2BF5" w:rsidRDefault="00E4756B" w:rsidP="00372917">
      <w:pPr>
        <w:keepNext/>
        <w:rPr>
          <w:rFonts w:ascii="Arial" w:hAnsi="Arial" w:cs="Arial"/>
          <w:b/>
          <w:sz w:val="26"/>
          <w:szCs w:val="26"/>
        </w:rPr>
      </w:pPr>
    </w:p>
    <w:p w14:paraId="5B79C922" w14:textId="42BC27D3" w:rsidR="00C34BDB" w:rsidRPr="00EB4C94" w:rsidRDefault="00C34BDB" w:rsidP="00C34BDB">
      <w:pPr>
        <w:keepNext/>
        <w:rPr>
          <w:iCs/>
          <w:szCs w:val="24"/>
          <w:lang w:eastAsia="en-AU"/>
        </w:rPr>
      </w:pPr>
      <w:r w:rsidRPr="00B74A89">
        <w:t>From 1 July 2021, the benefit available from the HBCS is capped at an amount equal to the amount of duty payable for property with a dutiable value of $1 million. From 1 July 2022, the cap amount is derived from the owner occupier base rate of duty under the</w:t>
      </w:r>
      <w:r w:rsidR="00EB4C94">
        <w:t xml:space="preserve"> applicable disallowable instrument for duty rates, such as the</w:t>
      </w:r>
      <w:r w:rsidRPr="00B74A89">
        <w:t xml:space="preserve"> </w:t>
      </w:r>
      <w:r w:rsidRPr="00B74A89">
        <w:rPr>
          <w:i/>
        </w:rPr>
        <w:t>Taxation Administration (Amounts Payable—Duty) Determination 2022.</w:t>
      </w:r>
      <w:r w:rsidR="00EB4C94">
        <w:rPr>
          <w:i/>
        </w:rPr>
        <w:t xml:space="preserve"> </w:t>
      </w:r>
    </w:p>
    <w:p w14:paraId="658FDF63" w14:textId="77777777" w:rsidR="00C34BDB" w:rsidRPr="00B74A89" w:rsidRDefault="00C34BDB" w:rsidP="00E4756B"/>
    <w:p w14:paraId="74FB0029" w14:textId="73BE45FD" w:rsidR="004B5B0F" w:rsidRPr="00B74A89" w:rsidRDefault="00882E0E" w:rsidP="00E4756B">
      <w:r w:rsidRPr="00B74A89">
        <w:t>T</w:t>
      </w:r>
      <w:r w:rsidR="00C70AA7" w:rsidRPr="00B74A89">
        <w:t xml:space="preserve">he rate of duty payable on an eligible transaction by an eligible home buyer is a nil </w:t>
      </w:r>
      <w:r w:rsidR="00717299" w:rsidRPr="00B74A89">
        <w:t>rate</w:t>
      </w:r>
      <w:r w:rsidR="001973A8" w:rsidRPr="00B74A89">
        <w:t xml:space="preserve"> for </w:t>
      </w:r>
      <w:r w:rsidR="00311B3B" w:rsidRPr="00B74A89">
        <w:t xml:space="preserve">dutiable </w:t>
      </w:r>
      <w:r w:rsidR="00FF599A" w:rsidRPr="00B74A89">
        <w:t>value</w:t>
      </w:r>
      <w:r w:rsidR="00311B3B" w:rsidRPr="00B74A89">
        <w:t xml:space="preserve"> of</w:t>
      </w:r>
      <w:r w:rsidR="001973A8" w:rsidRPr="00B74A89">
        <w:t xml:space="preserve"> less than or equal to $1,000,000</w:t>
      </w:r>
      <w:r w:rsidR="00C70AA7" w:rsidRPr="00B74A89">
        <w:t xml:space="preserve">. </w:t>
      </w:r>
    </w:p>
    <w:p w14:paraId="6EB04EAF" w14:textId="77777777" w:rsidR="004B5B0F" w:rsidRPr="00B74A89" w:rsidRDefault="004B5B0F" w:rsidP="00E4756B"/>
    <w:p w14:paraId="5B694F62" w14:textId="03C1E505" w:rsidR="00E4756B" w:rsidRPr="00B74A89" w:rsidRDefault="004B5B0F" w:rsidP="00E4756B">
      <w:r w:rsidRPr="00B74A89">
        <w:t xml:space="preserve">For </w:t>
      </w:r>
      <w:r w:rsidR="0083569E" w:rsidRPr="00B74A89">
        <w:t xml:space="preserve">dutiable </w:t>
      </w:r>
      <w:r w:rsidR="00FF599A" w:rsidRPr="00B74A89">
        <w:t>value</w:t>
      </w:r>
      <w:r w:rsidR="0083569E" w:rsidRPr="00B74A89">
        <w:t xml:space="preserve"> over $1,000,000, the rate of duty of $6.40 for every $100, or part thereof, applies to the dutiable </w:t>
      </w:r>
      <w:r w:rsidR="00FF599A" w:rsidRPr="00B74A89">
        <w:t>value</w:t>
      </w:r>
      <w:r w:rsidR="0083569E" w:rsidRPr="00B74A89">
        <w:t xml:space="preserve"> that is more than $1,000,000 but not more than $1,455,000.</w:t>
      </w:r>
      <w:r w:rsidR="00BE4ED7" w:rsidRPr="00B74A89">
        <w:t xml:space="preserve"> As this rate of duty only applies to that part of the dutiable value above $1 million the taxpayer retains the benefit of nil duty on that part of the dutiable value equal to or less than $1 million.</w:t>
      </w:r>
    </w:p>
    <w:p w14:paraId="4CCD7491" w14:textId="00FDACFB" w:rsidR="0083569E" w:rsidRPr="00B74A89" w:rsidRDefault="0083569E" w:rsidP="00E4756B"/>
    <w:p w14:paraId="1EE1D368" w14:textId="47569A21" w:rsidR="0083569E" w:rsidRDefault="0083569E" w:rsidP="00E4756B">
      <w:r w:rsidRPr="00B74A89">
        <w:t xml:space="preserve">For dutiable </w:t>
      </w:r>
      <w:r w:rsidR="00943F2F" w:rsidRPr="00B74A89">
        <w:t>value</w:t>
      </w:r>
      <w:r w:rsidRPr="00B74A89">
        <w:t xml:space="preserve"> over $1,455,000, </w:t>
      </w:r>
      <w:r w:rsidR="009620B8" w:rsidRPr="00B74A89">
        <w:t>a flat</w:t>
      </w:r>
      <w:r w:rsidRPr="00B74A89">
        <w:t xml:space="preserve"> rate of duty of $4.54 for every $100</w:t>
      </w:r>
      <w:r w:rsidR="00F848D8" w:rsidRPr="00B74A89">
        <w:t xml:space="preserve"> applies to the total dutiable value</w:t>
      </w:r>
      <w:r w:rsidR="009620B8" w:rsidRPr="00B74A89">
        <w:t xml:space="preserve"> consistent with conveyance duty for residential properties transfers generally</w:t>
      </w:r>
      <w:r w:rsidR="00F848D8" w:rsidRPr="00B74A89">
        <w:t>.</w:t>
      </w:r>
      <w:r w:rsidR="00BE4ED7" w:rsidRPr="00B74A89">
        <w:t xml:space="preserve"> </w:t>
      </w:r>
      <w:r w:rsidR="00983C0A" w:rsidRPr="00B74A89">
        <w:t>The</w:t>
      </w:r>
      <w:r w:rsidR="000205ED" w:rsidRPr="00B74A89">
        <w:t xml:space="preserve"> capped</w:t>
      </w:r>
      <w:r w:rsidR="00983C0A" w:rsidRPr="00B74A89">
        <w:t xml:space="preserve"> HBCS benefit is then applied by subtracting a</w:t>
      </w:r>
      <w:r w:rsidR="00BE4ED7" w:rsidRPr="00B74A89">
        <w:t xml:space="preserve">n amount of duty </w:t>
      </w:r>
      <w:r w:rsidR="00983C0A" w:rsidRPr="00B74A89">
        <w:t xml:space="preserve">of </w:t>
      </w:r>
      <w:r w:rsidR="00BE4ED7" w:rsidRPr="00B74A89">
        <w:t>$</w:t>
      </w:r>
      <w:r w:rsidR="00B403ED" w:rsidRPr="00B74A89">
        <w:t>3</w:t>
      </w:r>
      <w:r w:rsidR="0088754D" w:rsidRPr="00B74A89">
        <w:t>4</w:t>
      </w:r>
      <w:r w:rsidR="009620B8" w:rsidRPr="00B74A89">
        <w:t> </w:t>
      </w:r>
      <w:r w:rsidR="00B74A89" w:rsidRPr="00B74A89">
        <w:t xml:space="preserve">504 </w:t>
      </w:r>
      <w:r w:rsidR="00983C0A" w:rsidRPr="00B74A89">
        <w:t>– this is</w:t>
      </w:r>
      <w:r w:rsidR="00BE4ED7" w:rsidRPr="00B74A89">
        <w:t xml:space="preserve"> equivalent to that applying to a property with a dutiable value of $1 million</w:t>
      </w:r>
      <w:r w:rsidR="00983C0A" w:rsidRPr="00B74A89">
        <w:t xml:space="preserve"> (at the </w:t>
      </w:r>
      <w:r w:rsidR="000205ED" w:rsidRPr="00B74A89">
        <w:t xml:space="preserve">owner </w:t>
      </w:r>
      <w:r w:rsidR="00983C0A" w:rsidRPr="00B74A89">
        <w:t>occupier base rate</w:t>
      </w:r>
      <w:r w:rsidR="00B403ED" w:rsidRPr="00B74A89">
        <w:t xml:space="preserve"> </w:t>
      </w:r>
      <w:r w:rsidR="00E12664" w:rsidRPr="00B74A89">
        <w:t xml:space="preserve">from 1 July </w:t>
      </w:r>
      <w:r w:rsidR="00B74A89" w:rsidRPr="00B74A89">
        <w:t xml:space="preserve">2023 </w:t>
      </w:r>
      <w:r w:rsidR="00B403ED" w:rsidRPr="00B74A89">
        <w:t>given the application of residenc</w:t>
      </w:r>
      <w:r w:rsidR="009620B8" w:rsidRPr="00B74A89">
        <w:t>y</w:t>
      </w:r>
      <w:r w:rsidR="00B403ED" w:rsidRPr="00B74A89">
        <w:t xml:space="preserve"> requirements</w:t>
      </w:r>
      <w:r w:rsidR="00983C0A" w:rsidRPr="00B74A89">
        <w:t>).</w:t>
      </w:r>
      <w:r w:rsidR="00983C0A">
        <w:t xml:space="preserve"> </w:t>
      </w:r>
    </w:p>
    <w:p w14:paraId="669249B0" w14:textId="1521DA0E" w:rsidR="00F848D8" w:rsidRDefault="00F848D8" w:rsidP="00E4756B"/>
    <w:p w14:paraId="6970956D" w14:textId="77777777" w:rsidR="00E4756B" w:rsidRPr="00AC576E" w:rsidRDefault="00E4756B" w:rsidP="00E4756B">
      <w:pPr>
        <w:keepNext/>
        <w:rPr>
          <w:rFonts w:ascii="Arial" w:hAnsi="Arial" w:cs="Arial"/>
          <w:b/>
          <w:sz w:val="26"/>
          <w:szCs w:val="26"/>
        </w:rPr>
      </w:pPr>
      <w:r w:rsidRPr="00AC576E">
        <w:rPr>
          <w:rFonts w:ascii="Arial" w:hAnsi="Arial" w:cs="Arial"/>
          <w:b/>
          <w:sz w:val="26"/>
          <w:szCs w:val="26"/>
        </w:rPr>
        <w:lastRenderedPageBreak/>
        <w:t>Undivided shares</w:t>
      </w:r>
    </w:p>
    <w:p w14:paraId="1F2162DF" w14:textId="77777777" w:rsidR="00E4756B" w:rsidRPr="00AC576E" w:rsidRDefault="00E4756B" w:rsidP="00E4756B">
      <w:pPr>
        <w:keepNext/>
        <w:rPr>
          <w:rFonts w:ascii="Arial" w:hAnsi="Arial" w:cs="Arial"/>
          <w:b/>
          <w:sz w:val="26"/>
          <w:szCs w:val="26"/>
        </w:rPr>
      </w:pPr>
    </w:p>
    <w:p w14:paraId="5EDACA8B" w14:textId="7338D280" w:rsidR="00E4756B" w:rsidRPr="0053158D" w:rsidRDefault="00E4756B" w:rsidP="00E4756B">
      <w:r w:rsidRPr="00AC576E">
        <w:t>Where the eligible transaction is for a share in an eligible property, duty</w:t>
      </w:r>
      <w:r w:rsidR="001E351C" w:rsidRPr="00AC576E">
        <w:t xml:space="preserve"> is</w:t>
      </w:r>
      <w:r w:rsidRPr="00AC576E">
        <w:t xml:space="preserve"> payable i</w:t>
      </w:r>
      <w:r w:rsidR="001E351C" w:rsidRPr="00AC576E">
        <w:t>n</w:t>
      </w:r>
      <w:r w:rsidRPr="00AC576E">
        <w:t xml:space="preserve"> proportion to the share purchased by the eligible </w:t>
      </w:r>
      <w:r w:rsidR="001E351C" w:rsidRPr="00AC576E">
        <w:t>home buyer</w:t>
      </w:r>
      <w:r w:rsidRPr="00AC576E">
        <w:t>.</w:t>
      </w:r>
      <w:r w:rsidR="00385321">
        <w:t xml:space="preserve"> </w:t>
      </w:r>
    </w:p>
    <w:p w14:paraId="0A9925EB" w14:textId="77777777" w:rsidR="00E4756B" w:rsidRDefault="00E4756B" w:rsidP="00170015">
      <w:pPr>
        <w:keepNext/>
        <w:rPr>
          <w:rFonts w:ascii="Arial" w:hAnsi="Arial" w:cs="Arial"/>
          <w:b/>
          <w:sz w:val="26"/>
          <w:szCs w:val="26"/>
        </w:rPr>
      </w:pPr>
    </w:p>
    <w:p w14:paraId="618BA897" w14:textId="72D45D1A" w:rsidR="003F53CD" w:rsidRDefault="003F53CD" w:rsidP="00170015">
      <w:pPr>
        <w:keepNext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Application for the </w:t>
      </w:r>
      <w:r w:rsidR="00717299">
        <w:rPr>
          <w:rFonts w:ascii="Arial" w:hAnsi="Arial" w:cs="Arial"/>
          <w:b/>
          <w:sz w:val="26"/>
          <w:szCs w:val="26"/>
        </w:rPr>
        <w:t>HBC</w:t>
      </w:r>
      <w:r w:rsidR="005A3326">
        <w:rPr>
          <w:rFonts w:ascii="Arial" w:hAnsi="Arial" w:cs="Arial"/>
          <w:b/>
          <w:sz w:val="26"/>
          <w:szCs w:val="26"/>
        </w:rPr>
        <w:t>S</w:t>
      </w:r>
    </w:p>
    <w:p w14:paraId="49D7BEA8" w14:textId="77777777" w:rsidR="003F53CD" w:rsidRDefault="003F53CD" w:rsidP="00170015">
      <w:pPr>
        <w:keepNext/>
        <w:rPr>
          <w:rFonts w:ascii="Arial" w:hAnsi="Arial" w:cs="Arial"/>
          <w:b/>
          <w:sz w:val="26"/>
          <w:szCs w:val="26"/>
        </w:rPr>
      </w:pPr>
    </w:p>
    <w:p w14:paraId="20FF9383" w14:textId="2F7DF1D5" w:rsidR="003F53CD" w:rsidRDefault="003F53CD" w:rsidP="00170015">
      <w:pPr>
        <w:keepNext/>
      </w:pPr>
      <w:r w:rsidRPr="006C7F22">
        <w:t xml:space="preserve">An application </w:t>
      </w:r>
      <w:r w:rsidR="005A3326">
        <w:t>under</w:t>
      </w:r>
      <w:r w:rsidRPr="006C7F22">
        <w:t xml:space="preserve"> the </w:t>
      </w:r>
      <w:r w:rsidR="005A3326">
        <w:t>HBCS</w:t>
      </w:r>
      <w:r>
        <w:t xml:space="preserve"> may be made at the time the </w:t>
      </w:r>
      <w:r w:rsidR="00882E0E">
        <w:t xml:space="preserve">eligible </w:t>
      </w:r>
      <w:r>
        <w:t xml:space="preserve">home buyer </w:t>
      </w:r>
      <w:r w:rsidR="00CD5FF5">
        <w:t xml:space="preserve">lodges </w:t>
      </w:r>
      <w:r>
        <w:t>the transfer of the property with the Registrar-General of Land Titles. In practice</w:t>
      </w:r>
      <w:r w:rsidR="00957824">
        <w:t>,</w:t>
      </w:r>
      <w:r>
        <w:t xml:space="preserve"> a</w:t>
      </w:r>
      <w:r w:rsidR="00143079">
        <w:t>n</w:t>
      </w:r>
      <w:r>
        <w:t xml:space="preserve"> </w:t>
      </w:r>
      <w:r w:rsidR="00143079">
        <w:t xml:space="preserve">eligible </w:t>
      </w:r>
      <w:r>
        <w:t>home buyer would</w:t>
      </w:r>
      <w:r w:rsidR="00957824">
        <w:t xml:space="preserve"> usually</w:t>
      </w:r>
      <w:r>
        <w:t xml:space="preserve"> </w:t>
      </w:r>
      <w:r w:rsidR="003655E7">
        <w:t xml:space="preserve">make such an application by </w:t>
      </w:r>
      <w:r>
        <w:t>claim</w:t>
      </w:r>
      <w:r w:rsidR="003655E7">
        <w:t>ing</w:t>
      </w:r>
      <w:r>
        <w:t xml:space="preserve"> the HBCS concession code on the transfer instrument </w:t>
      </w:r>
      <w:r w:rsidR="00FF599A">
        <w:t>at the time of lodgement</w:t>
      </w:r>
      <w:r>
        <w:t xml:space="preserve">. </w:t>
      </w:r>
    </w:p>
    <w:p w14:paraId="388E8E71" w14:textId="77777777" w:rsidR="003F53CD" w:rsidRDefault="003F53CD" w:rsidP="00170015">
      <w:pPr>
        <w:keepNext/>
      </w:pPr>
    </w:p>
    <w:p w14:paraId="1CC44BFD" w14:textId="2732B3B6" w:rsidR="00A41121" w:rsidRDefault="00957824" w:rsidP="00170015">
      <w:pPr>
        <w:keepNext/>
      </w:pPr>
      <w:r>
        <w:t xml:space="preserve">If an application is not made within this timeframe, the </w:t>
      </w:r>
      <w:r w:rsidR="00143079">
        <w:t xml:space="preserve">eligible </w:t>
      </w:r>
      <w:r>
        <w:t xml:space="preserve">home buyer may apply to the Commissioner for an extension of time to submit a late application. In applying to the Commissioner, the home buyer must specify the grounds on which an extension is sought and must submit the application for an extension of time </w:t>
      </w:r>
      <w:r w:rsidRPr="00717299">
        <w:t xml:space="preserve">within </w:t>
      </w:r>
      <w:r w:rsidR="00CD5FF5" w:rsidRPr="00717299">
        <w:t>12</w:t>
      </w:r>
      <w:r w:rsidR="00CD5FF5">
        <w:t> </w:t>
      </w:r>
      <w:r w:rsidR="000C4320" w:rsidRPr="00717299">
        <w:t>months</w:t>
      </w:r>
      <w:r>
        <w:t xml:space="preserve"> of the </w:t>
      </w:r>
      <w:r w:rsidR="00FF599A">
        <w:t xml:space="preserve">lodgement </w:t>
      </w:r>
      <w:r>
        <w:t>of the transfer of the eligible property.</w:t>
      </w:r>
    </w:p>
    <w:p w14:paraId="791C132C" w14:textId="77777777" w:rsidR="00A41121" w:rsidRDefault="00A41121" w:rsidP="00170015">
      <w:pPr>
        <w:keepNext/>
      </w:pPr>
    </w:p>
    <w:p w14:paraId="4FFB52C0" w14:textId="3361DB1B" w:rsidR="003F53CD" w:rsidRPr="006C7F22" w:rsidRDefault="00957824" w:rsidP="00170015">
      <w:pPr>
        <w:keepNext/>
      </w:pPr>
      <w:r>
        <w:t>The Commissioner may</w:t>
      </w:r>
      <w:r w:rsidR="000C4320">
        <w:t xml:space="preserve"> </w:t>
      </w:r>
      <w:r w:rsidR="00B1263B">
        <w:t xml:space="preserve">accept an application to </w:t>
      </w:r>
      <w:r w:rsidR="000C4320">
        <w:t>extend</w:t>
      </w:r>
      <w:r>
        <w:t xml:space="preserve"> the time </w:t>
      </w:r>
      <w:r w:rsidR="00B1263B">
        <w:t xml:space="preserve">if satisfied that the applicant </w:t>
      </w:r>
      <w:r w:rsidR="001D085A">
        <w:t xml:space="preserve">was not able </w:t>
      </w:r>
      <w:r w:rsidR="00B1263B">
        <w:t xml:space="preserve">to apply for the duty concession at the time of </w:t>
      </w:r>
      <w:r w:rsidR="00FF599A">
        <w:t xml:space="preserve">lodgement </w:t>
      </w:r>
      <w:r w:rsidR="001D085A">
        <w:t xml:space="preserve">due to an unforeseen circumstance </w:t>
      </w:r>
      <w:r>
        <w:t>(</w:t>
      </w:r>
      <w:r w:rsidR="00A41121">
        <w:t>such as</w:t>
      </w:r>
      <w:r>
        <w:t>, serious illness</w:t>
      </w:r>
      <w:r w:rsidR="00B1263B">
        <w:t xml:space="preserve"> affecting the applicant</w:t>
      </w:r>
      <w:r>
        <w:t xml:space="preserve">). </w:t>
      </w:r>
    </w:p>
    <w:p w14:paraId="45CFA41D" w14:textId="77777777" w:rsidR="003F53CD" w:rsidRPr="0053158D" w:rsidRDefault="003F53CD" w:rsidP="00170015">
      <w:pPr>
        <w:keepNext/>
        <w:rPr>
          <w:rFonts w:ascii="Arial" w:hAnsi="Arial" w:cs="Arial"/>
          <w:b/>
          <w:sz w:val="26"/>
          <w:szCs w:val="26"/>
        </w:rPr>
      </w:pPr>
    </w:p>
    <w:p w14:paraId="30505FAB" w14:textId="00867FFA" w:rsidR="0001776D" w:rsidRPr="0053158D" w:rsidRDefault="0086473D" w:rsidP="00170015">
      <w:pPr>
        <w:keepNext/>
        <w:rPr>
          <w:rFonts w:ascii="Arial" w:hAnsi="Arial" w:cs="Arial"/>
          <w:b/>
          <w:sz w:val="26"/>
          <w:szCs w:val="26"/>
        </w:rPr>
      </w:pPr>
      <w:r w:rsidRPr="0053158D">
        <w:rPr>
          <w:rFonts w:ascii="Arial" w:hAnsi="Arial" w:cs="Arial"/>
          <w:b/>
          <w:sz w:val="26"/>
          <w:szCs w:val="26"/>
        </w:rPr>
        <w:t>Revocation</w:t>
      </w:r>
      <w:r w:rsidR="00B96275">
        <w:rPr>
          <w:rFonts w:ascii="Arial" w:hAnsi="Arial" w:cs="Arial"/>
          <w:b/>
          <w:sz w:val="26"/>
          <w:szCs w:val="26"/>
        </w:rPr>
        <w:t xml:space="preserve"> and Transitional</w:t>
      </w:r>
    </w:p>
    <w:p w14:paraId="1672FEE9" w14:textId="77777777" w:rsidR="0001776D" w:rsidRPr="0053158D" w:rsidRDefault="0001776D" w:rsidP="0001776D"/>
    <w:p w14:paraId="54A9F7AD" w14:textId="13390C6A" w:rsidR="00F96354" w:rsidRPr="0053158D" w:rsidRDefault="001919F5" w:rsidP="0001776D">
      <w:r>
        <w:t xml:space="preserve">Section </w:t>
      </w:r>
      <w:r w:rsidR="0082006C">
        <w:t xml:space="preserve">10 </w:t>
      </w:r>
      <w:r>
        <w:t xml:space="preserve">of this instrument </w:t>
      </w:r>
      <w:r w:rsidR="00F96354" w:rsidRPr="0053158D">
        <w:t>revokes</w:t>
      </w:r>
      <w:r w:rsidR="00F96354" w:rsidRPr="0053158D">
        <w:rPr>
          <w:i/>
        </w:rPr>
        <w:t xml:space="preserve"> Taxation Administration (Amounts Payable—Home Buyer Concession </w:t>
      </w:r>
      <w:r w:rsidR="001B59B2" w:rsidRPr="0053158D">
        <w:rPr>
          <w:i/>
        </w:rPr>
        <w:t>Scheme) Determination 20</w:t>
      </w:r>
      <w:r w:rsidR="000460EF">
        <w:rPr>
          <w:i/>
        </w:rPr>
        <w:t>2</w:t>
      </w:r>
      <w:r w:rsidR="00383A65">
        <w:rPr>
          <w:i/>
        </w:rPr>
        <w:t>2</w:t>
      </w:r>
      <w:r w:rsidR="00983C0A">
        <w:rPr>
          <w:iCs/>
        </w:rPr>
        <w:t>,</w:t>
      </w:r>
      <w:r w:rsidR="00F96354" w:rsidRPr="0053158D">
        <w:t xml:space="preserve"> </w:t>
      </w:r>
      <w:r w:rsidR="00383A65" w:rsidRPr="0053158D">
        <w:t>DI20</w:t>
      </w:r>
      <w:r w:rsidR="00383A65">
        <w:t>22</w:t>
      </w:r>
      <w:r w:rsidR="00F96354" w:rsidRPr="0053158D">
        <w:t>-</w:t>
      </w:r>
      <w:r w:rsidR="000460EF">
        <w:t>1</w:t>
      </w:r>
      <w:r w:rsidR="00383A65">
        <w:t>5</w:t>
      </w:r>
      <w:r w:rsidR="000460EF">
        <w:t>7</w:t>
      </w:r>
      <w:r w:rsidR="00F96354" w:rsidRPr="00DC7B99">
        <w:t>.</w:t>
      </w:r>
      <w:r w:rsidR="00F96354" w:rsidRPr="0053158D">
        <w:t xml:space="preserve"> </w:t>
      </w:r>
    </w:p>
    <w:p w14:paraId="178F892F" w14:textId="77777777" w:rsidR="00F96354" w:rsidRPr="0053158D" w:rsidRDefault="00F96354" w:rsidP="0001776D"/>
    <w:p w14:paraId="788E81AC" w14:textId="05AEBD96" w:rsidR="0001776D" w:rsidRDefault="001919F5" w:rsidP="0001776D">
      <w:pPr>
        <w:rPr>
          <w:lang w:val="en-US"/>
        </w:rPr>
      </w:pPr>
      <w:r>
        <w:t xml:space="preserve">For the avoidance of doubt, </w:t>
      </w:r>
      <w:r w:rsidR="001B59B2" w:rsidRPr="0053158D">
        <w:t>DI20</w:t>
      </w:r>
      <w:r w:rsidR="000460EF">
        <w:t>2</w:t>
      </w:r>
      <w:r w:rsidR="00383A65">
        <w:t>2</w:t>
      </w:r>
      <w:r w:rsidR="0001776D" w:rsidRPr="0053158D">
        <w:t>-</w:t>
      </w:r>
      <w:r w:rsidR="004D52AB">
        <w:t>1</w:t>
      </w:r>
      <w:r w:rsidR="00383A65">
        <w:t>5</w:t>
      </w:r>
      <w:r w:rsidR="000460EF">
        <w:t>7</w:t>
      </w:r>
      <w:r w:rsidR="00DA29FD" w:rsidRPr="00DC7B99">
        <w:rPr>
          <w:lang w:val="en-US"/>
        </w:rPr>
        <w:t xml:space="preserve"> </w:t>
      </w:r>
      <w:r w:rsidR="0001776D" w:rsidRPr="00DC7B99">
        <w:rPr>
          <w:lang w:val="en-US"/>
        </w:rPr>
        <w:t>c</w:t>
      </w:r>
      <w:r w:rsidR="0001776D" w:rsidRPr="0053158D">
        <w:rPr>
          <w:lang w:val="en-US"/>
        </w:rPr>
        <w:t xml:space="preserve">ontinues to apply in the period </w:t>
      </w:r>
      <w:r w:rsidR="000460EF">
        <w:rPr>
          <w:lang w:val="en-US"/>
        </w:rPr>
        <w:t>1 July 202</w:t>
      </w:r>
      <w:r w:rsidR="00383A65">
        <w:rPr>
          <w:lang w:val="en-US"/>
        </w:rPr>
        <w:t>2</w:t>
      </w:r>
      <w:r w:rsidR="000460EF">
        <w:rPr>
          <w:lang w:val="en-US"/>
        </w:rPr>
        <w:t xml:space="preserve"> </w:t>
      </w:r>
      <w:r>
        <w:rPr>
          <w:lang w:val="en-US"/>
        </w:rPr>
        <w:t>t</w:t>
      </w:r>
      <w:r w:rsidR="000460EF">
        <w:rPr>
          <w:lang w:val="en-US"/>
        </w:rPr>
        <w:t xml:space="preserve">o </w:t>
      </w:r>
      <w:r w:rsidR="004D52AB">
        <w:rPr>
          <w:lang w:val="en-US"/>
        </w:rPr>
        <w:t>30 June 202</w:t>
      </w:r>
      <w:r w:rsidR="00383A65">
        <w:rPr>
          <w:lang w:val="en-US"/>
        </w:rPr>
        <w:t>3</w:t>
      </w:r>
      <w:r w:rsidR="0001776D" w:rsidRPr="0053158D">
        <w:rPr>
          <w:lang w:val="en-US"/>
        </w:rPr>
        <w:t>, inclusive.</w:t>
      </w:r>
    </w:p>
    <w:p w14:paraId="3E820028" w14:textId="77777777" w:rsidR="00046F8A" w:rsidRPr="0053158D" w:rsidRDefault="00046F8A">
      <w:pPr>
        <w:rPr>
          <w:rFonts w:ascii="Arial" w:hAnsi="Arial" w:cs="Arial"/>
          <w:b/>
          <w:sz w:val="22"/>
          <w:szCs w:val="22"/>
        </w:rPr>
      </w:pPr>
    </w:p>
    <w:p w14:paraId="76250AF8" w14:textId="756D57C3" w:rsidR="00DC7B99" w:rsidRDefault="00DC7B99"/>
    <w:p w14:paraId="7ECCCCB2" w14:textId="77777777" w:rsidR="004D52AB" w:rsidRDefault="004D52AB"/>
    <w:p w14:paraId="1C4CD17B" w14:textId="3E7DAB65" w:rsidR="002421A1" w:rsidRPr="0053158D" w:rsidRDefault="002421A1">
      <w:r w:rsidRPr="0053158D">
        <w:t>Authorised by the Treasurer</w:t>
      </w:r>
    </w:p>
    <w:p w14:paraId="0797DACE" w14:textId="7F434D66" w:rsidR="00F262EB" w:rsidRDefault="002421A1">
      <w:r w:rsidRPr="0053158D">
        <w:t>Andrew Barr MLA</w:t>
      </w:r>
    </w:p>
    <w:sectPr w:rsidR="00F262EB" w:rsidSect="004C4A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8C4D" w14:textId="77777777" w:rsidR="004052C9" w:rsidRDefault="004052C9">
      <w:r>
        <w:separator/>
      </w:r>
    </w:p>
  </w:endnote>
  <w:endnote w:type="continuationSeparator" w:id="0">
    <w:p w14:paraId="1C7312FD" w14:textId="77777777" w:rsidR="004052C9" w:rsidRDefault="004052C9">
      <w:r>
        <w:continuationSeparator/>
      </w:r>
    </w:p>
  </w:endnote>
  <w:endnote w:type="continuationNotice" w:id="1">
    <w:p w14:paraId="58A03C93" w14:textId="77777777" w:rsidR="004052C9" w:rsidRDefault="00405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135C" w14:textId="77777777" w:rsidR="0079273F" w:rsidRDefault="00792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243B" w14:textId="22A8B7F4" w:rsidR="00377762" w:rsidRPr="0079273F" w:rsidRDefault="0079273F" w:rsidP="0079273F">
    <w:pPr>
      <w:pStyle w:val="Footer"/>
      <w:jc w:val="center"/>
      <w:rPr>
        <w:rFonts w:cs="Arial"/>
        <w:sz w:val="14"/>
      </w:rPr>
    </w:pPr>
    <w:r w:rsidRPr="0079273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C89A" w14:textId="77777777" w:rsidR="0079273F" w:rsidRDefault="00792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C6D2" w14:textId="77777777" w:rsidR="004052C9" w:rsidRDefault="004052C9">
      <w:r>
        <w:separator/>
      </w:r>
    </w:p>
  </w:footnote>
  <w:footnote w:type="continuationSeparator" w:id="0">
    <w:p w14:paraId="79C9BD22" w14:textId="77777777" w:rsidR="004052C9" w:rsidRDefault="004052C9">
      <w:r>
        <w:continuationSeparator/>
      </w:r>
    </w:p>
  </w:footnote>
  <w:footnote w:type="continuationNotice" w:id="1">
    <w:p w14:paraId="2FCEA9A4" w14:textId="77777777" w:rsidR="004052C9" w:rsidRDefault="004052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E990" w14:textId="77777777" w:rsidR="0079273F" w:rsidRDefault="00792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0D7" w14:textId="77777777" w:rsidR="0079273F" w:rsidRDefault="00792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541C" w14:textId="77777777" w:rsidR="0079273F" w:rsidRDefault="00792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3D345B"/>
    <w:multiLevelType w:val="hybridMultilevel"/>
    <w:tmpl w:val="8D3EE71E"/>
    <w:lvl w:ilvl="0" w:tplc="8626DDA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203C7"/>
    <w:multiLevelType w:val="hybridMultilevel"/>
    <w:tmpl w:val="8BC6C644"/>
    <w:lvl w:ilvl="0" w:tplc="B1A241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5" w15:restartNumberingAfterBreak="0">
    <w:nsid w:val="0DD14CBD"/>
    <w:multiLevelType w:val="hybridMultilevel"/>
    <w:tmpl w:val="B504C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5B07E2"/>
    <w:multiLevelType w:val="hybridMultilevel"/>
    <w:tmpl w:val="2140E16E"/>
    <w:lvl w:ilvl="0" w:tplc="098EE762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C154EE"/>
    <w:multiLevelType w:val="hybridMultilevel"/>
    <w:tmpl w:val="075EF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3818220B"/>
    <w:multiLevelType w:val="hybridMultilevel"/>
    <w:tmpl w:val="8C784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7844"/>
    <w:multiLevelType w:val="hybridMultilevel"/>
    <w:tmpl w:val="2CB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95950"/>
    <w:multiLevelType w:val="hybridMultilevel"/>
    <w:tmpl w:val="30D6E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B5600"/>
    <w:multiLevelType w:val="hybridMultilevel"/>
    <w:tmpl w:val="2E501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D1448"/>
    <w:multiLevelType w:val="hybridMultilevel"/>
    <w:tmpl w:val="2360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F35E7"/>
    <w:multiLevelType w:val="multilevel"/>
    <w:tmpl w:val="2CB0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6D2E4DA7"/>
    <w:multiLevelType w:val="hybridMultilevel"/>
    <w:tmpl w:val="8BC6C644"/>
    <w:lvl w:ilvl="0" w:tplc="B1A241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6E0664"/>
    <w:multiLevelType w:val="hybridMultilevel"/>
    <w:tmpl w:val="BA3AB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90F75"/>
    <w:multiLevelType w:val="hybridMultilevel"/>
    <w:tmpl w:val="57A27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C2198"/>
    <w:multiLevelType w:val="hybridMultilevel"/>
    <w:tmpl w:val="F5D81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53482">
    <w:abstractNumId w:val="4"/>
  </w:num>
  <w:num w:numId="2" w16cid:durableId="1662314">
    <w:abstractNumId w:val="0"/>
  </w:num>
  <w:num w:numId="3" w16cid:durableId="1731609671">
    <w:abstractNumId w:val="6"/>
  </w:num>
  <w:num w:numId="4" w16cid:durableId="1428231179">
    <w:abstractNumId w:val="11"/>
  </w:num>
  <w:num w:numId="5" w16cid:durableId="1006411">
    <w:abstractNumId w:val="19"/>
  </w:num>
  <w:num w:numId="6" w16cid:durableId="635647134">
    <w:abstractNumId w:val="3"/>
  </w:num>
  <w:num w:numId="7" w16cid:durableId="1302921368">
    <w:abstractNumId w:val="9"/>
  </w:num>
  <w:num w:numId="8" w16cid:durableId="1708068326">
    <w:abstractNumId w:val="10"/>
  </w:num>
  <w:num w:numId="9" w16cid:durableId="1756588573">
    <w:abstractNumId w:val="5"/>
  </w:num>
  <w:num w:numId="10" w16cid:durableId="267204686">
    <w:abstractNumId w:val="17"/>
  </w:num>
  <w:num w:numId="11" w16cid:durableId="615337078">
    <w:abstractNumId w:val="15"/>
  </w:num>
  <w:num w:numId="12" w16cid:durableId="996147454">
    <w:abstractNumId w:val="7"/>
  </w:num>
  <w:num w:numId="13" w16cid:durableId="423843974">
    <w:abstractNumId w:val="18"/>
  </w:num>
  <w:num w:numId="14" w16cid:durableId="1870755956">
    <w:abstractNumId w:val="2"/>
  </w:num>
  <w:num w:numId="15" w16cid:durableId="168568868">
    <w:abstractNumId w:val="8"/>
  </w:num>
  <w:num w:numId="16" w16cid:durableId="1772817826">
    <w:abstractNumId w:val="22"/>
  </w:num>
  <w:num w:numId="17" w16cid:durableId="1394111492">
    <w:abstractNumId w:val="14"/>
  </w:num>
  <w:num w:numId="18" w16cid:durableId="1324240072">
    <w:abstractNumId w:val="16"/>
  </w:num>
  <w:num w:numId="19" w16cid:durableId="1579049195">
    <w:abstractNumId w:val="1"/>
  </w:num>
  <w:num w:numId="20" w16cid:durableId="1508909438">
    <w:abstractNumId w:val="12"/>
  </w:num>
  <w:num w:numId="21" w16cid:durableId="1791431713">
    <w:abstractNumId w:val="13"/>
  </w:num>
  <w:num w:numId="22" w16cid:durableId="310404598">
    <w:abstractNumId w:val="20"/>
  </w:num>
  <w:num w:numId="23" w16cid:durableId="16120121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10513"/>
    <w:rsid w:val="00010C58"/>
    <w:rsid w:val="00010D01"/>
    <w:rsid w:val="00012BFE"/>
    <w:rsid w:val="0001776D"/>
    <w:rsid w:val="000205ED"/>
    <w:rsid w:val="000269C1"/>
    <w:rsid w:val="000273CE"/>
    <w:rsid w:val="000341B5"/>
    <w:rsid w:val="00043265"/>
    <w:rsid w:val="000460EF"/>
    <w:rsid w:val="00046F8A"/>
    <w:rsid w:val="00055EB0"/>
    <w:rsid w:val="00081CA7"/>
    <w:rsid w:val="00081EAB"/>
    <w:rsid w:val="00084553"/>
    <w:rsid w:val="00093172"/>
    <w:rsid w:val="000A0EC2"/>
    <w:rsid w:val="000B2DA6"/>
    <w:rsid w:val="000C1050"/>
    <w:rsid w:val="000C183A"/>
    <w:rsid w:val="000C4320"/>
    <w:rsid w:val="000E73CF"/>
    <w:rsid w:val="000F0E2A"/>
    <w:rsid w:val="00103E42"/>
    <w:rsid w:val="00124701"/>
    <w:rsid w:val="00127894"/>
    <w:rsid w:val="00134832"/>
    <w:rsid w:val="00136F26"/>
    <w:rsid w:val="0014228A"/>
    <w:rsid w:val="00143079"/>
    <w:rsid w:val="00143744"/>
    <w:rsid w:val="00146D90"/>
    <w:rsid w:val="001572FB"/>
    <w:rsid w:val="00160FF7"/>
    <w:rsid w:val="00162E21"/>
    <w:rsid w:val="00170015"/>
    <w:rsid w:val="00177FE4"/>
    <w:rsid w:val="00184665"/>
    <w:rsid w:val="00184FAA"/>
    <w:rsid w:val="00187EAD"/>
    <w:rsid w:val="001919F5"/>
    <w:rsid w:val="00195FA1"/>
    <w:rsid w:val="00197020"/>
    <w:rsid w:val="001973A8"/>
    <w:rsid w:val="001A18EE"/>
    <w:rsid w:val="001A23DC"/>
    <w:rsid w:val="001A6800"/>
    <w:rsid w:val="001B59B2"/>
    <w:rsid w:val="001C249D"/>
    <w:rsid w:val="001C6076"/>
    <w:rsid w:val="001D085A"/>
    <w:rsid w:val="001D2184"/>
    <w:rsid w:val="001D337D"/>
    <w:rsid w:val="001E351C"/>
    <w:rsid w:val="001E6C23"/>
    <w:rsid w:val="001F1F9A"/>
    <w:rsid w:val="002022D8"/>
    <w:rsid w:val="002057E4"/>
    <w:rsid w:val="0021279A"/>
    <w:rsid w:val="00217E47"/>
    <w:rsid w:val="002206A3"/>
    <w:rsid w:val="00221FF1"/>
    <w:rsid w:val="0022498A"/>
    <w:rsid w:val="00235291"/>
    <w:rsid w:val="0024204A"/>
    <w:rsid w:val="002421A1"/>
    <w:rsid w:val="00252748"/>
    <w:rsid w:val="002541D3"/>
    <w:rsid w:val="002564DE"/>
    <w:rsid w:val="002726D4"/>
    <w:rsid w:val="00275B52"/>
    <w:rsid w:val="0028523C"/>
    <w:rsid w:val="002C10B2"/>
    <w:rsid w:val="002C30B0"/>
    <w:rsid w:val="002D0130"/>
    <w:rsid w:val="002D113F"/>
    <w:rsid w:val="002E6B35"/>
    <w:rsid w:val="00307B74"/>
    <w:rsid w:val="00310C47"/>
    <w:rsid w:val="00311B3B"/>
    <w:rsid w:val="003143D2"/>
    <w:rsid w:val="0031510D"/>
    <w:rsid w:val="0032582D"/>
    <w:rsid w:val="00326968"/>
    <w:rsid w:val="0032710B"/>
    <w:rsid w:val="0033454A"/>
    <w:rsid w:val="00337EDE"/>
    <w:rsid w:val="0034365E"/>
    <w:rsid w:val="003466A9"/>
    <w:rsid w:val="00354462"/>
    <w:rsid w:val="00364A6D"/>
    <w:rsid w:val="003655E7"/>
    <w:rsid w:val="00367B6F"/>
    <w:rsid w:val="0037075D"/>
    <w:rsid w:val="00372917"/>
    <w:rsid w:val="00377762"/>
    <w:rsid w:val="00383A65"/>
    <w:rsid w:val="00385321"/>
    <w:rsid w:val="00390519"/>
    <w:rsid w:val="003951C9"/>
    <w:rsid w:val="00396D64"/>
    <w:rsid w:val="003A49BE"/>
    <w:rsid w:val="003A5919"/>
    <w:rsid w:val="003B2059"/>
    <w:rsid w:val="003C1C8E"/>
    <w:rsid w:val="003C24D1"/>
    <w:rsid w:val="003D4909"/>
    <w:rsid w:val="003D4B8E"/>
    <w:rsid w:val="003E022B"/>
    <w:rsid w:val="003E68EE"/>
    <w:rsid w:val="003F25A2"/>
    <w:rsid w:val="003F53CD"/>
    <w:rsid w:val="003F6177"/>
    <w:rsid w:val="004052C9"/>
    <w:rsid w:val="00406E76"/>
    <w:rsid w:val="00424FED"/>
    <w:rsid w:val="0042518B"/>
    <w:rsid w:val="00430507"/>
    <w:rsid w:val="00432A7C"/>
    <w:rsid w:val="00447305"/>
    <w:rsid w:val="00447E90"/>
    <w:rsid w:val="004538D6"/>
    <w:rsid w:val="00454973"/>
    <w:rsid w:val="00466BFC"/>
    <w:rsid w:val="00471C05"/>
    <w:rsid w:val="0047541C"/>
    <w:rsid w:val="00485436"/>
    <w:rsid w:val="004958BF"/>
    <w:rsid w:val="00496240"/>
    <w:rsid w:val="004A527C"/>
    <w:rsid w:val="004A707E"/>
    <w:rsid w:val="004B5B0F"/>
    <w:rsid w:val="004C4333"/>
    <w:rsid w:val="004C4A40"/>
    <w:rsid w:val="004D52AB"/>
    <w:rsid w:val="004E544A"/>
    <w:rsid w:val="004F056A"/>
    <w:rsid w:val="004F3B84"/>
    <w:rsid w:val="004F3D11"/>
    <w:rsid w:val="005027FF"/>
    <w:rsid w:val="00504F91"/>
    <w:rsid w:val="00527A48"/>
    <w:rsid w:val="0053158D"/>
    <w:rsid w:val="0053484D"/>
    <w:rsid w:val="00535BF4"/>
    <w:rsid w:val="00544385"/>
    <w:rsid w:val="00557CA6"/>
    <w:rsid w:val="00557EA2"/>
    <w:rsid w:val="005675E6"/>
    <w:rsid w:val="005759AF"/>
    <w:rsid w:val="005833A1"/>
    <w:rsid w:val="0058482F"/>
    <w:rsid w:val="00585786"/>
    <w:rsid w:val="00591ABF"/>
    <w:rsid w:val="00597EC2"/>
    <w:rsid w:val="005A1447"/>
    <w:rsid w:val="005A3326"/>
    <w:rsid w:val="005B6486"/>
    <w:rsid w:val="005C5ABD"/>
    <w:rsid w:val="005C64EE"/>
    <w:rsid w:val="005C7375"/>
    <w:rsid w:val="005D70F1"/>
    <w:rsid w:val="005E41F6"/>
    <w:rsid w:val="005F029F"/>
    <w:rsid w:val="005F597E"/>
    <w:rsid w:val="00600EFA"/>
    <w:rsid w:val="006211CB"/>
    <w:rsid w:val="00622D51"/>
    <w:rsid w:val="00625061"/>
    <w:rsid w:val="00626A08"/>
    <w:rsid w:val="0063087D"/>
    <w:rsid w:val="006437E8"/>
    <w:rsid w:val="00644E63"/>
    <w:rsid w:val="006463CF"/>
    <w:rsid w:val="00653D6F"/>
    <w:rsid w:val="00655FD4"/>
    <w:rsid w:val="0066239F"/>
    <w:rsid w:val="00664489"/>
    <w:rsid w:val="00670FE9"/>
    <w:rsid w:val="00674852"/>
    <w:rsid w:val="006753FB"/>
    <w:rsid w:val="00682893"/>
    <w:rsid w:val="006829B3"/>
    <w:rsid w:val="00683B20"/>
    <w:rsid w:val="006929F8"/>
    <w:rsid w:val="00692F41"/>
    <w:rsid w:val="006A45B1"/>
    <w:rsid w:val="006A5663"/>
    <w:rsid w:val="006B61FD"/>
    <w:rsid w:val="006C7F22"/>
    <w:rsid w:val="006E1F6D"/>
    <w:rsid w:val="006E1FE1"/>
    <w:rsid w:val="00704196"/>
    <w:rsid w:val="00707D6A"/>
    <w:rsid w:val="007141C0"/>
    <w:rsid w:val="007151DF"/>
    <w:rsid w:val="00717299"/>
    <w:rsid w:val="00720F3B"/>
    <w:rsid w:val="00725F6A"/>
    <w:rsid w:val="007276F9"/>
    <w:rsid w:val="00745229"/>
    <w:rsid w:val="0075065A"/>
    <w:rsid w:val="007603DE"/>
    <w:rsid w:val="007658C1"/>
    <w:rsid w:val="007671B5"/>
    <w:rsid w:val="0076763A"/>
    <w:rsid w:val="00782ADF"/>
    <w:rsid w:val="00782FD2"/>
    <w:rsid w:val="0078326B"/>
    <w:rsid w:val="007868C2"/>
    <w:rsid w:val="0079273F"/>
    <w:rsid w:val="007A1183"/>
    <w:rsid w:val="007B785B"/>
    <w:rsid w:val="007C2BF5"/>
    <w:rsid w:val="007D1C64"/>
    <w:rsid w:val="007D767A"/>
    <w:rsid w:val="007F2FEC"/>
    <w:rsid w:val="007F7759"/>
    <w:rsid w:val="0080072F"/>
    <w:rsid w:val="008020EC"/>
    <w:rsid w:val="00802FF5"/>
    <w:rsid w:val="00805C04"/>
    <w:rsid w:val="0082006C"/>
    <w:rsid w:val="00820FC7"/>
    <w:rsid w:val="008215FE"/>
    <w:rsid w:val="00824ABD"/>
    <w:rsid w:val="00832B06"/>
    <w:rsid w:val="00833E28"/>
    <w:rsid w:val="0083569E"/>
    <w:rsid w:val="00841F92"/>
    <w:rsid w:val="00845D84"/>
    <w:rsid w:val="0085514F"/>
    <w:rsid w:val="00860244"/>
    <w:rsid w:val="008602C8"/>
    <w:rsid w:val="0086473D"/>
    <w:rsid w:val="008706CF"/>
    <w:rsid w:val="00870CD6"/>
    <w:rsid w:val="00874E3D"/>
    <w:rsid w:val="00882E0E"/>
    <w:rsid w:val="008847BF"/>
    <w:rsid w:val="0088754D"/>
    <w:rsid w:val="00893A36"/>
    <w:rsid w:val="008977AE"/>
    <w:rsid w:val="008A2D73"/>
    <w:rsid w:val="008A6077"/>
    <w:rsid w:val="008A68F4"/>
    <w:rsid w:val="008B1C8A"/>
    <w:rsid w:val="008B4C2F"/>
    <w:rsid w:val="008B7EE9"/>
    <w:rsid w:val="008C0E36"/>
    <w:rsid w:val="008C2C09"/>
    <w:rsid w:val="008C3474"/>
    <w:rsid w:val="008C6961"/>
    <w:rsid w:val="008D11D3"/>
    <w:rsid w:val="008D423D"/>
    <w:rsid w:val="008D4398"/>
    <w:rsid w:val="008E2D9E"/>
    <w:rsid w:val="008E3CEB"/>
    <w:rsid w:val="00900E6E"/>
    <w:rsid w:val="00915314"/>
    <w:rsid w:val="00936C4C"/>
    <w:rsid w:val="00937772"/>
    <w:rsid w:val="0094192A"/>
    <w:rsid w:val="00943F2F"/>
    <w:rsid w:val="00952599"/>
    <w:rsid w:val="00954609"/>
    <w:rsid w:val="00957824"/>
    <w:rsid w:val="009620B8"/>
    <w:rsid w:val="00965AED"/>
    <w:rsid w:val="00967574"/>
    <w:rsid w:val="0098194C"/>
    <w:rsid w:val="00983C0A"/>
    <w:rsid w:val="00985DD4"/>
    <w:rsid w:val="00990CF2"/>
    <w:rsid w:val="00990F91"/>
    <w:rsid w:val="009A60B7"/>
    <w:rsid w:val="009B4B0F"/>
    <w:rsid w:val="009C4E0C"/>
    <w:rsid w:val="009D1BA2"/>
    <w:rsid w:val="009D772B"/>
    <w:rsid w:val="009E7CB2"/>
    <w:rsid w:val="009F01B7"/>
    <w:rsid w:val="009F2AF8"/>
    <w:rsid w:val="00A04CF1"/>
    <w:rsid w:val="00A05DD3"/>
    <w:rsid w:val="00A06A8D"/>
    <w:rsid w:val="00A21390"/>
    <w:rsid w:val="00A234EB"/>
    <w:rsid w:val="00A335E2"/>
    <w:rsid w:val="00A40A52"/>
    <w:rsid w:val="00A41121"/>
    <w:rsid w:val="00A47991"/>
    <w:rsid w:val="00A50EB5"/>
    <w:rsid w:val="00A61F7C"/>
    <w:rsid w:val="00A71C0C"/>
    <w:rsid w:val="00A74B57"/>
    <w:rsid w:val="00A83B1C"/>
    <w:rsid w:val="00AA264F"/>
    <w:rsid w:val="00AA7BF0"/>
    <w:rsid w:val="00AB5A08"/>
    <w:rsid w:val="00AC2098"/>
    <w:rsid w:val="00AC3EEF"/>
    <w:rsid w:val="00AC576E"/>
    <w:rsid w:val="00AD2319"/>
    <w:rsid w:val="00AE2061"/>
    <w:rsid w:val="00AE276F"/>
    <w:rsid w:val="00AF2B52"/>
    <w:rsid w:val="00B041F4"/>
    <w:rsid w:val="00B1067A"/>
    <w:rsid w:val="00B1263B"/>
    <w:rsid w:val="00B256EA"/>
    <w:rsid w:val="00B355FA"/>
    <w:rsid w:val="00B403ED"/>
    <w:rsid w:val="00B54842"/>
    <w:rsid w:val="00B556B3"/>
    <w:rsid w:val="00B6435B"/>
    <w:rsid w:val="00B72B5D"/>
    <w:rsid w:val="00B74A89"/>
    <w:rsid w:val="00B74DC0"/>
    <w:rsid w:val="00B810E6"/>
    <w:rsid w:val="00B8375B"/>
    <w:rsid w:val="00B83E19"/>
    <w:rsid w:val="00B96275"/>
    <w:rsid w:val="00BA1C3E"/>
    <w:rsid w:val="00BA4D26"/>
    <w:rsid w:val="00BC1954"/>
    <w:rsid w:val="00BE4ED7"/>
    <w:rsid w:val="00C207D4"/>
    <w:rsid w:val="00C3325C"/>
    <w:rsid w:val="00C34BDB"/>
    <w:rsid w:val="00C36C86"/>
    <w:rsid w:val="00C37042"/>
    <w:rsid w:val="00C37233"/>
    <w:rsid w:val="00C4252F"/>
    <w:rsid w:val="00C4330C"/>
    <w:rsid w:val="00C47FD8"/>
    <w:rsid w:val="00C52F82"/>
    <w:rsid w:val="00C53A54"/>
    <w:rsid w:val="00C66E2A"/>
    <w:rsid w:val="00C70AA7"/>
    <w:rsid w:val="00C87908"/>
    <w:rsid w:val="00CA7F63"/>
    <w:rsid w:val="00CB2BE9"/>
    <w:rsid w:val="00CB60CA"/>
    <w:rsid w:val="00CC1F17"/>
    <w:rsid w:val="00CD35F9"/>
    <w:rsid w:val="00CD5FF5"/>
    <w:rsid w:val="00CE23DD"/>
    <w:rsid w:val="00CE4899"/>
    <w:rsid w:val="00CF0F89"/>
    <w:rsid w:val="00CF252B"/>
    <w:rsid w:val="00D02363"/>
    <w:rsid w:val="00D2391E"/>
    <w:rsid w:val="00D26A88"/>
    <w:rsid w:val="00D46FD7"/>
    <w:rsid w:val="00D51F77"/>
    <w:rsid w:val="00D636F8"/>
    <w:rsid w:val="00D7440F"/>
    <w:rsid w:val="00D77AD5"/>
    <w:rsid w:val="00D85AC6"/>
    <w:rsid w:val="00D85C4A"/>
    <w:rsid w:val="00D96ECB"/>
    <w:rsid w:val="00DA1245"/>
    <w:rsid w:val="00DA29FD"/>
    <w:rsid w:val="00DA6CBE"/>
    <w:rsid w:val="00DC01DB"/>
    <w:rsid w:val="00DC69FE"/>
    <w:rsid w:val="00DC7B99"/>
    <w:rsid w:val="00DE30A5"/>
    <w:rsid w:val="00DE3BD4"/>
    <w:rsid w:val="00DE70DC"/>
    <w:rsid w:val="00DE7C6D"/>
    <w:rsid w:val="00DF395D"/>
    <w:rsid w:val="00DF5A48"/>
    <w:rsid w:val="00E12664"/>
    <w:rsid w:val="00E13BEA"/>
    <w:rsid w:val="00E1644F"/>
    <w:rsid w:val="00E17B48"/>
    <w:rsid w:val="00E2131B"/>
    <w:rsid w:val="00E23EDD"/>
    <w:rsid w:val="00E33A69"/>
    <w:rsid w:val="00E3677A"/>
    <w:rsid w:val="00E4756B"/>
    <w:rsid w:val="00E63A03"/>
    <w:rsid w:val="00E81F9E"/>
    <w:rsid w:val="00E831C8"/>
    <w:rsid w:val="00E909BF"/>
    <w:rsid w:val="00EA66A5"/>
    <w:rsid w:val="00EB1F99"/>
    <w:rsid w:val="00EB2D2F"/>
    <w:rsid w:val="00EB460C"/>
    <w:rsid w:val="00EB4C94"/>
    <w:rsid w:val="00EC0510"/>
    <w:rsid w:val="00EC14A0"/>
    <w:rsid w:val="00EC5893"/>
    <w:rsid w:val="00EC61F6"/>
    <w:rsid w:val="00ED0D29"/>
    <w:rsid w:val="00EE5A1D"/>
    <w:rsid w:val="00EE62B4"/>
    <w:rsid w:val="00EF5287"/>
    <w:rsid w:val="00F124AC"/>
    <w:rsid w:val="00F166B0"/>
    <w:rsid w:val="00F262EB"/>
    <w:rsid w:val="00F32946"/>
    <w:rsid w:val="00F46DE4"/>
    <w:rsid w:val="00F5506B"/>
    <w:rsid w:val="00F614A4"/>
    <w:rsid w:val="00F6527A"/>
    <w:rsid w:val="00F71A23"/>
    <w:rsid w:val="00F76F78"/>
    <w:rsid w:val="00F848D8"/>
    <w:rsid w:val="00F87CBD"/>
    <w:rsid w:val="00F93432"/>
    <w:rsid w:val="00F96354"/>
    <w:rsid w:val="00FB0E7F"/>
    <w:rsid w:val="00FB44D8"/>
    <w:rsid w:val="00FB538B"/>
    <w:rsid w:val="00FC3818"/>
    <w:rsid w:val="00FC4423"/>
    <w:rsid w:val="00FD13E7"/>
    <w:rsid w:val="00FD5B56"/>
    <w:rsid w:val="00FF4B97"/>
    <w:rsid w:val="00FF599A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8485C"/>
  <w14:defaultImageDpi w14:val="0"/>
  <w15:docId w15:val="{27A9070E-FFB1-4790-B830-7ED0F2C0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B74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B74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7B74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7B74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07B7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307B7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307B7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eastAsia="en-US"/>
    </w:rPr>
  </w:style>
  <w:style w:type="paragraph" w:customStyle="1" w:styleId="Billname">
    <w:name w:val="Billname"/>
    <w:basedOn w:val="Normal"/>
    <w:rsid w:val="00307B7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07B7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07B7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07B74"/>
    <w:pPr>
      <w:spacing w:before="180" w:after="60"/>
      <w:jc w:val="both"/>
    </w:pPr>
  </w:style>
  <w:style w:type="paragraph" w:customStyle="1" w:styleId="CoverActName">
    <w:name w:val="CoverActName"/>
    <w:basedOn w:val="Normal"/>
    <w:rsid w:val="00307B7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07B74"/>
    <w:pPr>
      <w:tabs>
        <w:tab w:val="left" w:pos="2880"/>
      </w:tabs>
    </w:pPr>
  </w:style>
  <w:style w:type="paragraph" w:customStyle="1" w:styleId="Apara">
    <w:name w:val="A para"/>
    <w:basedOn w:val="Normal"/>
    <w:rsid w:val="00307B74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07B74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07B74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07B7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07B74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eastAsia="en-US"/>
    </w:rPr>
  </w:style>
  <w:style w:type="paragraph" w:customStyle="1" w:styleId="ref">
    <w:name w:val="ref"/>
    <w:basedOn w:val="Normal"/>
    <w:next w:val="Normal"/>
    <w:rsid w:val="00307B7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07B74"/>
    <w:rPr>
      <w:rFonts w:cs="Times New Roman"/>
    </w:rPr>
  </w:style>
  <w:style w:type="paragraph" w:customStyle="1" w:styleId="CoverInForce">
    <w:name w:val="CoverInForce"/>
    <w:basedOn w:val="Normal"/>
    <w:rsid w:val="00307B7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07B7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07B7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07B74"/>
    <w:rPr>
      <w:rFonts w:cs="Times New Roman"/>
    </w:rPr>
  </w:style>
  <w:style w:type="paragraph" w:customStyle="1" w:styleId="Aparabullet">
    <w:name w:val="A para bullet"/>
    <w:basedOn w:val="Normal"/>
    <w:rsid w:val="00307B74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07B74"/>
  </w:style>
  <w:style w:type="paragraph" w:styleId="TOC2">
    <w:name w:val="toc 2"/>
    <w:basedOn w:val="Normal"/>
    <w:next w:val="Normal"/>
    <w:autoRedefine/>
    <w:uiPriority w:val="39"/>
    <w:semiHidden/>
    <w:rsid w:val="00307B74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07B74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07B74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07B74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07B74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07B74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07B7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07B74"/>
    <w:pPr>
      <w:ind w:left="1920"/>
    </w:pPr>
  </w:style>
  <w:style w:type="character" w:styleId="Hyperlink">
    <w:name w:val="Hyperlink"/>
    <w:basedOn w:val="DefaultParagraphFont"/>
    <w:uiPriority w:val="99"/>
    <w:rsid w:val="00307B7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07B74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lang w:eastAsia="en-US"/>
    </w:rPr>
  </w:style>
  <w:style w:type="paragraph" w:customStyle="1" w:styleId="Minister">
    <w:name w:val="Minister"/>
    <w:basedOn w:val="Normal"/>
    <w:rsid w:val="00307B7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07B7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07B7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07B74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07B7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07B74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customStyle="1" w:styleId="ShadedSchClause">
    <w:name w:val="Shaded Sch Clause"/>
    <w:basedOn w:val="Normal"/>
    <w:next w:val="Normal"/>
    <w:rsid w:val="00307B7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07B7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1776D"/>
    <w:pPr>
      <w:ind w:left="720"/>
      <w:contextualSpacing/>
    </w:pPr>
  </w:style>
  <w:style w:type="paragraph" w:customStyle="1" w:styleId="Bodycopy">
    <w:name w:val="Body copy"/>
    <w:qFormat/>
    <w:rsid w:val="00841F92"/>
    <w:pPr>
      <w:widowControl w:val="0"/>
      <w:tabs>
        <w:tab w:val="left" w:pos="1276"/>
      </w:tabs>
      <w:spacing w:before="240" w:after="240" w:line="300" w:lineRule="exact"/>
    </w:pPr>
    <w:rPr>
      <w:rFonts w:ascii="Calibri" w:hAnsi="Calibri" w:cs="Calibri"/>
      <w:color w:val="000000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DF5A4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DF5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5A48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AB5A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A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B5A0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B5A08"/>
    <w:rPr>
      <w:rFonts w:cs="Times New Roman"/>
      <w:b/>
      <w:bCs/>
      <w:lang w:val="x-none" w:eastAsia="en-US"/>
    </w:rPr>
  </w:style>
  <w:style w:type="character" w:customStyle="1" w:styleId="Calibri12">
    <w:name w:val="Calibri 12"/>
    <w:basedOn w:val="DefaultParagraphFont"/>
    <w:uiPriority w:val="1"/>
    <w:qFormat/>
    <w:rsid w:val="003B2059"/>
    <w:rPr>
      <w:rFonts w:ascii="Calibri" w:hAnsi="Calibri" w:cs="Times New Roman"/>
      <w:sz w:val="24"/>
    </w:rPr>
  </w:style>
  <w:style w:type="paragraph" w:styleId="Revision">
    <w:name w:val="Revision"/>
    <w:hidden/>
    <w:uiPriority w:val="99"/>
    <w:semiHidden/>
    <w:rsid w:val="00383A6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77BE9-6C0A-4499-9F8D-C039E203E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BFAF52-A4AC-4E44-A1E8-ECA44B18D618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862111-5123-4BC7-8DCE-D70DBA604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D7CFB-A5DB-4A7A-886D-555A7DF9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1750</Words>
  <Characters>8859</Characters>
  <Application>Microsoft Office Word</Application>
  <DocSecurity>0</DocSecurity>
  <Lines>218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2017-05-23T06:52:00Z</cp:lastPrinted>
  <dcterms:created xsi:type="dcterms:W3CDTF">2023-06-27T06:15:00Z</dcterms:created>
  <dcterms:modified xsi:type="dcterms:W3CDTF">2023-06-27T06:15:00Z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</Properties>
</file>