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03DF" w14:textId="6B2FB2D0" w:rsidR="00275484" w:rsidRDefault="002222AA">
      <w:pPr>
        <w:spacing w:before="120"/>
        <w:outlineLvl w:val="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7D65808" w14:textId="22DE9A07" w:rsidR="00275484" w:rsidRDefault="00EB0D43">
      <w:pPr>
        <w:pStyle w:val="Billname"/>
        <w:spacing w:before="700"/>
      </w:pPr>
      <w:r>
        <w:t>Taxation Administration (</w:t>
      </w:r>
      <w:r w:rsidR="00A37B29">
        <w:t>Amounts Payable</w:t>
      </w:r>
      <w:bookmarkStart w:id="1" w:name="_Hlk43221651"/>
      <w:r w:rsidR="00A37B29">
        <w:t>—</w:t>
      </w:r>
      <w:bookmarkEnd w:id="1"/>
      <w:r>
        <w:t xml:space="preserve">Land Tax) Determination </w:t>
      </w:r>
      <w:r w:rsidR="006D3261">
        <w:t>202</w:t>
      </w:r>
      <w:r w:rsidR="00D44FB0">
        <w:t>3</w:t>
      </w:r>
    </w:p>
    <w:p w14:paraId="34FBF277" w14:textId="3D00DA24" w:rsidR="00275484" w:rsidRDefault="00A14E34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424C5">
        <w:rPr>
          <w:rFonts w:ascii="Arial" w:hAnsi="Arial" w:cs="Arial"/>
          <w:b/>
          <w:bCs/>
        </w:rPr>
        <w:t xml:space="preserve">instrument </w:t>
      </w:r>
      <w:r w:rsidR="00BB6F83" w:rsidRPr="00F424C5">
        <w:rPr>
          <w:rFonts w:ascii="Arial" w:hAnsi="Arial" w:cs="Arial"/>
          <w:b/>
          <w:bCs/>
        </w:rPr>
        <w:t>DI</w:t>
      </w:r>
      <w:r w:rsidR="00BB6F83">
        <w:rPr>
          <w:rFonts w:ascii="Arial" w:hAnsi="Arial" w:cs="Arial"/>
          <w:b/>
          <w:bCs/>
        </w:rPr>
        <w:t>202</w:t>
      </w:r>
      <w:r w:rsidR="00D44FB0">
        <w:rPr>
          <w:rFonts w:ascii="Arial" w:hAnsi="Arial" w:cs="Arial"/>
          <w:b/>
          <w:bCs/>
        </w:rPr>
        <w:t>3</w:t>
      </w:r>
      <w:r w:rsidR="00A37B29">
        <w:rPr>
          <w:rFonts w:ascii="Arial" w:hAnsi="Arial" w:cs="Arial"/>
          <w:b/>
          <w:bCs/>
        </w:rPr>
        <w:t>–</w:t>
      </w:r>
      <w:r w:rsidR="00B97E44">
        <w:rPr>
          <w:rFonts w:ascii="Arial" w:hAnsi="Arial" w:cs="Arial"/>
          <w:b/>
          <w:bCs/>
        </w:rPr>
        <w:t>168</w:t>
      </w:r>
    </w:p>
    <w:p w14:paraId="4091849D" w14:textId="77777777" w:rsidR="00275484" w:rsidRDefault="002222AA">
      <w:pPr>
        <w:pStyle w:val="madeunder"/>
        <w:spacing w:before="300" w:after="0"/>
      </w:pPr>
      <w:r>
        <w:t xml:space="preserve">made under the  </w:t>
      </w:r>
    </w:p>
    <w:p w14:paraId="29995C85" w14:textId="77777777" w:rsidR="00275484" w:rsidRDefault="00035594">
      <w:pPr>
        <w:pStyle w:val="CoverActName"/>
        <w:spacing w:before="320" w:after="0"/>
        <w:outlineLvl w:val="0"/>
        <w:rPr>
          <w:rFonts w:cs="Arial"/>
          <w:i/>
          <w:sz w:val="20"/>
        </w:rPr>
      </w:pPr>
      <w:r w:rsidRPr="00035594">
        <w:rPr>
          <w:rFonts w:cs="Arial"/>
          <w:i/>
          <w:sz w:val="20"/>
        </w:rPr>
        <w:t>Taxation Administration Act 1999</w:t>
      </w:r>
      <w:r w:rsidRPr="00035594">
        <w:rPr>
          <w:rFonts w:cs="Arial"/>
          <w:sz w:val="20"/>
        </w:rPr>
        <w:t>, s 139 (Determination of amounts payable under tax laws)</w:t>
      </w:r>
    </w:p>
    <w:p w14:paraId="7B7F19DA" w14:textId="77777777" w:rsidR="00A37B29" w:rsidRDefault="00A37B29" w:rsidP="00A37B29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60FC198" w14:textId="77777777" w:rsidR="002222AA" w:rsidRDefault="002222AA">
      <w:pPr>
        <w:pStyle w:val="N-line3"/>
        <w:pBdr>
          <w:bottom w:val="none" w:sz="0" w:space="0" w:color="auto"/>
        </w:pBdr>
      </w:pPr>
    </w:p>
    <w:p w14:paraId="3582D8BC" w14:textId="41CFE0F5" w:rsidR="002222AA" w:rsidRDefault="002222AA" w:rsidP="00F424C5">
      <w:pPr>
        <w:pStyle w:val="N-line3"/>
        <w:pBdr>
          <w:top w:val="single" w:sz="12" w:space="1" w:color="auto"/>
          <w:bottom w:val="none" w:sz="0" w:space="0" w:color="auto"/>
        </w:pBdr>
      </w:pPr>
    </w:p>
    <w:p w14:paraId="5EF5DE69" w14:textId="77777777" w:rsidR="009B5CAD" w:rsidRPr="009B5CAD" w:rsidRDefault="009B5CAD" w:rsidP="009B5CAD"/>
    <w:p w14:paraId="084A6DC3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Background</w:t>
      </w:r>
    </w:p>
    <w:p w14:paraId="2A617AAD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</w:p>
    <w:p w14:paraId="78AC1875" w14:textId="77777777" w:rsidR="00E1536B" w:rsidRDefault="00E1536B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787EED">
        <w:t xml:space="preserve">Under section 139 of the </w:t>
      </w:r>
      <w:r w:rsidRPr="00015AD2">
        <w:rPr>
          <w:i/>
        </w:rPr>
        <w:t>Taxation Administration Act 1999</w:t>
      </w:r>
      <w:r w:rsidRPr="00787EED">
        <w:t xml:space="preserve">, the Minister has the authority to determine in writing by disallowable instrument, amounts and rates applicable for the </w:t>
      </w:r>
      <w:r w:rsidRPr="00BA3AA1">
        <w:rPr>
          <w:i/>
        </w:rPr>
        <w:t>Land Tax Act 2004</w:t>
      </w:r>
      <w:r>
        <w:t xml:space="preserve"> (the Act)</w:t>
      </w:r>
      <w:r w:rsidRPr="00787EED">
        <w:t xml:space="preserve">. </w:t>
      </w:r>
    </w:p>
    <w:p w14:paraId="7D3349FE" w14:textId="77777777" w:rsidR="00E1536B" w:rsidRDefault="00E1536B" w:rsidP="00E1536B">
      <w:pPr>
        <w:pStyle w:val="Amain"/>
        <w:tabs>
          <w:tab w:val="clear" w:pos="700"/>
          <w:tab w:val="left" w:pos="0"/>
        </w:tabs>
        <w:spacing w:before="0" w:after="0"/>
        <w:ind w:left="0" w:right="-28" w:firstLine="0"/>
        <w:jc w:val="left"/>
      </w:pPr>
    </w:p>
    <w:p w14:paraId="33AAA177" w14:textId="4791C65C" w:rsidR="00E1536B" w:rsidRDefault="00885FB4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</w:t>
      </w:r>
      <w:r w:rsidR="00F96C62" w:rsidRPr="00F96C62">
        <w:rPr>
          <w:i/>
          <w:iCs/>
        </w:rPr>
        <w:t>Taxation Administration (Amounts Payable</w:t>
      </w:r>
      <w:r w:rsidR="001A223A" w:rsidRPr="001A223A">
        <w:rPr>
          <w:i/>
          <w:iCs/>
        </w:rPr>
        <w:t>—</w:t>
      </w:r>
      <w:r w:rsidR="00F96C62" w:rsidRPr="00F96C62">
        <w:rPr>
          <w:i/>
          <w:iCs/>
        </w:rPr>
        <w:t xml:space="preserve">Land Tax) Determination </w:t>
      </w:r>
      <w:r w:rsidR="007F0EC3" w:rsidRPr="00F96C62">
        <w:rPr>
          <w:i/>
          <w:iCs/>
        </w:rPr>
        <w:t>202</w:t>
      </w:r>
      <w:r w:rsidR="007F0EC3">
        <w:rPr>
          <w:i/>
          <w:iCs/>
        </w:rPr>
        <w:t xml:space="preserve">3 </w:t>
      </w:r>
      <w:r w:rsidR="00F96C62">
        <w:t xml:space="preserve">(the Land Tax Determination) </w:t>
      </w:r>
      <w:r w:rsidR="00E1536B">
        <w:t>determines the fixed charge and percentage rates (commonly referred to as ‘marginal rating factors’) for land tax and a flat percentage rate for the foreign ownership surcharge (the surcharge).</w:t>
      </w:r>
    </w:p>
    <w:p w14:paraId="2D4B098C" w14:textId="77777777" w:rsidR="008D164F" w:rsidRDefault="008D164F" w:rsidP="008D164F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52F2F102" w14:textId="4D14AD59" w:rsidR="008D164F" w:rsidRDefault="008D164F" w:rsidP="008D164F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From 1 July 2018, land tax is imposed on a parcel of rateable residential land unless it is an owner’s principal place of residence or the parcel is otherwise exempt from land tax.</w:t>
      </w:r>
      <w:r w:rsidRPr="00E8154A">
        <w:t xml:space="preserve"> </w:t>
      </w:r>
      <w:r>
        <w:t>As a part of taxation reform, land tax has not been levied on commercial properties since 1 July 2012.</w:t>
      </w:r>
    </w:p>
    <w:p w14:paraId="74CF588A" w14:textId="77777777" w:rsidR="00E1536B" w:rsidRDefault="00E1536B">
      <w:pPr>
        <w:keepNext/>
        <w:rPr>
          <w:rFonts w:ascii="Arial" w:hAnsi="Arial" w:cs="Arial"/>
          <w:b/>
          <w:szCs w:val="22"/>
        </w:rPr>
      </w:pPr>
    </w:p>
    <w:p w14:paraId="77C16914" w14:textId="4A2391C8" w:rsidR="00275484" w:rsidRDefault="006A2249">
      <w:pPr>
        <w:keepNext/>
        <w:rPr>
          <w:rFonts w:ascii="Arial" w:hAnsi="Arial" w:cs="Arial"/>
          <w:b/>
          <w:szCs w:val="22"/>
        </w:rPr>
      </w:pPr>
      <w:r w:rsidRPr="00042F2D">
        <w:rPr>
          <w:rFonts w:ascii="Arial" w:hAnsi="Arial" w:cs="Arial"/>
          <w:b/>
          <w:szCs w:val="22"/>
        </w:rPr>
        <w:t>Commencement</w:t>
      </w:r>
      <w:r w:rsidR="00997EA1">
        <w:rPr>
          <w:rFonts w:ascii="Arial" w:hAnsi="Arial" w:cs="Arial"/>
          <w:b/>
          <w:szCs w:val="22"/>
        </w:rPr>
        <w:t xml:space="preserve"> (Part 1)</w:t>
      </w:r>
    </w:p>
    <w:p w14:paraId="51E91ABA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5397E12D" w14:textId="26C4A8CC" w:rsidR="00275484" w:rsidRDefault="00F96C62" w:rsidP="001A223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906DB7">
        <w:t>commences</w:t>
      </w:r>
      <w:r w:rsidR="00694AD7">
        <w:t xml:space="preserve"> on</w:t>
      </w:r>
      <w:r w:rsidR="00044E03">
        <w:t xml:space="preserve"> 1 </w:t>
      </w:r>
      <w:r w:rsidR="00D44FB0">
        <w:t>July 2023</w:t>
      </w:r>
      <w:r w:rsidR="00EB0D43">
        <w:t>.</w:t>
      </w:r>
    </w:p>
    <w:p w14:paraId="385438EF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12190D3B" w14:textId="54F3EDD2" w:rsidR="00AF65A4" w:rsidRPr="006106BC" w:rsidRDefault="008D164F" w:rsidP="006106BC">
      <w:pPr>
        <w:pStyle w:val="Amain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Base value</w:t>
      </w:r>
      <w:r w:rsidR="00997EA1">
        <w:rPr>
          <w:rFonts w:ascii="Arial" w:hAnsi="Arial" w:cs="Arial"/>
          <w:b/>
          <w:szCs w:val="22"/>
        </w:rPr>
        <w:t xml:space="preserve"> (Part 1)</w:t>
      </w:r>
    </w:p>
    <w:p w14:paraId="661D5331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37A88084" w14:textId="198490C1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The ‘base value’ referred to in this instrument is a reference to the base value to which rating factors apply</w:t>
      </w:r>
      <w:r w:rsidR="00F96C62">
        <w:t>:</w:t>
      </w:r>
      <w:r>
        <w:t xml:space="preserve"> </w:t>
      </w:r>
    </w:p>
    <w:p w14:paraId="56571E32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672E40A0" w14:textId="77777777"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non-unit properties, base value refers to the Average Unimproved Value (AUV) of the parcel of land. </w:t>
      </w:r>
    </w:p>
    <w:p w14:paraId="74721981" w14:textId="1BD84411"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residential units, base value refers to AUVRU (the AUV of the entire parcel as it relates to the proportion of all residential units). </w:t>
      </w:r>
    </w:p>
    <w:p w14:paraId="52B802F0" w14:textId="77777777" w:rsidR="006D3261" w:rsidRDefault="006D3261" w:rsidP="00E1536B">
      <w:pPr>
        <w:pStyle w:val="ListParagraph"/>
      </w:pPr>
    </w:p>
    <w:p w14:paraId="1BC8ABA6" w14:textId="63FA452C" w:rsidR="00E1536B" w:rsidRDefault="008D164F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lastRenderedPageBreak/>
        <w:t>The</w:t>
      </w:r>
      <w:r w:rsidR="006D3261" w:rsidRPr="001A223A">
        <w:t xml:space="preserve"> AUV </w:t>
      </w:r>
      <w:r>
        <w:t>of a parcel of land is determined based on the unimproved value of land averaged over a period of up to five years</w:t>
      </w:r>
      <w:r w:rsidR="00784EB2">
        <w:t>.</w:t>
      </w:r>
      <w:r w:rsidR="00E1536B" w:rsidRPr="00E1536B">
        <w:t xml:space="preserve"> </w:t>
      </w:r>
      <w:r w:rsidR="00DF6A47">
        <w:t xml:space="preserve">The Land Tax Determination also </w:t>
      </w:r>
      <w:r w:rsidR="00DF6A47" w:rsidRPr="00AF65A4">
        <w:t>clarifies that any amount that is part of an AUV must be rounded down to the nearest dollar before the marginal rating factors are applied.</w:t>
      </w:r>
    </w:p>
    <w:p w14:paraId="133C83F3" w14:textId="77777777" w:rsidR="00DF6A47" w:rsidRDefault="00DF6A47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245D3DA8" w14:textId="446AB41A" w:rsidR="00275484" w:rsidRDefault="009A370E" w:rsidP="006106BC">
      <w:pPr>
        <w:pStyle w:val="Amain"/>
        <w:rPr>
          <w:rFonts w:ascii="Arial" w:hAnsi="Arial" w:cs="Arial"/>
          <w:b/>
          <w:szCs w:val="22"/>
        </w:rPr>
      </w:pPr>
      <w:r w:rsidRPr="006106BC">
        <w:rPr>
          <w:rFonts w:ascii="Arial" w:hAnsi="Arial" w:cs="Arial"/>
          <w:b/>
          <w:szCs w:val="22"/>
        </w:rPr>
        <w:t>D</w:t>
      </w:r>
      <w:r w:rsidR="00AF65A4">
        <w:rPr>
          <w:rFonts w:ascii="Arial" w:hAnsi="Arial" w:cs="Arial"/>
          <w:b/>
          <w:szCs w:val="22"/>
        </w:rPr>
        <w:t xml:space="preserve">etermination of land tax </w:t>
      </w:r>
      <w:r w:rsidR="00DF6A47">
        <w:rPr>
          <w:rFonts w:ascii="Arial" w:hAnsi="Arial" w:cs="Arial"/>
          <w:b/>
          <w:szCs w:val="22"/>
        </w:rPr>
        <w:t>(Part 2)</w:t>
      </w:r>
    </w:p>
    <w:p w14:paraId="28132BC0" w14:textId="77777777" w:rsidR="00AF65A4" w:rsidRDefault="00AF65A4">
      <w:pPr>
        <w:keepNext/>
        <w:rPr>
          <w:rFonts w:ascii="Arial" w:hAnsi="Arial" w:cs="Arial"/>
          <w:b/>
          <w:szCs w:val="22"/>
        </w:rPr>
      </w:pPr>
    </w:p>
    <w:p w14:paraId="3799D564" w14:textId="081553B1" w:rsidR="008D164F" w:rsidRDefault="008D164F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From 1 </w:t>
      </w:r>
      <w:r w:rsidR="00D44FB0">
        <w:t>July 2023</w:t>
      </w:r>
      <w:r w:rsidR="00E1536B" w:rsidRPr="001A223A">
        <w:t>,</w:t>
      </w:r>
      <w:r w:rsidR="009A370E" w:rsidRPr="001A223A">
        <w:t xml:space="preserve"> land tax is made up of</w:t>
      </w:r>
      <w:r>
        <w:t>:</w:t>
      </w:r>
    </w:p>
    <w:p w14:paraId="2BE23F60" w14:textId="77777777" w:rsidR="00653436" w:rsidRDefault="00653436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777A3538" w14:textId="0947A8C0" w:rsidR="008D164F" w:rsidRDefault="009A370E" w:rsidP="00DF6A47">
      <w:pPr>
        <w:pStyle w:val="Amain"/>
        <w:numPr>
          <w:ilvl w:val="0"/>
          <w:numId w:val="40"/>
        </w:numPr>
        <w:tabs>
          <w:tab w:val="clear" w:pos="500"/>
          <w:tab w:val="clear" w:pos="700"/>
          <w:tab w:val="right" w:pos="-284"/>
        </w:tabs>
        <w:spacing w:before="0" w:after="0"/>
        <w:jc w:val="left"/>
        <w:outlineLvl w:val="9"/>
      </w:pPr>
      <w:r w:rsidRPr="001A223A">
        <w:t xml:space="preserve">a fixed </w:t>
      </w:r>
      <w:r w:rsidRPr="004106B3">
        <w:t xml:space="preserve">charge of </w:t>
      </w:r>
      <w:r w:rsidRPr="00DF6A47">
        <w:t>$1,</w:t>
      </w:r>
      <w:r w:rsidR="00D44FB0">
        <w:t>535</w:t>
      </w:r>
      <w:r w:rsidR="00D44FB0" w:rsidRPr="004106B3">
        <w:t xml:space="preserve"> </w:t>
      </w:r>
      <w:r w:rsidR="008D164F">
        <w:t>(</w:t>
      </w:r>
      <w:r w:rsidR="0070584D">
        <w:t xml:space="preserve">a 5 per cent increase </w:t>
      </w:r>
      <w:r w:rsidRPr="004106B3">
        <w:t xml:space="preserve">from </w:t>
      </w:r>
      <w:r w:rsidR="00E8154A" w:rsidRPr="004106B3">
        <w:t>$1</w:t>
      </w:r>
      <w:r w:rsidR="00BB6F83" w:rsidRPr="004106B3">
        <w:t>,</w:t>
      </w:r>
      <w:r w:rsidR="00D44FB0">
        <w:t>462</w:t>
      </w:r>
      <w:r w:rsidR="008D164F">
        <w:t>); and</w:t>
      </w:r>
      <w:r w:rsidR="008D164F" w:rsidRPr="004106B3">
        <w:t xml:space="preserve"> </w:t>
      </w:r>
    </w:p>
    <w:p w14:paraId="4F5B27CE" w14:textId="0A16C68F" w:rsidR="00AF65A4" w:rsidRPr="00C2450C" w:rsidRDefault="00E8154A" w:rsidP="00DF6A47">
      <w:pPr>
        <w:pStyle w:val="Amain"/>
        <w:numPr>
          <w:ilvl w:val="0"/>
          <w:numId w:val="40"/>
        </w:numPr>
        <w:tabs>
          <w:tab w:val="clear" w:pos="500"/>
          <w:tab w:val="clear" w:pos="700"/>
          <w:tab w:val="right" w:pos="-284"/>
        </w:tabs>
        <w:spacing w:before="0" w:after="0"/>
        <w:jc w:val="left"/>
        <w:outlineLvl w:val="9"/>
      </w:pPr>
      <w:r w:rsidRPr="004106B3">
        <w:t>marginal rating factor</w:t>
      </w:r>
      <w:r w:rsidRPr="001A223A">
        <w:t>s determined as</w:t>
      </w:r>
      <w:r w:rsidR="00E1536B" w:rsidRPr="001A223A">
        <w:t xml:space="preserve"> per the</w:t>
      </w:r>
      <w:r w:rsidRPr="001A223A">
        <w:t xml:space="preserve"> follow</w:t>
      </w:r>
      <w:r w:rsidR="00E1536B" w:rsidRPr="001A223A">
        <w:t>ing table</w:t>
      </w:r>
      <w:r w:rsidR="008D164F">
        <w:t xml:space="preserve"> – </w:t>
      </w:r>
      <w:r w:rsidR="008D164F" w:rsidRPr="00C2450C">
        <w:t xml:space="preserve">these </w:t>
      </w:r>
      <w:r w:rsidR="00E1536B" w:rsidRPr="00C2450C">
        <w:t xml:space="preserve">are </w:t>
      </w:r>
      <w:r w:rsidR="008D164F" w:rsidRPr="00C2450C">
        <w:t>unchanged</w:t>
      </w:r>
      <w:r w:rsidR="00397EA3" w:rsidRPr="00C2450C">
        <w:t xml:space="preserve"> from </w:t>
      </w:r>
      <w:r w:rsidR="00397EA3" w:rsidRPr="00C2450C">
        <w:rPr>
          <w:i/>
          <w:szCs w:val="24"/>
        </w:rPr>
        <w:t>Taxation Administration (Amounts Payable—Land Tax) Determination 202</w:t>
      </w:r>
      <w:r w:rsidR="00D44FB0" w:rsidRPr="00C2450C">
        <w:rPr>
          <w:i/>
          <w:szCs w:val="24"/>
        </w:rPr>
        <w:t>2</w:t>
      </w:r>
      <w:r w:rsidR="00397EA3" w:rsidRPr="00C2450C">
        <w:rPr>
          <w:iCs/>
          <w:szCs w:val="24"/>
        </w:rPr>
        <w:t xml:space="preserve">, </w:t>
      </w:r>
      <w:r w:rsidR="00397EA3" w:rsidRPr="00C2450C">
        <w:t>DI202</w:t>
      </w:r>
      <w:r w:rsidR="00D44FB0" w:rsidRPr="00C2450C">
        <w:t>2</w:t>
      </w:r>
      <w:r w:rsidR="00397EA3" w:rsidRPr="00C2450C">
        <w:t>-</w:t>
      </w:r>
      <w:r w:rsidR="00D44FB0" w:rsidRPr="00C2450C">
        <w:t>218</w:t>
      </w:r>
      <w:r w:rsidRPr="00C2450C">
        <w:t>.</w:t>
      </w:r>
    </w:p>
    <w:p w14:paraId="7712EE76" w14:textId="77777777" w:rsidR="00AF65A4" w:rsidRPr="001A223A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tbl>
      <w:tblPr>
        <w:tblStyle w:val="TableGrid"/>
        <w:tblW w:w="7584" w:type="dxa"/>
        <w:tblLook w:val="04A0" w:firstRow="1" w:lastRow="0" w:firstColumn="1" w:lastColumn="0" w:noHBand="0" w:noVBand="1"/>
      </w:tblPr>
      <w:tblGrid>
        <w:gridCol w:w="2623"/>
        <w:gridCol w:w="1843"/>
        <w:gridCol w:w="1559"/>
        <w:gridCol w:w="1559"/>
      </w:tblGrid>
      <w:tr w:rsidR="00D44FB0" w:rsidRPr="001A223A" w14:paraId="65C00B19" w14:textId="5A1EE34D" w:rsidTr="00C2450C">
        <w:tc>
          <w:tcPr>
            <w:tcW w:w="2623" w:type="dxa"/>
          </w:tcPr>
          <w:p w14:paraId="2C5322E6" w14:textId="77777777" w:rsidR="00D44FB0" w:rsidRPr="001A223A" w:rsidRDefault="00D44FB0" w:rsidP="00D44FB0">
            <w:pPr>
              <w:rPr>
                <w:b/>
              </w:rPr>
            </w:pPr>
            <w:r w:rsidRPr="001A223A">
              <w:rPr>
                <w:b/>
              </w:rPr>
              <w:t>Base value</w:t>
            </w:r>
          </w:p>
        </w:tc>
        <w:tc>
          <w:tcPr>
            <w:tcW w:w="1843" w:type="dxa"/>
          </w:tcPr>
          <w:p w14:paraId="5ADB13B7" w14:textId="19CBD9C5" w:rsidR="00D44FB0" w:rsidRPr="001A223A" w:rsidRDefault="00D44FB0" w:rsidP="00D44FB0">
            <w:pPr>
              <w:rPr>
                <w:b/>
              </w:rPr>
            </w:pPr>
            <w:r>
              <w:rPr>
                <w:b/>
              </w:rPr>
              <w:t>2021-22</w:t>
            </w:r>
          </w:p>
        </w:tc>
        <w:tc>
          <w:tcPr>
            <w:tcW w:w="1559" w:type="dxa"/>
          </w:tcPr>
          <w:p w14:paraId="7E19635D" w14:textId="4554C5C1" w:rsidR="00D44FB0" w:rsidRPr="001A223A" w:rsidRDefault="00D44FB0" w:rsidP="00D44FB0">
            <w:pPr>
              <w:rPr>
                <w:b/>
              </w:rPr>
            </w:pPr>
            <w:r>
              <w:rPr>
                <w:b/>
              </w:rPr>
              <w:t>2022-23</w:t>
            </w:r>
          </w:p>
        </w:tc>
        <w:tc>
          <w:tcPr>
            <w:tcW w:w="1559" w:type="dxa"/>
          </w:tcPr>
          <w:p w14:paraId="17E15741" w14:textId="579FD920" w:rsidR="00D44FB0" w:rsidRDefault="00D44FB0" w:rsidP="00D44FB0">
            <w:pPr>
              <w:rPr>
                <w:b/>
              </w:rPr>
            </w:pPr>
            <w:r>
              <w:rPr>
                <w:b/>
              </w:rPr>
              <w:t>2023-24</w:t>
            </w:r>
          </w:p>
        </w:tc>
      </w:tr>
      <w:tr w:rsidR="00D44FB0" w:rsidRPr="001A223A" w14:paraId="38D3C046" w14:textId="00C775C3" w:rsidTr="00C2450C">
        <w:tc>
          <w:tcPr>
            <w:tcW w:w="2623" w:type="dxa"/>
          </w:tcPr>
          <w:p w14:paraId="1376991F" w14:textId="77777777" w:rsidR="00D44FB0" w:rsidRPr="001A223A" w:rsidRDefault="00D44FB0" w:rsidP="00D44FB0">
            <w:r w:rsidRPr="001A223A">
              <w:t>$150,000 or less</w:t>
            </w:r>
          </w:p>
        </w:tc>
        <w:tc>
          <w:tcPr>
            <w:tcW w:w="1843" w:type="dxa"/>
          </w:tcPr>
          <w:p w14:paraId="32587DC6" w14:textId="3C6E09C6" w:rsidR="00D44FB0" w:rsidRPr="001A223A" w:rsidRDefault="00D44FB0" w:rsidP="00D44FB0">
            <w:r w:rsidRPr="004106B3">
              <w:t>0.54%</w:t>
            </w:r>
          </w:p>
        </w:tc>
        <w:tc>
          <w:tcPr>
            <w:tcW w:w="1559" w:type="dxa"/>
          </w:tcPr>
          <w:p w14:paraId="11B1BBB1" w14:textId="2C24FD16" w:rsidR="00D44FB0" w:rsidRPr="004106B3" w:rsidRDefault="00D44FB0" w:rsidP="00D44FB0">
            <w:r w:rsidRPr="004106B3">
              <w:t>0.54%</w:t>
            </w:r>
          </w:p>
        </w:tc>
        <w:tc>
          <w:tcPr>
            <w:tcW w:w="1559" w:type="dxa"/>
          </w:tcPr>
          <w:p w14:paraId="502ADD3D" w14:textId="001CDE8B" w:rsidR="00D44FB0" w:rsidRPr="004106B3" w:rsidRDefault="00D44FB0" w:rsidP="00D44FB0">
            <w:r w:rsidRPr="004106B3">
              <w:t>0.54%</w:t>
            </w:r>
          </w:p>
        </w:tc>
      </w:tr>
      <w:tr w:rsidR="00D44FB0" w:rsidRPr="001A223A" w14:paraId="5B1B6A97" w14:textId="5A5A997A" w:rsidTr="00C2450C">
        <w:tc>
          <w:tcPr>
            <w:tcW w:w="2623" w:type="dxa"/>
          </w:tcPr>
          <w:p w14:paraId="2E8418FE" w14:textId="77777777" w:rsidR="00D44FB0" w:rsidRPr="001A223A" w:rsidRDefault="00D44FB0" w:rsidP="00D44FB0">
            <w:r w:rsidRPr="001A223A">
              <w:t>$150,001 to $275,000</w:t>
            </w:r>
          </w:p>
        </w:tc>
        <w:tc>
          <w:tcPr>
            <w:tcW w:w="1843" w:type="dxa"/>
          </w:tcPr>
          <w:p w14:paraId="66859F9A" w14:textId="6479B50A" w:rsidR="00D44FB0" w:rsidRPr="001A223A" w:rsidRDefault="00D44FB0" w:rsidP="00D44FB0">
            <w:r w:rsidRPr="004106B3">
              <w:t>0.64%</w:t>
            </w:r>
          </w:p>
        </w:tc>
        <w:tc>
          <w:tcPr>
            <w:tcW w:w="1559" w:type="dxa"/>
          </w:tcPr>
          <w:p w14:paraId="6EBFA654" w14:textId="775BCE57" w:rsidR="00D44FB0" w:rsidRPr="004106B3" w:rsidRDefault="00D44FB0" w:rsidP="00D44FB0">
            <w:r w:rsidRPr="004106B3">
              <w:t>0.64%</w:t>
            </w:r>
          </w:p>
        </w:tc>
        <w:tc>
          <w:tcPr>
            <w:tcW w:w="1559" w:type="dxa"/>
          </w:tcPr>
          <w:p w14:paraId="3015B698" w14:textId="6E9220DB" w:rsidR="00D44FB0" w:rsidRPr="004106B3" w:rsidRDefault="00D44FB0" w:rsidP="00D44FB0">
            <w:r w:rsidRPr="004106B3">
              <w:t>0.64%</w:t>
            </w:r>
          </w:p>
        </w:tc>
      </w:tr>
      <w:tr w:rsidR="00D44FB0" w:rsidRPr="001A223A" w14:paraId="244B4B36" w14:textId="13C9C06D" w:rsidTr="00C2450C">
        <w:tc>
          <w:tcPr>
            <w:tcW w:w="2623" w:type="dxa"/>
          </w:tcPr>
          <w:p w14:paraId="45D50E9A" w14:textId="77777777" w:rsidR="00D44FB0" w:rsidRPr="001A223A" w:rsidRDefault="00D44FB0" w:rsidP="00D44FB0">
            <w:r w:rsidRPr="001A223A">
              <w:t>$275,001 to $2,000,000</w:t>
            </w:r>
          </w:p>
        </w:tc>
        <w:tc>
          <w:tcPr>
            <w:tcW w:w="1843" w:type="dxa"/>
          </w:tcPr>
          <w:p w14:paraId="141750A8" w14:textId="2C231EBF" w:rsidR="00D44FB0" w:rsidRPr="001A223A" w:rsidRDefault="00D44FB0" w:rsidP="00D44FB0">
            <w:r w:rsidRPr="004106B3">
              <w:t>1.12%</w:t>
            </w:r>
          </w:p>
        </w:tc>
        <w:tc>
          <w:tcPr>
            <w:tcW w:w="1559" w:type="dxa"/>
          </w:tcPr>
          <w:p w14:paraId="0A2FAA7F" w14:textId="2E419F95" w:rsidR="00D44FB0" w:rsidRPr="004106B3" w:rsidRDefault="00D44FB0" w:rsidP="00D44FB0">
            <w:r w:rsidRPr="004106B3">
              <w:t>1.12%</w:t>
            </w:r>
          </w:p>
        </w:tc>
        <w:tc>
          <w:tcPr>
            <w:tcW w:w="1559" w:type="dxa"/>
          </w:tcPr>
          <w:p w14:paraId="52F75821" w14:textId="770371C2" w:rsidR="00D44FB0" w:rsidRPr="004106B3" w:rsidRDefault="00D44FB0" w:rsidP="00D44FB0">
            <w:r w:rsidRPr="004106B3">
              <w:t>1.12%</w:t>
            </w:r>
          </w:p>
        </w:tc>
      </w:tr>
      <w:tr w:rsidR="00D44FB0" w14:paraId="3A814D37" w14:textId="0110E475" w:rsidTr="00C2450C">
        <w:tc>
          <w:tcPr>
            <w:tcW w:w="2623" w:type="dxa"/>
          </w:tcPr>
          <w:p w14:paraId="7791146E" w14:textId="77777777" w:rsidR="00D44FB0" w:rsidRPr="001A223A" w:rsidRDefault="00D44FB0" w:rsidP="00D44FB0">
            <w:r w:rsidRPr="001A223A">
              <w:t>$2,000,001 or more</w:t>
            </w:r>
          </w:p>
        </w:tc>
        <w:tc>
          <w:tcPr>
            <w:tcW w:w="1843" w:type="dxa"/>
          </w:tcPr>
          <w:p w14:paraId="475790AB" w14:textId="5A5F3E42" w:rsidR="00D44FB0" w:rsidRPr="001A223A" w:rsidRDefault="00D44FB0" w:rsidP="00D44FB0">
            <w:r w:rsidRPr="004106B3">
              <w:t>1.14%</w:t>
            </w:r>
          </w:p>
        </w:tc>
        <w:tc>
          <w:tcPr>
            <w:tcW w:w="1559" w:type="dxa"/>
          </w:tcPr>
          <w:p w14:paraId="30E5E703" w14:textId="7A533FFA" w:rsidR="00D44FB0" w:rsidRPr="004106B3" w:rsidRDefault="00D44FB0" w:rsidP="00D44FB0">
            <w:r w:rsidRPr="004106B3">
              <w:t>1.14%</w:t>
            </w:r>
          </w:p>
        </w:tc>
        <w:tc>
          <w:tcPr>
            <w:tcW w:w="1559" w:type="dxa"/>
          </w:tcPr>
          <w:p w14:paraId="7EC5F89B" w14:textId="5A3025F9" w:rsidR="00D44FB0" w:rsidRPr="004106B3" w:rsidRDefault="00D44FB0" w:rsidP="00D44FB0">
            <w:r w:rsidRPr="004106B3">
              <w:t>1.14%</w:t>
            </w:r>
          </w:p>
        </w:tc>
      </w:tr>
    </w:tbl>
    <w:p w14:paraId="0D7BFE51" w14:textId="4FDF769B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0AD48335" w14:textId="255A814C" w:rsidR="008D164F" w:rsidRDefault="008D164F" w:rsidP="008D164F">
      <w:r>
        <w:t xml:space="preserve">The Land Tax Determination includes an example concerning how the determined fixed charges and percentage rates apply to a quarter. The amounts determined in this instrument are the amounts that would apply if a parcel of land was liable over a full year, or four consecutive quarters. The example clarifies the existing practice of calculating land tax for a single quarter by apportioning the annual amount to the number of days in the full year corresponding to the quarter. </w:t>
      </w:r>
    </w:p>
    <w:p w14:paraId="1C1F15BB" w14:textId="47ADEB14" w:rsidR="008D164F" w:rsidRDefault="008D164F" w:rsidP="008D164F"/>
    <w:p w14:paraId="68D819E7" w14:textId="58FD9C3A" w:rsidR="00E8154A" w:rsidRDefault="00E8154A" w:rsidP="00E8154A">
      <w:pPr>
        <w:pStyle w:val="Amain"/>
        <w:rPr>
          <w:rFonts w:ascii="Arial" w:hAnsi="Arial" w:cs="Arial"/>
          <w:b/>
          <w:szCs w:val="22"/>
        </w:rPr>
      </w:pPr>
      <w:r w:rsidRPr="00144989">
        <w:rPr>
          <w:rFonts w:ascii="Arial" w:hAnsi="Arial" w:cs="Arial"/>
          <w:b/>
          <w:szCs w:val="22"/>
        </w:rPr>
        <w:t>D</w:t>
      </w:r>
      <w:r>
        <w:rPr>
          <w:rFonts w:ascii="Arial" w:hAnsi="Arial" w:cs="Arial"/>
          <w:b/>
          <w:szCs w:val="22"/>
        </w:rPr>
        <w:t>etermination of foreign ownership surcharge (</w:t>
      </w:r>
      <w:r w:rsidR="001A223A">
        <w:rPr>
          <w:rFonts w:ascii="Arial" w:hAnsi="Arial" w:cs="Arial"/>
          <w:b/>
          <w:szCs w:val="22"/>
        </w:rPr>
        <w:t xml:space="preserve">Part </w:t>
      </w:r>
      <w:r w:rsidR="00B75D9E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/>
          <w:szCs w:val="22"/>
        </w:rPr>
        <w:t>)</w:t>
      </w:r>
    </w:p>
    <w:p w14:paraId="4566A0C3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0D323D9F" w14:textId="2A8D3DE7" w:rsidR="00E8154A" w:rsidRDefault="006D3261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A</w:t>
      </w:r>
      <w:r w:rsidR="00AF65A4">
        <w:t xml:space="preserve"> surcharge</w:t>
      </w:r>
      <w:r w:rsidR="00B75D9E" w:rsidRPr="00B75D9E">
        <w:t xml:space="preserve"> </w:t>
      </w:r>
      <w:r w:rsidR="00B75D9E">
        <w:t>on foreign investors who own residential property in the ACT</w:t>
      </w:r>
      <w:r w:rsidR="00AF65A4">
        <w:t xml:space="preserve"> </w:t>
      </w:r>
      <w:r>
        <w:t xml:space="preserve">commenced on </w:t>
      </w:r>
      <w:r w:rsidR="00AF65A4">
        <w:t>1 July 2018.</w:t>
      </w:r>
      <w:r w:rsidR="00B75D9E">
        <w:t xml:space="preserve"> The surcharge is applied to a parcel of rateable residential land owned by a foreign person on the first day of a quarter.</w:t>
      </w:r>
    </w:p>
    <w:p w14:paraId="5B72BC00" w14:textId="77777777" w:rsidR="00E8154A" w:rsidRDefault="00E8154A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5BA33187" w14:textId="58DBF1F1" w:rsidR="00275484" w:rsidRDefault="00ED1E70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szCs w:val="22"/>
        </w:rPr>
      </w:pPr>
      <w:r>
        <w:t xml:space="preserve">The Land Tax Determination </w:t>
      </w:r>
      <w:r w:rsidR="00AF65A4">
        <w:t xml:space="preserve">determines a surcharge rate of </w:t>
      </w:r>
      <w:r w:rsidR="00AF65A4" w:rsidRPr="001A223A">
        <w:t>0.75 per cent of the property’s base value</w:t>
      </w:r>
      <w:r w:rsidR="00E8154A" w:rsidRPr="001A223A">
        <w:t xml:space="preserve"> for the purposes of section 17E (4) of the Act</w:t>
      </w:r>
      <w:r w:rsidR="008E281D" w:rsidRPr="001A223A">
        <w:t>.</w:t>
      </w:r>
      <w:r w:rsidR="00245CAA" w:rsidRPr="001A223A">
        <w:t xml:space="preserve"> </w:t>
      </w:r>
    </w:p>
    <w:p w14:paraId="1EAFE69B" w14:textId="77777777" w:rsidR="00275484" w:rsidRDefault="0027548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</w:rPr>
      </w:pPr>
    </w:p>
    <w:p w14:paraId="5D2E84A0" w14:textId="77777777" w:rsidR="00275484" w:rsidRDefault="00C301FE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Revocation</w:t>
      </w:r>
    </w:p>
    <w:p w14:paraId="5CA2D06E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6D22F1C9" w14:textId="375807C6" w:rsidR="00275484" w:rsidRDefault="00D553D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3A6089">
        <w:t xml:space="preserve">revokes </w:t>
      </w:r>
      <w:r w:rsidR="006D3261">
        <w:t>DI20</w:t>
      </w:r>
      <w:r w:rsidR="00BB6F83">
        <w:t>2</w:t>
      </w:r>
      <w:r w:rsidR="00D44FB0">
        <w:t>2</w:t>
      </w:r>
      <w:r w:rsidR="00BB6F83">
        <w:t>-</w:t>
      </w:r>
      <w:r w:rsidR="00D44FB0">
        <w:t>218</w:t>
      </w:r>
      <w:r w:rsidR="003A6089">
        <w:t xml:space="preserve">. </w:t>
      </w:r>
      <w:r w:rsidR="006D3261">
        <w:t>DI20</w:t>
      </w:r>
      <w:r w:rsidR="00BB6F83">
        <w:t>2</w:t>
      </w:r>
      <w:r w:rsidR="00D44FB0">
        <w:t>2</w:t>
      </w:r>
      <w:r w:rsidR="00BB6F83">
        <w:t>-</w:t>
      </w:r>
      <w:r w:rsidR="00D44FB0">
        <w:t>218</w:t>
      </w:r>
      <w:r w:rsidR="006D3261">
        <w:t xml:space="preserve"> </w:t>
      </w:r>
      <w:r w:rsidR="00EB0D43">
        <w:t xml:space="preserve">continues to apply for the period </w:t>
      </w:r>
      <w:r w:rsidR="00386AFC">
        <w:t xml:space="preserve">1 </w:t>
      </w:r>
      <w:r w:rsidR="00D44FB0">
        <w:t xml:space="preserve">October </w:t>
      </w:r>
      <w:r w:rsidR="00BB6F83">
        <w:t>202</w:t>
      </w:r>
      <w:r w:rsidR="00D44FB0">
        <w:t>2</w:t>
      </w:r>
      <w:r w:rsidR="00BB6F83">
        <w:t xml:space="preserve"> </w:t>
      </w:r>
      <w:r w:rsidR="00386AFC">
        <w:t xml:space="preserve">to 30 </w:t>
      </w:r>
      <w:r w:rsidR="00D44FB0">
        <w:t>June 2023</w:t>
      </w:r>
      <w:r w:rsidR="00EB0D43">
        <w:t xml:space="preserve">, inclusive. </w:t>
      </w:r>
    </w:p>
    <w:p w14:paraId="70A2A673" w14:textId="77777777" w:rsidR="005A7C33" w:rsidRDefault="005A7C33" w:rsidP="006F6907">
      <w:pPr>
        <w:pStyle w:val="ListParagraph"/>
        <w:ind w:left="567" w:hanging="567"/>
      </w:pPr>
    </w:p>
    <w:p w14:paraId="2AD8827D" w14:textId="77777777" w:rsidR="009F22AC" w:rsidRDefault="009F22AC" w:rsidP="00F424C5"/>
    <w:p w14:paraId="4F12C0DD" w14:textId="77777777" w:rsidR="000D77C5" w:rsidRDefault="000D77C5" w:rsidP="00F424C5"/>
    <w:bookmarkEnd w:id="0"/>
    <w:p w14:paraId="1D7DB4C1" w14:textId="77777777" w:rsidR="006841E4" w:rsidRDefault="006841E4" w:rsidP="00F424C5">
      <w:pPr>
        <w:ind w:left="720" w:hanging="720"/>
      </w:pPr>
      <w:r>
        <w:t>Authorised by the Treasurer</w:t>
      </w:r>
    </w:p>
    <w:p w14:paraId="7A8C1B1D" w14:textId="77777777" w:rsidR="009F22AC" w:rsidRDefault="0005745F" w:rsidP="00F424C5">
      <w:pPr>
        <w:ind w:left="720" w:hanging="720"/>
      </w:pPr>
      <w:r>
        <w:rPr>
          <w:bCs/>
        </w:rPr>
        <w:t>Andrew Barr</w:t>
      </w:r>
      <w:r w:rsidR="00EE7F59">
        <w:rPr>
          <w:bCs/>
        </w:rPr>
        <w:t xml:space="preserve"> </w:t>
      </w:r>
      <w:r w:rsidR="006841E4">
        <w:t>MLA</w:t>
      </w:r>
    </w:p>
    <w:p w14:paraId="6BF920EB" w14:textId="77777777" w:rsidR="00F424C5" w:rsidRDefault="00F424C5" w:rsidP="00A12C81">
      <w:pPr>
        <w:ind w:left="720" w:hanging="720"/>
      </w:pPr>
    </w:p>
    <w:sectPr w:rsidR="00F424C5" w:rsidSect="006C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644" w:bottom="79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12B2" w14:textId="77777777" w:rsidR="002F0094" w:rsidRDefault="002F0094">
      <w:r>
        <w:separator/>
      </w:r>
    </w:p>
  </w:endnote>
  <w:endnote w:type="continuationSeparator" w:id="0">
    <w:p w14:paraId="55F78DD0" w14:textId="77777777" w:rsidR="002F0094" w:rsidRDefault="002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10C9" w14:textId="77777777" w:rsidR="00D45861" w:rsidRDefault="00D45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09E5" w14:textId="475AC994" w:rsidR="007A014F" w:rsidRPr="00D45861" w:rsidRDefault="00D45861" w:rsidP="00D45861">
    <w:pPr>
      <w:pStyle w:val="Footer"/>
      <w:jc w:val="center"/>
      <w:rPr>
        <w:rFonts w:cs="Arial"/>
        <w:sz w:val="14"/>
      </w:rPr>
    </w:pPr>
    <w:r w:rsidRPr="00D4586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C56D" w14:textId="77777777" w:rsidR="00D45861" w:rsidRDefault="00D45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BB1A" w14:textId="77777777" w:rsidR="002F0094" w:rsidRDefault="002F0094">
      <w:r>
        <w:separator/>
      </w:r>
    </w:p>
  </w:footnote>
  <w:footnote w:type="continuationSeparator" w:id="0">
    <w:p w14:paraId="09C007B7" w14:textId="77777777" w:rsidR="002F0094" w:rsidRDefault="002F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B517" w14:textId="77777777" w:rsidR="00D45861" w:rsidRDefault="00D45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DB33" w14:textId="77777777" w:rsidR="00D45861" w:rsidRDefault="00D45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C795" w14:textId="77777777" w:rsidR="00D45861" w:rsidRDefault="00D45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423C46"/>
    <w:lvl w:ilvl="0">
      <w:start w:val="1"/>
      <w:numFmt w:val="bullet"/>
      <w:pStyle w:val="AH5S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A7471"/>
    <w:multiLevelType w:val="hybridMultilevel"/>
    <w:tmpl w:val="A55C6B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C733E"/>
    <w:multiLevelType w:val="multilevel"/>
    <w:tmpl w:val="D8EA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2C96265"/>
    <w:multiLevelType w:val="hybridMultilevel"/>
    <w:tmpl w:val="2AA41A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B3870"/>
    <w:multiLevelType w:val="hybridMultilevel"/>
    <w:tmpl w:val="AFB64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0B4E"/>
    <w:multiLevelType w:val="multilevel"/>
    <w:tmpl w:val="1E225380"/>
    <w:lvl w:ilvl="0">
      <w:start w:val="1"/>
      <w:numFmt w:val="bullet"/>
      <w:pStyle w:val="TSY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effect w:val="none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: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color w:val="auto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6" w15:restartNumberingAfterBreak="0">
    <w:nsid w:val="2E094E2F"/>
    <w:multiLevelType w:val="hybridMultilevel"/>
    <w:tmpl w:val="D3B2DD50"/>
    <w:lvl w:ilvl="0" w:tplc="D6EA7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0E7A95"/>
    <w:multiLevelType w:val="hybridMultilevel"/>
    <w:tmpl w:val="7412335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62D43"/>
    <w:multiLevelType w:val="hybridMultilevel"/>
    <w:tmpl w:val="3A0C513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60A64"/>
    <w:multiLevelType w:val="hybridMultilevel"/>
    <w:tmpl w:val="9216D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8EB3BAF"/>
    <w:multiLevelType w:val="hybridMultilevel"/>
    <w:tmpl w:val="CCB8283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0F1718"/>
    <w:multiLevelType w:val="hybridMultilevel"/>
    <w:tmpl w:val="6876182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4242"/>
    <w:multiLevelType w:val="hybridMultilevel"/>
    <w:tmpl w:val="55E244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2B12D8"/>
    <w:multiLevelType w:val="hybridMultilevel"/>
    <w:tmpl w:val="29B0B2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EE50F8"/>
    <w:multiLevelType w:val="hybridMultilevel"/>
    <w:tmpl w:val="FA204AB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4CB5ED9"/>
    <w:multiLevelType w:val="hybridMultilevel"/>
    <w:tmpl w:val="7602BD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057E62"/>
    <w:multiLevelType w:val="hybridMultilevel"/>
    <w:tmpl w:val="ADBEC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07F0F"/>
    <w:multiLevelType w:val="hybridMultilevel"/>
    <w:tmpl w:val="74463D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B39F2"/>
    <w:multiLevelType w:val="hybridMultilevel"/>
    <w:tmpl w:val="4C3C0A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C03725"/>
    <w:multiLevelType w:val="hybridMultilevel"/>
    <w:tmpl w:val="8B5812B4"/>
    <w:lvl w:ilvl="0" w:tplc="BA42F2A2">
      <w:start w:val="1"/>
      <w:numFmt w:val="lowerRoman"/>
      <w:pStyle w:val="ListBullet"/>
      <w:lvlText w:val="%1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B86AD5"/>
    <w:multiLevelType w:val="hybridMultilevel"/>
    <w:tmpl w:val="6450D02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70F7"/>
    <w:multiLevelType w:val="hybridMultilevel"/>
    <w:tmpl w:val="E2D81DC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35955"/>
    <w:multiLevelType w:val="hybridMultilevel"/>
    <w:tmpl w:val="BBE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0F4FE9"/>
    <w:multiLevelType w:val="hybridMultilevel"/>
    <w:tmpl w:val="7256AD2A"/>
    <w:lvl w:ilvl="0" w:tplc="B5F2B7E6">
      <w:start w:val="40"/>
      <w:numFmt w:val="bullet"/>
      <w:lvlText w:val=""/>
      <w:lvlJc w:val="left"/>
      <w:pPr>
        <w:ind w:left="135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 w15:restartNumberingAfterBreak="0">
    <w:nsid w:val="718B2C34"/>
    <w:multiLevelType w:val="hybridMultilevel"/>
    <w:tmpl w:val="F6F263C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3401363">
    <w:abstractNumId w:val="0"/>
  </w:num>
  <w:num w:numId="2" w16cid:durableId="1540706843">
    <w:abstractNumId w:val="0"/>
  </w:num>
  <w:num w:numId="3" w16cid:durableId="1747798861">
    <w:abstractNumId w:val="0"/>
  </w:num>
  <w:num w:numId="4" w16cid:durableId="188766072">
    <w:abstractNumId w:val="0"/>
  </w:num>
  <w:num w:numId="5" w16cid:durableId="49620665">
    <w:abstractNumId w:val="0"/>
  </w:num>
  <w:num w:numId="6" w16cid:durableId="584998088">
    <w:abstractNumId w:val="0"/>
  </w:num>
  <w:num w:numId="7" w16cid:durableId="248083682">
    <w:abstractNumId w:val="0"/>
  </w:num>
  <w:num w:numId="8" w16cid:durableId="705368054">
    <w:abstractNumId w:val="0"/>
  </w:num>
  <w:num w:numId="9" w16cid:durableId="1025406283">
    <w:abstractNumId w:val="0"/>
  </w:num>
  <w:num w:numId="10" w16cid:durableId="348724132">
    <w:abstractNumId w:val="0"/>
  </w:num>
  <w:num w:numId="11" w16cid:durableId="1291011346">
    <w:abstractNumId w:val="0"/>
  </w:num>
  <w:num w:numId="12" w16cid:durableId="1459684140">
    <w:abstractNumId w:val="0"/>
  </w:num>
  <w:num w:numId="13" w16cid:durableId="1858620569">
    <w:abstractNumId w:val="0"/>
  </w:num>
  <w:num w:numId="14" w16cid:durableId="529145864">
    <w:abstractNumId w:val="0"/>
  </w:num>
  <w:num w:numId="15" w16cid:durableId="1269777682">
    <w:abstractNumId w:val="0"/>
  </w:num>
  <w:num w:numId="16" w16cid:durableId="1856111059">
    <w:abstractNumId w:val="0"/>
  </w:num>
  <w:num w:numId="17" w16cid:durableId="1910652726">
    <w:abstractNumId w:val="10"/>
  </w:num>
  <w:num w:numId="18" w16cid:durableId="310721797">
    <w:abstractNumId w:val="20"/>
  </w:num>
  <w:num w:numId="19" w16cid:durableId="200947572">
    <w:abstractNumId w:val="5"/>
  </w:num>
  <w:num w:numId="20" w16cid:durableId="2064015425">
    <w:abstractNumId w:val="2"/>
  </w:num>
  <w:num w:numId="21" w16cid:durableId="520777040">
    <w:abstractNumId w:val="15"/>
  </w:num>
  <w:num w:numId="22" w16cid:durableId="1919289156">
    <w:abstractNumId w:val="16"/>
  </w:num>
  <w:num w:numId="23" w16cid:durableId="1947424783">
    <w:abstractNumId w:val="18"/>
  </w:num>
  <w:num w:numId="24" w16cid:durableId="1194734132">
    <w:abstractNumId w:val="6"/>
  </w:num>
  <w:num w:numId="25" w16cid:durableId="238952142">
    <w:abstractNumId w:val="9"/>
  </w:num>
  <w:num w:numId="26" w16cid:durableId="80610480">
    <w:abstractNumId w:val="1"/>
  </w:num>
  <w:num w:numId="27" w16cid:durableId="311982193">
    <w:abstractNumId w:val="14"/>
  </w:num>
  <w:num w:numId="28" w16cid:durableId="1333412224">
    <w:abstractNumId w:val="3"/>
  </w:num>
  <w:num w:numId="29" w16cid:durableId="594289339">
    <w:abstractNumId w:val="23"/>
  </w:num>
  <w:num w:numId="30" w16cid:durableId="307246173">
    <w:abstractNumId w:val="19"/>
  </w:num>
  <w:num w:numId="31" w16cid:durableId="46880391">
    <w:abstractNumId w:val="13"/>
  </w:num>
  <w:num w:numId="32" w16cid:durableId="1385058147">
    <w:abstractNumId w:val="11"/>
  </w:num>
  <w:num w:numId="33" w16cid:durableId="1767458209">
    <w:abstractNumId w:val="25"/>
  </w:num>
  <w:num w:numId="34" w16cid:durableId="1903368170">
    <w:abstractNumId w:val="8"/>
  </w:num>
  <w:num w:numId="35" w16cid:durableId="225378384">
    <w:abstractNumId w:val="24"/>
  </w:num>
  <w:num w:numId="36" w16cid:durableId="1304238770">
    <w:abstractNumId w:val="17"/>
  </w:num>
  <w:num w:numId="37" w16cid:durableId="1698045554">
    <w:abstractNumId w:val="7"/>
  </w:num>
  <w:num w:numId="38" w16cid:durableId="1261185575">
    <w:abstractNumId w:val="22"/>
  </w:num>
  <w:num w:numId="39" w16cid:durableId="447621866">
    <w:abstractNumId w:val="12"/>
  </w:num>
  <w:num w:numId="40" w16cid:durableId="1979336787">
    <w:abstractNumId w:val="4"/>
  </w:num>
  <w:num w:numId="41" w16cid:durableId="91647639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A"/>
    <w:rsid w:val="00004DC3"/>
    <w:rsid w:val="0001080F"/>
    <w:rsid w:val="000118F0"/>
    <w:rsid w:val="00015AD2"/>
    <w:rsid w:val="00017850"/>
    <w:rsid w:val="00021685"/>
    <w:rsid w:val="00024E8C"/>
    <w:rsid w:val="0003222B"/>
    <w:rsid w:val="00034465"/>
    <w:rsid w:val="00035594"/>
    <w:rsid w:val="0003785A"/>
    <w:rsid w:val="00040445"/>
    <w:rsid w:val="00042F2D"/>
    <w:rsid w:val="00043F5A"/>
    <w:rsid w:val="00044E03"/>
    <w:rsid w:val="00050BBA"/>
    <w:rsid w:val="0005745F"/>
    <w:rsid w:val="00057AB4"/>
    <w:rsid w:val="00063995"/>
    <w:rsid w:val="0006655B"/>
    <w:rsid w:val="00067496"/>
    <w:rsid w:val="00071E88"/>
    <w:rsid w:val="00075A06"/>
    <w:rsid w:val="00076578"/>
    <w:rsid w:val="000812CA"/>
    <w:rsid w:val="000818E4"/>
    <w:rsid w:val="00093D3A"/>
    <w:rsid w:val="0009676B"/>
    <w:rsid w:val="000B59D6"/>
    <w:rsid w:val="000C5436"/>
    <w:rsid w:val="000D3B20"/>
    <w:rsid w:val="000D7061"/>
    <w:rsid w:val="000D77C5"/>
    <w:rsid w:val="000E0FD3"/>
    <w:rsid w:val="000E42A5"/>
    <w:rsid w:val="000E6B2D"/>
    <w:rsid w:val="000F338F"/>
    <w:rsid w:val="00101271"/>
    <w:rsid w:val="001062AC"/>
    <w:rsid w:val="0010720D"/>
    <w:rsid w:val="001178DF"/>
    <w:rsid w:val="001200B3"/>
    <w:rsid w:val="001202C6"/>
    <w:rsid w:val="0012239F"/>
    <w:rsid w:val="001229A0"/>
    <w:rsid w:val="00135177"/>
    <w:rsid w:val="00144989"/>
    <w:rsid w:val="00152530"/>
    <w:rsid w:val="00156C71"/>
    <w:rsid w:val="00156DF8"/>
    <w:rsid w:val="00173D0A"/>
    <w:rsid w:val="001749EF"/>
    <w:rsid w:val="00177C4A"/>
    <w:rsid w:val="00184B45"/>
    <w:rsid w:val="0019567B"/>
    <w:rsid w:val="001A2101"/>
    <w:rsid w:val="001A223A"/>
    <w:rsid w:val="001A5E10"/>
    <w:rsid w:val="001B617C"/>
    <w:rsid w:val="001C229D"/>
    <w:rsid w:val="001D4567"/>
    <w:rsid w:val="001D5F03"/>
    <w:rsid w:val="001E30D0"/>
    <w:rsid w:val="001F3CFD"/>
    <w:rsid w:val="00203AB1"/>
    <w:rsid w:val="002075A9"/>
    <w:rsid w:val="00211AC2"/>
    <w:rsid w:val="002155FC"/>
    <w:rsid w:val="00216720"/>
    <w:rsid w:val="002222AA"/>
    <w:rsid w:val="002337BC"/>
    <w:rsid w:val="00243EC9"/>
    <w:rsid w:val="002440C9"/>
    <w:rsid w:val="00245CAA"/>
    <w:rsid w:val="0025027E"/>
    <w:rsid w:val="002524E1"/>
    <w:rsid w:val="0025376F"/>
    <w:rsid w:val="00274BD4"/>
    <w:rsid w:val="00275484"/>
    <w:rsid w:val="00293A3C"/>
    <w:rsid w:val="002A5924"/>
    <w:rsid w:val="002A682C"/>
    <w:rsid w:val="002C2A1A"/>
    <w:rsid w:val="002C4681"/>
    <w:rsid w:val="002C4E7F"/>
    <w:rsid w:val="002D5516"/>
    <w:rsid w:val="002E6E98"/>
    <w:rsid w:val="002F0094"/>
    <w:rsid w:val="002F21EE"/>
    <w:rsid w:val="002F7862"/>
    <w:rsid w:val="00301D50"/>
    <w:rsid w:val="00305D62"/>
    <w:rsid w:val="0030679A"/>
    <w:rsid w:val="00311857"/>
    <w:rsid w:val="00317DB0"/>
    <w:rsid w:val="00322BA9"/>
    <w:rsid w:val="00332515"/>
    <w:rsid w:val="00343D65"/>
    <w:rsid w:val="0034423D"/>
    <w:rsid w:val="003461D7"/>
    <w:rsid w:val="003505EC"/>
    <w:rsid w:val="003518F2"/>
    <w:rsid w:val="00360E46"/>
    <w:rsid w:val="00366DCF"/>
    <w:rsid w:val="003707F8"/>
    <w:rsid w:val="00373F23"/>
    <w:rsid w:val="0038050E"/>
    <w:rsid w:val="0038697C"/>
    <w:rsid w:val="00386AFC"/>
    <w:rsid w:val="00386CE1"/>
    <w:rsid w:val="00391C17"/>
    <w:rsid w:val="00395DED"/>
    <w:rsid w:val="003964DF"/>
    <w:rsid w:val="00397EA3"/>
    <w:rsid w:val="003A46BB"/>
    <w:rsid w:val="003A4F55"/>
    <w:rsid w:val="003A6089"/>
    <w:rsid w:val="003B4A00"/>
    <w:rsid w:val="003B780E"/>
    <w:rsid w:val="003D32D2"/>
    <w:rsid w:val="003D6A50"/>
    <w:rsid w:val="003E5FDC"/>
    <w:rsid w:val="003F15F0"/>
    <w:rsid w:val="003F20D0"/>
    <w:rsid w:val="003F5BFC"/>
    <w:rsid w:val="00400A2D"/>
    <w:rsid w:val="004106B3"/>
    <w:rsid w:val="00410ACB"/>
    <w:rsid w:val="00411C55"/>
    <w:rsid w:val="004179C5"/>
    <w:rsid w:val="004261C8"/>
    <w:rsid w:val="0043065E"/>
    <w:rsid w:val="00430F1B"/>
    <w:rsid w:val="00432367"/>
    <w:rsid w:val="004414CC"/>
    <w:rsid w:val="00447E41"/>
    <w:rsid w:val="00463A12"/>
    <w:rsid w:val="00473A7C"/>
    <w:rsid w:val="00477C40"/>
    <w:rsid w:val="00491935"/>
    <w:rsid w:val="00492A5C"/>
    <w:rsid w:val="004951D8"/>
    <w:rsid w:val="0049520C"/>
    <w:rsid w:val="004B4FAF"/>
    <w:rsid w:val="004C0428"/>
    <w:rsid w:val="004D6D56"/>
    <w:rsid w:val="004E08D0"/>
    <w:rsid w:val="004E127D"/>
    <w:rsid w:val="004F5510"/>
    <w:rsid w:val="00511F20"/>
    <w:rsid w:val="005207CB"/>
    <w:rsid w:val="00523A6E"/>
    <w:rsid w:val="00527A25"/>
    <w:rsid w:val="005356B2"/>
    <w:rsid w:val="00540705"/>
    <w:rsid w:val="005530AC"/>
    <w:rsid w:val="00554259"/>
    <w:rsid w:val="00554FB1"/>
    <w:rsid w:val="00563B34"/>
    <w:rsid w:val="00566219"/>
    <w:rsid w:val="00570993"/>
    <w:rsid w:val="00577177"/>
    <w:rsid w:val="00583C6C"/>
    <w:rsid w:val="0059389A"/>
    <w:rsid w:val="00594834"/>
    <w:rsid w:val="00596DF9"/>
    <w:rsid w:val="005A22B5"/>
    <w:rsid w:val="005A73E7"/>
    <w:rsid w:val="005A7C33"/>
    <w:rsid w:val="005B6D9E"/>
    <w:rsid w:val="005D0DD4"/>
    <w:rsid w:val="005E2844"/>
    <w:rsid w:val="005E630B"/>
    <w:rsid w:val="005F0D22"/>
    <w:rsid w:val="005F3AEE"/>
    <w:rsid w:val="00606749"/>
    <w:rsid w:val="00606D1D"/>
    <w:rsid w:val="006106BC"/>
    <w:rsid w:val="006114A8"/>
    <w:rsid w:val="0061571C"/>
    <w:rsid w:val="00632542"/>
    <w:rsid w:val="00633006"/>
    <w:rsid w:val="00634AF6"/>
    <w:rsid w:val="00635B6B"/>
    <w:rsid w:val="00636A77"/>
    <w:rsid w:val="00643392"/>
    <w:rsid w:val="00651BCD"/>
    <w:rsid w:val="00653436"/>
    <w:rsid w:val="00662865"/>
    <w:rsid w:val="00665CB4"/>
    <w:rsid w:val="00675EF3"/>
    <w:rsid w:val="006768D4"/>
    <w:rsid w:val="00682CC1"/>
    <w:rsid w:val="006841E4"/>
    <w:rsid w:val="00686E48"/>
    <w:rsid w:val="0069161C"/>
    <w:rsid w:val="00694AD7"/>
    <w:rsid w:val="006A2249"/>
    <w:rsid w:val="006A6612"/>
    <w:rsid w:val="006B555B"/>
    <w:rsid w:val="006B7318"/>
    <w:rsid w:val="006C059C"/>
    <w:rsid w:val="006C292B"/>
    <w:rsid w:val="006C5C10"/>
    <w:rsid w:val="006D19F2"/>
    <w:rsid w:val="006D3261"/>
    <w:rsid w:val="006F6907"/>
    <w:rsid w:val="0070413C"/>
    <w:rsid w:val="0070584D"/>
    <w:rsid w:val="007158B7"/>
    <w:rsid w:val="00726886"/>
    <w:rsid w:val="007268AD"/>
    <w:rsid w:val="00727520"/>
    <w:rsid w:val="00732508"/>
    <w:rsid w:val="00734035"/>
    <w:rsid w:val="007432D4"/>
    <w:rsid w:val="00746306"/>
    <w:rsid w:val="00750618"/>
    <w:rsid w:val="00750B02"/>
    <w:rsid w:val="00752817"/>
    <w:rsid w:val="00763844"/>
    <w:rsid w:val="00773E7F"/>
    <w:rsid w:val="007748B7"/>
    <w:rsid w:val="00777DC0"/>
    <w:rsid w:val="00784EB2"/>
    <w:rsid w:val="00787147"/>
    <w:rsid w:val="00787EED"/>
    <w:rsid w:val="007943C1"/>
    <w:rsid w:val="007944C1"/>
    <w:rsid w:val="007A014F"/>
    <w:rsid w:val="007A08B8"/>
    <w:rsid w:val="007A1C41"/>
    <w:rsid w:val="007A334F"/>
    <w:rsid w:val="007A7A72"/>
    <w:rsid w:val="007B27A9"/>
    <w:rsid w:val="007C2980"/>
    <w:rsid w:val="007C5C12"/>
    <w:rsid w:val="007C63CC"/>
    <w:rsid w:val="007C71B6"/>
    <w:rsid w:val="007D0775"/>
    <w:rsid w:val="007D20BE"/>
    <w:rsid w:val="007E5BDA"/>
    <w:rsid w:val="007F0EC3"/>
    <w:rsid w:val="007F11C4"/>
    <w:rsid w:val="007F191B"/>
    <w:rsid w:val="007F2E03"/>
    <w:rsid w:val="007F420E"/>
    <w:rsid w:val="007F5403"/>
    <w:rsid w:val="00806C07"/>
    <w:rsid w:val="0081284A"/>
    <w:rsid w:val="008366CC"/>
    <w:rsid w:val="008379A7"/>
    <w:rsid w:val="008416AC"/>
    <w:rsid w:val="0084660F"/>
    <w:rsid w:val="00857624"/>
    <w:rsid w:val="0086504D"/>
    <w:rsid w:val="00885FB4"/>
    <w:rsid w:val="00894BD8"/>
    <w:rsid w:val="00897ADD"/>
    <w:rsid w:val="008A1B05"/>
    <w:rsid w:val="008A3CB7"/>
    <w:rsid w:val="008D164F"/>
    <w:rsid w:val="008D2BC1"/>
    <w:rsid w:val="008E054B"/>
    <w:rsid w:val="008E281D"/>
    <w:rsid w:val="008E4049"/>
    <w:rsid w:val="008E40CF"/>
    <w:rsid w:val="008E636B"/>
    <w:rsid w:val="008E683E"/>
    <w:rsid w:val="008F0F1D"/>
    <w:rsid w:val="008F6992"/>
    <w:rsid w:val="008F6C4F"/>
    <w:rsid w:val="00906DB7"/>
    <w:rsid w:val="0091130E"/>
    <w:rsid w:val="00912E7C"/>
    <w:rsid w:val="00913C7B"/>
    <w:rsid w:val="00917FC3"/>
    <w:rsid w:val="00924CC8"/>
    <w:rsid w:val="009459EB"/>
    <w:rsid w:val="00946BE7"/>
    <w:rsid w:val="00954D11"/>
    <w:rsid w:val="009551B6"/>
    <w:rsid w:val="00961788"/>
    <w:rsid w:val="00964E7B"/>
    <w:rsid w:val="00970EF9"/>
    <w:rsid w:val="00974076"/>
    <w:rsid w:val="00974CF6"/>
    <w:rsid w:val="00980B81"/>
    <w:rsid w:val="00981551"/>
    <w:rsid w:val="00981722"/>
    <w:rsid w:val="00982EEA"/>
    <w:rsid w:val="00985745"/>
    <w:rsid w:val="00991E2C"/>
    <w:rsid w:val="00993B08"/>
    <w:rsid w:val="00997EA1"/>
    <w:rsid w:val="009A370E"/>
    <w:rsid w:val="009B2F41"/>
    <w:rsid w:val="009B5CAD"/>
    <w:rsid w:val="009C1DA5"/>
    <w:rsid w:val="009C41E1"/>
    <w:rsid w:val="009C55D1"/>
    <w:rsid w:val="009E633C"/>
    <w:rsid w:val="009F0089"/>
    <w:rsid w:val="009F04DC"/>
    <w:rsid w:val="009F22AC"/>
    <w:rsid w:val="009F44EF"/>
    <w:rsid w:val="009F66F0"/>
    <w:rsid w:val="00A02F01"/>
    <w:rsid w:val="00A033C9"/>
    <w:rsid w:val="00A05EBB"/>
    <w:rsid w:val="00A106BC"/>
    <w:rsid w:val="00A119B3"/>
    <w:rsid w:val="00A12C81"/>
    <w:rsid w:val="00A1413C"/>
    <w:rsid w:val="00A14E34"/>
    <w:rsid w:val="00A20AA3"/>
    <w:rsid w:val="00A270CC"/>
    <w:rsid w:val="00A30ADB"/>
    <w:rsid w:val="00A3139C"/>
    <w:rsid w:val="00A32B3C"/>
    <w:rsid w:val="00A36CB0"/>
    <w:rsid w:val="00A36EA2"/>
    <w:rsid w:val="00A37B29"/>
    <w:rsid w:val="00A52361"/>
    <w:rsid w:val="00A533EA"/>
    <w:rsid w:val="00A62048"/>
    <w:rsid w:val="00A76B30"/>
    <w:rsid w:val="00A85B01"/>
    <w:rsid w:val="00A87F31"/>
    <w:rsid w:val="00A94729"/>
    <w:rsid w:val="00AA08B7"/>
    <w:rsid w:val="00AA0D78"/>
    <w:rsid w:val="00AA11FA"/>
    <w:rsid w:val="00AA2019"/>
    <w:rsid w:val="00AB0F22"/>
    <w:rsid w:val="00AB2D8A"/>
    <w:rsid w:val="00AB3154"/>
    <w:rsid w:val="00AB5D91"/>
    <w:rsid w:val="00AC215C"/>
    <w:rsid w:val="00AC2386"/>
    <w:rsid w:val="00AC5EAB"/>
    <w:rsid w:val="00AC6D0D"/>
    <w:rsid w:val="00AE36AB"/>
    <w:rsid w:val="00AE5EF3"/>
    <w:rsid w:val="00AE6AB4"/>
    <w:rsid w:val="00AF2A07"/>
    <w:rsid w:val="00AF65A4"/>
    <w:rsid w:val="00B0074D"/>
    <w:rsid w:val="00B040B5"/>
    <w:rsid w:val="00B17DE1"/>
    <w:rsid w:val="00B24C84"/>
    <w:rsid w:val="00B42564"/>
    <w:rsid w:val="00B43A45"/>
    <w:rsid w:val="00B534DD"/>
    <w:rsid w:val="00B64390"/>
    <w:rsid w:val="00B73323"/>
    <w:rsid w:val="00B75BE3"/>
    <w:rsid w:val="00B75D9E"/>
    <w:rsid w:val="00B77D94"/>
    <w:rsid w:val="00B83794"/>
    <w:rsid w:val="00B83BAD"/>
    <w:rsid w:val="00B8569E"/>
    <w:rsid w:val="00B94045"/>
    <w:rsid w:val="00B97375"/>
    <w:rsid w:val="00B97E44"/>
    <w:rsid w:val="00BA3AA1"/>
    <w:rsid w:val="00BA407F"/>
    <w:rsid w:val="00BB24C2"/>
    <w:rsid w:val="00BB5C0C"/>
    <w:rsid w:val="00BB6F83"/>
    <w:rsid w:val="00BC4425"/>
    <w:rsid w:val="00BC5814"/>
    <w:rsid w:val="00BD2F9D"/>
    <w:rsid w:val="00BE7C05"/>
    <w:rsid w:val="00BF40A1"/>
    <w:rsid w:val="00BF625C"/>
    <w:rsid w:val="00BF7198"/>
    <w:rsid w:val="00C0329A"/>
    <w:rsid w:val="00C10F37"/>
    <w:rsid w:val="00C131A2"/>
    <w:rsid w:val="00C14258"/>
    <w:rsid w:val="00C148E0"/>
    <w:rsid w:val="00C173F3"/>
    <w:rsid w:val="00C2450C"/>
    <w:rsid w:val="00C26658"/>
    <w:rsid w:val="00C27133"/>
    <w:rsid w:val="00C275F2"/>
    <w:rsid w:val="00C301FE"/>
    <w:rsid w:val="00C34A10"/>
    <w:rsid w:val="00C425DD"/>
    <w:rsid w:val="00C5232A"/>
    <w:rsid w:val="00C523B7"/>
    <w:rsid w:val="00C53A51"/>
    <w:rsid w:val="00C772C0"/>
    <w:rsid w:val="00C80686"/>
    <w:rsid w:val="00C875F4"/>
    <w:rsid w:val="00C87BED"/>
    <w:rsid w:val="00C9290C"/>
    <w:rsid w:val="00C92A21"/>
    <w:rsid w:val="00C92D8A"/>
    <w:rsid w:val="00C934D4"/>
    <w:rsid w:val="00C95509"/>
    <w:rsid w:val="00CA04E6"/>
    <w:rsid w:val="00CB2CBC"/>
    <w:rsid w:val="00CB36B1"/>
    <w:rsid w:val="00CB3EB0"/>
    <w:rsid w:val="00CE08AD"/>
    <w:rsid w:val="00CF0823"/>
    <w:rsid w:val="00CF44E6"/>
    <w:rsid w:val="00D03289"/>
    <w:rsid w:val="00D17D19"/>
    <w:rsid w:val="00D23E3B"/>
    <w:rsid w:val="00D35D4C"/>
    <w:rsid w:val="00D373E4"/>
    <w:rsid w:val="00D44FB0"/>
    <w:rsid w:val="00D45861"/>
    <w:rsid w:val="00D553DA"/>
    <w:rsid w:val="00D60388"/>
    <w:rsid w:val="00D60EF8"/>
    <w:rsid w:val="00D65EB0"/>
    <w:rsid w:val="00D667D7"/>
    <w:rsid w:val="00D967D6"/>
    <w:rsid w:val="00DA1BEC"/>
    <w:rsid w:val="00DB3D27"/>
    <w:rsid w:val="00DF6A47"/>
    <w:rsid w:val="00E006EA"/>
    <w:rsid w:val="00E05ECC"/>
    <w:rsid w:val="00E06ED7"/>
    <w:rsid w:val="00E1536B"/>
    <w:rsid w:val="00E23EB3"/>
    <w:rsid w:val="00E3276E"/>
    <w:rsid w:val="00E37274"/>
    <w:rsid w:val="00E4489C"/>
    <w:rsid w:val="00E47871"/>
    <w:rsid w:val="00E50ABD"/>
    <w:rsid w:val="00E53021"/>
    <w:rsid w:val="00E55685"/>
    <w:rsid w:val="00E603CA"/>
    <w:rsid w:val="00E7438F"/>
    <w:rsid w:val="00E747C3"/>
    <w:rsid w:val="00E7499A"/>
    <w:rsid w:val="00E7555C"/>
    <w:rsid w:val="00E77C15"/>
    <w:rsid w:val="00E8154A"/>
    <w:rsid w:val="00E96E50"/>
    <w:rsid w:val="00EA2091"/>
    <w:rsid w:val="00EA6179"/>
    <w:rsid w:val="00EB0D43"/>
    <w:rsid w:val="00EB3CEB"/>
    <w:rsid w:val="00EB478A"/>
    <w:rsid w:val="00ED1E70"/>
    <w:rsid w:val="00ED3D6B"/>
    <w:rsid w:val="00ED4AEC"/>
    <w:rsid w:val="00ED747A"/>
    <w:rsid w:val="00EE7F59"/>
    <w:rsid w:val="00EF0B73"/>
    <w:rsid w:val="00EF18BA"/>
    <w:rsid w:val="00EF1FB3"/>
    <w:rsid w:val="00EF6AD0"/>
    <w:rsid w:val="00EF6D97"/>
    <w:rsid w:val="00F07242"/>
    <w:rsid w:val="00F1436C"/>
    <w:rsid w:val="00F201F4"/>
    <w:rsid w:val="00F2286F"/>
    <w:rsid w:val="00F27B72"/>
    <w:rsid w:val="00F41F10"/>
    <w:rsid w:val="00F424C5"/>
    <w:rsid w:val="00F5180D"/>
    <w:rsid w:val="00F540A1"/>
    <w:rsid w:val="00F57212"/>
    <w:rsid w:val="00F61D97"/>
    <w:rsid w:val="00F70DB7"/>
    <w:rsid w:val="00F714B2"/>
    <w:rsid w:val="00F71B27"/>
    <w:rsid w:val="00F76C32"/>
    <w:rsid w:val="00F80083"/>
    <w:rsid w:val="00F9032F"/>
    <w:rsid w:val="00F92FE7"/>
    <w:rsid w:val="00F96C62"/>
    <w:rsid w:val="00FA03B3"/>
    <w:rsid w:val="00FB4D41"/>
    <w:rsid w:val="00FD0921"/>
    <w:rsid w:val="00FF4E5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7250D"/>
  <w14:defaultImageDpi w14:val="0"/>
  <w15:docId w15:val="{1883E831-283C-4434-9257-0FC76BF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8A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AD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AD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68AD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268AD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268AD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268AD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68AD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268AD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268AD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7268AD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7268AD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268A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7268AD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268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268AD"/>
    <w:pPr>
      <w:spacing w:before="180" w:after="60"/>
      <w:jc w:val="both"/>
    </w:pPr>
  </w:style>
  <w:style w:type="paragraph" w:customStyle="1" w:styleId="CoverActName">
    <w:name w:val="CoverActNam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268AD"/>
    <w:pPr>
      <w:tabs>
        <w:tab w:val="left" w:pos="2880"/>
      </w:tabs>
    </w:pPr>
  </w:style>
  <w:style w:type="paragraph" w:customStyle="1" w:styleId="Apara">
    <w:name w:val="A para"/>
    <w:basedOn w:val="Normal"/>
    <w:rsid w:val="007268AD"/>
    <w:pPr>
      <w:numPr>
        <w:ilvl w:val="6"/>
        <w:numId w:val="2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268AD"/>
    <w:pPr>
      <w:numPr>
        <w:ilvl w:val="7"/>
        <w:numId w:val="2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268AD"/>
    <w:pPr>
      <w:numPr>
        <w:ilvl w:val="8"/>
        <w:numId w:val="2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268AD"/>
    <w:pPr>
      <w:keepNext/>
      <w:numPr>
        <w:ilvl w:val="4"/>
        <w:numId w:val="12"/>
      </w:numPr>
      <w:tabs>
        <w:tab w:val="clear" w:pos="360"/>
        <w:tab w:val="num" w:pos="700"/>
      </w:tabs>
      <w:spacing w:before="180" w:after="60"/>
      <w:ind w:left="700" w:hanging="70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7268AD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268AD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268AD"/>
    <w:rPr>
      <w:rFonts w:cs="Times New Roman"/>
    </w:rPr>
  </w:style>
  <w:style w:type="paragraph" w:customStyle="1" w:styleId="CoverInForce">
    <w:name w:val="CoverInForc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268AD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268AD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7268AD"/>
    <w:rPr>
      <w:rFonts w:cs="Times New Roman"/>
    </w:rPr>
  </w:style>
  <w:style w:type="paragraph" w:customStyle="1" w:styleId="Aparabullet">
    <w:name w:val="A para bullet"/>
    <w:basedOn w:val="Normal"/>
    <w:rsid w:val="007268AD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rsid w:val="007268AD"/>
  </w:style>
  <w:style w:type="paragraph" w:styleId="TOC2">
    <w:name w:val="toc 2"/>
    <w:basedOn w:val="Normal"/>
    <w:next w:val="Normal"/>
    <w:autoRedefine/>
    <w:uiPriority w:val="39"/>
    <w:semiHidden/>
    <w:rsid w:val="007268AD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268AD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268AD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268AD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268AD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268AD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268AD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268AD"/>
    <w:pPr>
      <w:ind w:left="1920"/>
    </w:pPr>
  </w:style>
  <w:style w:type="character" w:styleId="Hyperlink">
    <w:name w:val="Hyperlink"/>
    <w:basedOn w:val="DefaultParagraphFont"/>
    <w:uiPriority w:val="99"/>
    <w:rsid w:val="007268A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268AD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268AD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268AD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268AD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7268A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268AD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268AD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8A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268AD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268AD"/>
    <w:rPr>
      <w:rFonts w:cs="Times New Roman"/>
    </w:rPr>
  </w:style>
  <w:style w:type="paragraph" w:customStyle="1" w:styleId="aDef">
    <w:name w:val="aDef"/>
    <w:basedOn w:val="Normal"/>
    <w:rsid w:val="00A033C9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A033C9"/>
    <w:pPr>
      <w:numPr>
        <w:ilvl w:val="0"/>
        <w:numId w:val="0"/>
      </w:numPr>
      <w:tabs>
        <w:tab w:val="right" w:pos="1400"/>
        <w:tab w:val="left" w:pos="1600"/>
      </w:tabs>
      <w:ind w:left="1600" w:hanging="1600"/>
    </w:pPr>
    <w:rPr>
      <w:szCs w:val="24"/>
    </w:rPr>
  </w:style>
  <w:style w:type="character" w:customStyle="1" w:styleId="charBoldItals">
    <w:name w:val="charBoldItals"/>
    <w:basedOn w:val="DefaultParagraphFont"/>
    <w:rsid w:val="00A033C9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rsid w:val="00A033C9"/>
    <w:rPr>
      <w:rFonts w:cs="Times New Roman"/>
      <w:i/>
      <w:iCs/>
    </w:rPr>
  </w:style>
  <w:style w:type="paragraph" w:styleId="ListBullet">
    <w:name w:val="List Bullet"/>
    <w:basedOn w:val="Normal"/>
    <w:uiPriority w:val="99"/>
    <w:rsid w:val="00A033C9"/>
    <w:pPr>
      <w:numPr>
        <w:numId w:val="18"/>
      </w:numPr>
      <w:tabs>
        <w:tab w:val="clear" w:pos="1304"/>
        <w:tab w:val="num" w:pos="36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rsid w:val="00D6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8AD"/>
    <w:rPr>
      <w:rFonts w:ascii="Tahoma" w:hAnsi="Tahoma" w:cs="Tahoma"/>
      <w:sz w:val="16"/>
      <w:szCs w:val="16"/>
      <w:lang w:val="x-none" w:eastAsia="en-US"/>
    </w:rPr>
  </w:style>
  <w:style w:type="paragraph" w:customStyle="1" w:styleId="TSYBullets">
    <w:name w:val="TSY_Bullets"/>
    <w:basedOn w:val="Normal"/>
    <w:rsid w:val="00075A06"/>
    <w:pPr>
      <w:numPr>
        <w:numId w:val="19"/>
      </w:numPr>
      <w:spacing w:before="120" w:after="120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424C5"/>
    <w:pPr>
      <w:ind w:left="720"/>
    </w:pPr>
  </w:style>
  <w:style w:type="character" w:styleId="CommentReference">
    <w:name w:val="annotation reference"/>
    <w:basedOn w:val="DefaultParagraphFont"/>
    <w:uiPriority w:val="99"/>
    <w:rsid w:val="00044E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4E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44E0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44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44E03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59"/>
    <w:rsid w:val="000E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12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4F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C674C-7C0E-46ED-9839-5C60936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2854</Characters>
  <Application>Microsoft Office Word</Application>
  <DocSecurity>0</DocSecurity>
  <Lines>100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2017-06-16T05:05:00Z</cp:lastPrinted>
  <dcterms:created xsi:type="dcterms:W3CDTF">2023-06-27T23:05:00Z</dcterms:created>
  <dcterms:modified xsi:type="dcterms:W3CDTF">2023-06-27T23:05:00Z</dcterms:modified>
</cp:coreProperties>
</file>