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8387" w14:textId="31F36F9D" w:rsidR="007E288A" w:rsidRPr="007E16C3" w:rsidRDefault="007E16C3" w:rsidP="007E16C3">
      <w:pPr>
        <w:jc w:val="center"/>
        <w:rPr>
          <w:sz w:val="28"/>
          <w:szCs w:val="28"/>
        </w:rPr>
      </w:pPr>
      <w:r w:rsidRPr="007E16C3">
        <w:rPr>
          <w:sz w:val="28"/>
          <w:szCs w:val="28"/>
        </w:rPr>
        <w:t>Explanatory Statement</w:t>
      </w:r>
    </w:p>
    <w:p w14:paraId="40110FCA" w14:textId="4EABC46F" w:rsidR="007E16C3" w:rsidRDefault="007E16C3" w:rsidP="007E16C3">
      <w:pPr>
        <w:jc w:val="center"/>
      </w:pPr>
      <w:r>
        <w:t xml:space="preserve">Court Procedures Amendment Rules </w:t>
      </w:r>
      <w:r w:rsidR="0091151B">
        <w:t>202</w:t>
      </w:r>
      <w:r w:rsidR="00702C45">
        <w:t>3</w:t>
      </w:r>
      <w:r w:rsidR="004A68DD">
        <w:t xml:space="preserve"> (No 1)</w:t>
      </w:r>
    </w:p>
    <w:p w14:paraId="50554824" w14:textId="25E76B40" w:rsidR="007E16C3" w:rsidRPr="001B34AE" w:rsidRDefault="007E16C3" w:rsidP="007E16C3">
      <w:pPr>
        <w:jc w:val="center"/>
      </w:pPr>
      <w:r w:rsidRPr="001B34AE">
        <w:t>Subordinate Law 202</w:t>
      </w:r>
      <w:r w:rsidR="001B34AE" w:rsidRPr="001B34AE">
        <w:t>3</w:t>
      </w:r>
      <w:r w:rsidRPr="001B34AE">
        <w:t>-</w:t>
      </w:r>
      <w:r w:rsidR="004A68DD">
        <w:t>15</w:t>
      </w:r>
    </w:p>
    <w:p w14:paraId="28824C0B" w14:textId="73A36176" w:rsidR="007E16C3" w:rsidRDefault="007E16C3" w:rsidP="007E16C3">
      <w:pPr>
        <w:jc w:val="center"/>
      </w:pPr>
      <w:r>
        <w:t>Issued by Authority of the Rule-Making Committee</w:t>
      </w:r>
    </w:p>
    <w:p w14:paraId="5DDED3CB" w14:textId="486FEA30" w:rsidR="007E16C3" w:rsidRDefault="007E16C3" w:rsidP="007E16C3">
      <w:pPr>
        <w:jc w:val="center"/>
      </w:pPr>
    </w:p>
    <w:p w14:paraId="08780C4E" w14:textId="7F1102A0" w:rsidR="007E16C3" w:rsidRDefault="007E16C3" w:rsidP="007E16C3">
      <w:r>
        <w:t>The Rule-Making Committee (currently comprising the Chief Justice</w:t>
      </w:r>
      <w:r w:rsidR="0091151B">
        <w:t xml:space="preserve"> McCallum</w:t>
      </w:r>
      <w:r>
        <w:t xml:space="preserve">, Justice </w:t>
      </w:r>
      <w:r w:rsidR="00124826">
        <w:t>Mossop</w:t>
      </w:r>
      <w:r>
        <w:t xml:space="preserve">, </w:t>
      </w:r>
      <w:r w:rsidRPr="00731CC0">
        <w:t>Chief Magistrate</w:t>
      </w:r>
      <w:r w:rsidR="00D06B19" w:rsidRPr="00731CC0">
        <w:t xml:space="preserve"> </w:t>
      </w:r>
      <w:r w:rsidR="000A78A0" w:rsidRPr="00731CC0">
        <w:t>Walker</w:t>
      </w:r>
      <w:r w:rsidRPr="00731CC0">
        <w:t xml:space="preserve"> and Magistrate</w:t>
      </w:r>
      <w:r w:rsidR="00F90186" w:rsidRPr="00731CC0">
        <w:t xml:space="preserve"> </w:t>
      </w:r>
      <w:r w:rsidR="009D041D">
        <w:t>Temby</w:t>
      </w:r>
      <w:r>
        <w:t xml:space="preserve">) may make rules in relation to the practice and procedure of the ACT Courts and their registries pursuant to section 7 of the </w:t>
      </w:r>
      <w:r w:rsidRPr="007E16C3">
        <w:rPr>
          <w:i/>
          <w:iCs/>
        </w:rPr>
        <w:t>Court Procedures Act 2004</w:t>
      </w:r>
      <w:r>
        <w:t xml:space="preserve">.  </w:t>
      </w:r>
    </w:p>
    <w:p w14:paraId="7E3E5524" w14:textId="6C13944B" w:rsidR="00000C4B" w:rsidRDefault="00956F89" w:rsidP="007E16C3">
      <w:r>
        <w:t>The amendment</w:t>
      </w:r>
      <w:r w:rsidR="00000C4B">
        <w:t>s:</w:t>
      </w:r>
    </w:p>
    <w:p w14:paraId="35866627" w14:textId="0323D838" w:rsidR="00566D84" w:rsidRDefault="00D65189" w:rsidP="00000C4B">
      <w:pPr>
        <w:pStyle w:val="ListParagraph"/>
        <w:numPr>
          <w:ilvl w:val="0"/>
          <w:numId w:val="1"/>
        </w:numPr>
      </w:pPr>
      <w:r>
        <w:t>i</w:t>
      </w:r>
      <w:r w:rsidR="00E77846">
        <w:t>ntroduce new sub-rule</w:t>
      </w:r>
      <w:r w:rsidR="001964E9">
        <w:t>s</w:t>
      </w:r>
      <w:r w:rsidR="00E77846">
        <w:t xml:space="preserve"> 75(5) and (6)</w:t>
      </w:r>
      <w:r w:rsidR="00B20892">
        <w:t xml:space="preserve"> </w:t>
      </w:r>
      <w:r w:rsidR="003C3EF7">
        <w:t>to provide</w:t>
      </w:r>
      <w:r w:rsidR="00B20892">
        <w:t xml:space="preserve"> for the payment of costs where a proceeding is dismissed under r 75</w:t>
      </w:r>
      <w:r w:rsidR="00107B7A">
        <w:t xml:space="preserve"> or reinstated under r 76</w:t>
      </w:r>
      <w:r w:rsidR="00543965">
        <w:t>;</w:t>
      </w:r>
    </w:p>
    <w:p w14:paraId="4667152F" w14:textId="2B8E5963" w:rsidR="00314332" w:rsidRDefault="00D65189" w:rsidP="00000C4B">
      <w:pPr>
        <w:pStyle w:val="ListParagraph"/>
        <w:numPr>
          <w:ilvl w:val="0"/>
          <w:numId w:val="1"/>
        </w:numPr>
      </w:pPr>
      <w:r>
        <w:t>amend r 630</w:t>
      </w:r>
      <w:r w:rsidR="00152FDE">
        <w:t xml:space="preserve"> (and associated provisions)</w:t>
      </w:r>
      <w:r>
        <w:t xml:space="preserve"> </w:t>
      </w:r>
      <w:r w:rsidR="003C3EF7">
        <w:t xml:space="preserve">to require that </w:t>
      </w:r>
      <w:r w:rsidR="00314332">
        <w:t>i</w:t>
      </w:r>
      <w:r w:rsidR="00C83FA5">
        <w:t xml:space="preserve">nterrogatories </w:t>
      </w:r>
      <w:r w:rsidR="00314332">
        <w:t xml:space="preserve">be issued </w:t>
      </w:r>
      <w:r w:rsidR="009B25F0">
        <w:t xml:space="preserve">by order of the Court instead of available as of right </w:t>
      </w:r>
      <w:r w:rsidR="00C83FA5">
        <w:t xml:space="preserve">in </w:t>
      </w:r>
      <w:r w:rsidR="008A65CB">
        <w:t>civil proceedings</w:t>
      </w:r>
      <w:r w:rsidR="00000C4B">
        <w:t xml:space="preserve">; </w:t>
      </w:r>
    </w:p>
    <w:p w14:paraId="44BD73C2" w14:textId="0E173405" w:rsidR="00CF5D43" w:rsidRDefault="00CF5D43" w:rsidP="00000C4B">
      <w:pPr>
        <w:pStyle w:val="ListParagraph"/>
        <w:numPr>
          <w:ilvl w:val="0"/>
          <w:numId w:val="1"/>
        </w:numPr>
      </w:pPr>
      <w:r>
        <w:t>omit r 6250(2)(v)</w:t>
      </w:r>
      <w:r w:rsidR="00095741">
        <w:t xml:space="preserve"> to remove the </w:t>
      </w:r>
      <w:r w:rsidR="00B35357">
        <w:t>jurisdiction</w:t>
      </w:r>
      <w:r w:rsidR="00095741">
        <w:t xml:space="preserve"> of a Registrar </w:t>
      </w:r>
      <w:r w:rsidR="007D5EE6">
        <w:t xml:space="preserve">to make orders </w:t>
      </w:r>
      <w:r w:rsidR="00AF2A01">
        <w:t xml:space="preserve">under </w:t>
      </w:r>
      <w:r w:rsidR="00E15FEF">
        <w:t xml:space="preserve">a rule </w:t>
      </w:r>
      <w:r w:rsidR="00AF2A01">
        <w:t>which no longer exists</w:t>
      </w:r>
      <w:r w:rsidR="00E15FEF">
        <w:t xml:space="preserve"> (r 50</w:t>
      </w:r>
      <w:r w:rsidR="007D5EE6">
        <w:t>91)</w:t>
      </w:r>
      <w:r w:rsidR="00AF2A01">
        <w:t>; and</w:t>
      </w:r>
    </w:p>
    <w:p w14:paraId="6C80C2C1" w14:textId="3ADB6A91" w:rsidR="008B695A" w:rsidRDefault="00152FDE" w:rsidP="00000C4B">
      <w:pPr>
        <w:pStyle w:val="ListParagraph"/>
        <w:numPr>
          <w:ilvl w:val="0"/>
          <w:numId w:val="1"/>
        </w:numPr>
      </w:pPr>
      <w:r>
        <w:t>omit rr 407A and 407B</w:t>
      </w:r>
      <w:r w:rsidR="00AC1A73">
        <w:t xml:space="preserve"> and </w:t>
      </w:r>
      <w:r w:rsidR="008D7DF0">
        <w:t xml:space="preserve">replicate their content in </w:t>
      </w:r>
      <w:r w:rsidR="00A94EEF">
        <w:t xml:space="preserve">a </w:t>
      </w:r>
      <w:r w:rsidR="0032016D">
        <w:t xml:space="preserve">new r 6022 </w:t>
      </w:r>
    </w:p>
    <w:p w14:paraId="2B70D0FD" w14:textId="69BF0904" w:rsidR="000E78B5" w:rsidRPr="000E78B5" w:rsidRDefault="000E78B5" w:rsidP="007E16C3">
      <w:pPr>
        <w:rPr>
          <w:i/>
          <w:iCs/>
        </w:rPr>
      </w:pPr>
      <w:r w:rsidRPr="000E78B5">
        <w:rPr>
          <w:i/>
          <w:iCs/>
        </w:rPr>
        <w:t>Notes on Clauses</w:t>
      </w:r>
    </w:p>
    <w:p w14:paraId="269F90D9" w14:textId="20CA4198" w:rsidR="00C03902" w:rsidRDefault="00DA1FAF" w:rsidP="007E16C3">
      <w:r>
        <w:t xml:space="preserve">New sub-rule </w:t>
      </w:r>
      <w:r w:rsidR="00F75B15">
        <w:t>75</w:t>
      </w:r>
      <w:r>
        <w:t>(5)</w:t>
      </w:r>
      <w:r w:rsidR="002F4F12">
        <w:t xml:space="preserve"> </w:t>
      </w:r>
      <w:r w:rsidR="00EA011C">
        <w:t>provides</w:t>
      </w:r>
      <w:r w:rsidR="002F4F12">
        <w:t xml:space="preserve"> that where proceedings are dismissed under r 75 because the plaintiff does not take a step in the proceeding for a period of one year, </w:t>
      </w:r>
      <w:r w:rsidR="00E9527B">
        <w:t>the plaintiff is to pay the costs of the defendant</w:t>
      </w:r>
      <w:r w:rsidR="002F4F12">
        <w:t>.</w:t>
      </w:r>
      <w:r w:rsidR="00E2576C">
        <w:t xml:space="preserve"> </w:t>
      </w:r>
      <w:r w:rsidR="00C70F9E">
        <w:t xml:space="preserve">The requirement to pay costs does not extend to the costs of third parties. </w:t>
      </w:r>
      <w:r>
        <w:t xml:space="preserve">New sub-rule </w:t>
      </w:r>
      <w:r w:rsidR="0057588D">
        <w:t>75</w:t>
      </w:r>
      <w:r>
        <w:t>(6) provides that i</w:t>
      </w:r>
      <w:r w:rsidR="001B2A9C">
        <w:t xml:space="preserve">f </w:t>
      </w:r>
      <w:r w:rsidR="00E20A06">
        <w:t xml:space="preserve">the </w:t>
      </w:r>
      <w:r w:rsidR="001B2A9C">
        <w:t xml:space="preserve">proceeding </w:t>
      </w:r>
      <w:r w:rsidR="00E20A06">
        <w:t xml:space="preserve">is </w:t>
      </w:r>
      <w:r w:rsidR="001B2A9C">
        <w:t xml:space="preserve">reinstated by the </w:t>
      </w:r>
      <w:r w:rsidR="009D5C0F">
        <w:t xml:space="preserve">plaintiff under r 76, </w:t>
      </w:r>
      <w:r w:rsidR="00CB69E0">
        <w:t xml:space="preserve">the </w:t>
      </w:r>
      <w:r w:rsidR="004B7E60">
        <w:t xml:space="preserve">requirement of the plaintiff to pay the costs of the defendant </w:t>
      </w:r>
      <w:r w:rsidR="00CB69E0">
        <w:t>no long</w:t>
      </w:r>
      <w:r>
        <w:t>er</w:t>
      </w:r>
      <w:r w:rsidR="00CB69E0">
        <w:t xml:space="preserve"> applies, unless the court otherwise orders.</w:t>
      </w:r>
      <w:r w:rsidR="0057588D">
        <w:t xml:space="preserve"> These amendments seek to </w:t>
      </w:r>
      <w:r w:rsidR="00C87017">
        <w:t>reduce</w:t>
      </w:r>
      <w:r w:rsidR="0057588D">
        <w:t xml:space="preserve"> the need for a </w:t>
      </w:r>
      <w:r w:rsidR="00C87017">
        <w:t>party</w:t>
      </w:r>
      <w:r w:rsidR="0057588D">
        <w:t xml:space="preserve"> to make an application </w:t>
      </w:r>
      <w:r w:rsidR="00C87017">
        <w:t>as to costs upon the dismissal or reinstatement of a proceeding under rr 75 and 76</w:t>
      </w:r>
      <w:r w:rsidR="0057588D">
        <w:t>.</w:t>
      </w:r>
    </w:p>
    <w:p w14:paraId="00FE90E8" w14:textId="49C3D505" w:rsidR="00C03902" w:rsidRDefault="00410AE0" w:rsidP="006608C0">
      <w:r>
        <w:t>Rule 630</w:t>
      </w:r>
      <w:r w:rsidR="007B2ED5">
        <w:t xml:space="preserve"> is amended to </w:t>
      </w:r>
      <w:r w:rsidR="00A3713C">
        <w:t>require</w:t>
      </w:r>
      <w:r w:rsidR="007B2ED5">
        <w:t xml:space="preserve"> that interrogatories are to be issued by order of the Court and no</w:t>
      </w:r>
      <w:r w:rsidR="00A3713C">
        <w:t xml:space="preserve"> longer</w:t>
      </w:r>
      <w:r w:rsidR="007B2ED5">
        <w:t xml:space="preserve"> available as of right.</w:t>
      </w:r>
      <w:r w:rsidR="00A3713C">
        <w:t xml:space="preserve"> </w:t>
      </w:r>
      <w:r w:rsidR="00045030">
        <w:t xml:space="preserve">Requiring interrogatories to be issued by order of the Court </w:t>
      </w:r>
      <w:r w:rsidR="000B62AA">
        <w:t>provides for</w:t>
      </w:r>
      <w:r w:rsidR="00FD0D39">
        <w:t xml:space="preserve"> Court supervision </w:t>
      </w:r>
      <w:r w:rsidR="000B62AA">
        <w:t>over what can be a lengthy and costly process</w:t>
      </w:r>
      <w:r w:rsidR="00B87C30">
        <w:t>, in accordance with</w:t>
      </w:r>
      <w:r w:rsidR="000B62AA">
        <w:t xml:space="preserve"> </w:t>
      </w:r>
      <w:r w:rsidR="00FD0D39">
        <w:t>main purpose</w:t>
      </w:r>
      <w:r w:rsidR="00012DA1">
        <w:t xml:space="preserve"> </w:t>
      </w:r>
      <w:r w:rsidR="00B87C30">
        <w:t xml:space="preserve">of civil procedure provisions </w:t>
      </w:r>
      <w:r w:rsidR="00B26A37">
        <w:t xml:space="preserve">under s 5A of the </w:t>
      </w:r>
      <w:r w:rsidR="00B26A37" w:rsidRPr="00874BDB">
        <w:rPr>
          <w:i/>
          <w:iCs/>
        </w:rPr>
        <w:t>Court Procedures Act 2004</w:t>
      </w:r>
      <w:r w:rsidR="00874BDB">
        <w:t>.</w:t>
      </w:r>
      <w:r w:rsidR="00B87C30">
        <w:t xml:space="preserve"> </w:t>
      </w:r>
      <w:r w:rsidR="00BE678F">
        <w:t>The amendments to rr </w:t>
      </w:r>
      <w:r w:rsidR="00D25F76">
        <w:t xml:space="preserve">633, </w:t>
      </w:r>
      <w:r w:rsidR="00BE678F">
        <w:t>636 and 672 a</w:t>
      </w:r>
      <w:r w:rsidR="003D7737">
        <w:t>re</w:t>
      </w:r>
      <w:r w:rsidR="00BE678F">
        <w:t xml:space="preserve"> consequential to the amendment to r</w:t>
      </w:r>
      <w:r w:rsidR="003D7737">
        <w:t> </w:t>
      </w:r>
      <w:r w:rsidR="00BE678F">
        <w:t>630.</w:t>
      </w:r>
      <w:r w:rsidR="00EE4CD9">
        <w:t xml:space="preserve"> New r 7012</w:t>
      </w:r>
      <w:r w:rsidR="00416662">
        <w:t xml:space="preserve"> preserves the application of the </w:t>
      </w:r>
      <w:r w:rsidR="00303E5D">
        <w:t>former</w:t>
      </w:r>
      <w:r w:rsidR="00416662">
        <w:t xml:space="preserve"> </w:t>
      </w:r>
      <w:r w:rsidR="002D63A4">
        <w:t>r</w:t>
      </w:r>
      <w:r w:rsidR="00416662">
        <w:t>r 630</w:t>
      </w:r>
      <w:r w:rsidR="005E3E3D">
        <w:t>, 633, 636 and 672</w:t>
      </w:r>
      <w:r w:rsidR="00303E5D">
        <w:t xml:space="preserve"> to interrogatories served under the former r 630</w:t>
      </w:r>
      <w:r w:rsidR="00FC0BF0">
        <w:t xml:space="preserve"> for two years</w:t>
      </w:r>
      <w:r w:rsidR="00303E5D">
        <w:t>.</w:t>
      </w:r>
    </w:p>
    <w:p w14:paraId="78CFFDCD" w14:textId="7856E303" w:rsidR="00950874" w:rsidRDefault="00950874" w:rsidP="006608C0">
      <w:r>
        <w:t xml:space="preserve">Omission of r 6250(2)(v): Rule 6250(2)(v) refers to the setting of a date for hearing under r 5091. Rule 5091 was omitted </w:t>
      </w:r>
      <w:r w:rsidR="0083502E">
        <w:t>in 2011 and hence the reference to it in r 6250(2)(v) is redundant.</w:t>
      </w:r>
      <w:r>
        <w:t xml:space="preserve"> </w:t>
      </w:r>
    </w:p>
    <w:p w14:paraId="072599D9" w14:textId="3A0A406E" w:rsidR="007E16C3" w:rsidRDefault="00950874" w:rsidP="00950874">
      <w:r>
        <w:t xml:space="preserve">New rule 6022: The omission of rr 407A and 407B and the insertion of new r 6022 is to ensure consistency in the content of pleadings or originating processes in proceedings which rely on the </w:t>
      </w:r>
      <w:r w:rsidRPr="00270F2E">
        <w:rPr>
          <w:i/>
          <w:iCs/>
        </w:rPr>
        <w:t>Human Rights Act 2004</w:t>
      </w:r>
      <w:r>
        <w:t xml:space="preserve"> for relief, whether started by originating claim or originating application. Rules 407A and 407B only applied to pleadings (where the matter was commenced by originating claim) and did not apply where the proceedings were commenced by originating application</w:t>
      </w:r>
      <w:r w:rsidR="0083502E">
        <w:t xml:space="preserve">: </w:t>
      </w:r>
      <w:r w:rsidR="0083502E" w:rsidRPr="009D041D">
        <w:rPr>
          <w:i/>
          <w:iCs/>
        </w:rPr>
        <w:t>Millard v Collins</w:t>
      </w:r>
      <w:r w:rsidR="0083502E">
        <w:t xml:space="preserve"> [2021] ACTSC 216 at [22]</w:t>
      </w:r>
      <w:r>
        <w:t>. The new r 6022 will apply to pleadings (where the matter is started by originating claim) or to the originating application</w:t>
      </w:r>
      <w:r w:rsidR="009D041D">
        <w:t>.</w:t>
      </w:r>
    </w:p>
    <w:sectPr w:rsidR="007E16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D3BA" w14:textId="77777777" w:rsidR="00B51DF1" w:rsidRDefault="00B51DF1" w:rsidP="00B51DF1">
      <w:pPr>
        <w:spacing w:after="0" w:line="240" w:lineRule="auto"/>
      </w:pPr>
      <w:r>
        <w:separator/>
      </w:r>
    </w:p>
  </w:endnote>
  <w:endnote w:type="continuationSeparator" w:id="0">
    <w:p w14:paraId="50604F4F" w14:textId="77777777" w:rsidR="00B51DF1" w:rsidRDefault="00B51DF1" w:rsidP="00B5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9604" w14:textId="77777777" w:rsidR="00B51DF1" w:rsidRDefault="00B51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644" w14:textId="7989ECB0" w:rsidR="00B51DF1" w:rsidRPr="00C83BD1" w:rsidRDefault="00C83BD1" w:rsidP="00C83BD1">
    <w:pPr>
      <w:pStyle w:val="Footer"/>
      <w:jc w:val="center"/>
      <w:rPr>
        <w:rFonts w:ascii="Arial" w:hAnsi="Arial" w:cs="Arial"/>
        <w:sz w:val="14"/>
      </w:rPr>
    </w:pPr>
    <w:r w:rsidRPr="00C83BD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82EC" w14:textId="77777777" w:rsidR="00B51DF1" w:rsidRDefault="00B5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4432" w14:textId="77777777" w:rsidR="00B51DF1" w:rsidRDefault="00B51DF1" w:rsidP="00B51DF1">
      <w:pPr>
        <w:spacing w:after="0" w:line="240" w:lineRule="auto"/>
      </w:pPr>
      <w:r>
        <w:separator/>
      </w:r>
    </w:p>
  </w:footnote>
  <w:footnote w:type="continuationSeparator" w:id="0">
    <w:p w14:paraId="4E9E961E" w14:textId="77777777" w:rsidR="00B51DF1" w:rsidRDefault="00B51DF1" w:rsidP="00B5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31C" w14:textId="77777777" w:rsidR="00B51DF1" w:rsidRDefault="00B51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7542" w14:textId="77777777" w:rsidR="00B51DF1" w:rsidRDefault="00B51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9D8" w14:textId="77777777" w:rsidR="00B51DF1" w:rsidRDefault="00B51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5D9"/>
    <w:multiLevelType w:val="hybridMultilevel"/>
    <w:tmpl w:val="997CD8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21A1509A"/>
    <w:multiLevelType w:val="hybridMultilevel"/>
    <w:tmpl w:val="B9E63F68"/>
    <w:lvl w:ilvl="0" w:tplc="5146785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5043996">
    <w:abstractNumId w:val="0"/>
  </w:num>
  <w:num w:numId="2" w16cid:durableId="126086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C3"/>
    <w:rsid w:val="00000C4B"/>
    <w:rsid w:val="00012DA1"/>
    <w:rsid w:val="00020281"/>
    <w:rsid w:val="00045030"/>
    <w:rsid w:val="00095741"/>
    <w:rsid w:val="000A78A0"/>
    <w:rsid w:val="000B62AA"/>
    <w:rsid w:val="000C63F0"/>
    <w:rsid w:val="000D4345"/>
    <w:rsid w:val="000E78B5"/>
    <w:rsid w:val="000F25A2"/>
    <w:rsid w:val="00107B7A"/>
    <w:rsid w:val="00114E91"/>
    <w:rsid w:val="00124826"/>
    <w:rsid w:val="00152FDE"/>
    <w:rsid w:val="001533A9"/>
    <w:rsid w:val="001964E9"/>
    <w:rsid w:val="001B2A9C"/>
    <w:rsid w:val="001B34AE"/>
    <w:rsid w:val="001D0FA6"/>
    <w:rsid w:val="002155F5"/>
    <w:rsid w:val="00227FFC"/>
    <w:rsid w:val="00270F2E"/>
    <w:rsid w:val="002D0E78"/>
    <w:rsid w:val="002D63A4"/>
    <w:rsid w:val="002E36C3"/>
    <w:rsid w:val="002F2049"/>
    <w:rsid w:val="002F4F12"/>
    <w:rsid w:val="00303E5D"/>
    <w:rsid w:val="00314332"/>
    <w:rsid w:val="0032016D"/>
    <w:rsid w:val="0032484E"/>
    <w:rsid w:val="003B60AA"/>
    <w:rsid w:val="003C3EF7"/>
    <w:rsid w:val="003D7737"/>
    <w:rsid w:val="00410AE0"/>
    <w:rsid w:val="00416662"/>
    <w:rsid w:val="00426E84"/>
    <w:rsid w:val="00427196"/>
    <w:rsid w:val="00433E5F"/>
    <w:rsid w:val="00437193"/>
    <w:rsid w:val="004A68DD"/>
    <w:rsid w:val="004B2CE2"/>
    <w:rsid w:val="004B7E60"/>
    <w:rsid w:val="004F09C9"/>
    <w:rsid w:val="00543965"/>
    <w:rsid w:val="00564B78"/>
    <w:rsid w:val="00566D84"/>
    <w:rsid w:val="0057588D"/>
    <w:rsid w:val="005A748B"/>
    <w:rsid w:val="005E3E3D"/>
    <w:rsid w:val="00612B41"/>
    <w:rsid w:val="00641547"/>
    <w:rsid w:val="00646444"/>
    <w:rsid w:val="006608C0"/>
    <w:rsid w:val="006E1E42"/>
    <w:rsid w:val="006E6225"/>
    <w:rsid w:val="006F258C"/>
    <w:rsid w:val="00702C45"/>
    <w:rsid w:val="00731CC0"/>
    <w:rsid w:val="007737BD"/>
    <w:rsid w:val="007B106C"/>
    <w:rsid w:val="007B2ED5"/>
    <w:rsid w:val="007D3652"/>
    <w:rsid w:val="007D5EE6"/>
    <w:rsid w:val="007E16C3"/>
    <w:rsid w:val="007E288A"/>
    <w:rsid w:val="0083502E"/>
    <w:rsid w:val="00856D0C"/>
    <w:rsid w:val="00863E0C"/>
    <w:rsid w:val="00874BDB"/>
    <w:rsid w:val="008A65CB"/>
    <w:rsid w:val="008B695A"/>
    <w:rsid w:val="008D421A"/>
    <w:rsid w:val="008D7DF0"/>
    <w:rsid w:val="0091151B"/>
    <w:rsid w:val="00930482"/>
    <w:rsid w:val="00936D98"/>
    <w:rsid w:val="00950874"/>
    <w:rsid w:val="00956F89"/>
    <w:rsid w:val="009756BC"/>
    <w:rsid w:val="009779AA"/>
    <w:rsid w:val="009A111B"/>
    <w:rsid w:val="009B25F0"/>
    <w:rsid w:val="009D041D"/>
    <w:rsid w:val="009D5C0F"/>
    <w:rsid w:val="009E396E"/>
    <w:rsid w:val="00A3713C"/>
    <w:rsid w:val="00A94EEF"/>
    <w:rsid w:val="00AC1A73"/>
    <w:rsid w:val="00AF2A01"/>
    <w:rsid w:val="00AF2F28"/>
    <w:rsid w:val="00B20892"/>
    <w:rsid w:val="00B26A37"/>
    <w:rsid w:val="00B32703"/>
    <w:rsid w:val="00B35357"/>
    <w:rsid w:val="00B41082"/>
    <w:rsid w:val="00B51DF1"/>
    <w:rsid w:val="00B5249A"/>
    <w:rsid w:val="00B617B0"/>
    <w:rsid w:val="00B8336E"/>
    <w:rsid w:val="00B87C30"/>
    <w:rsid w:val="00BE678F"/>
    <w:rsid w:val="00C03902"/>
    <w:rsid w:val="00C57164"/>
    <w:rsid w:val="00C70F9E"/>
    <w:rsid w:val="00C71834"/>
    <w:rsid w:val="00C721CC"/>
    <w:rsid w:val="00C83BD1"/>
    <w:rsid w:val="00C83FA5"/>
    <w:rsid w:val="00C87017"/>
    <w:rsid w:val="00C9418F"/>
    <w:rsid w:val="00CA66B7"/>
    <w:rsid w:val="00CB69E0"/>
    <w:rsid w:val="00CF59D2"/>
    <w:rsid w:val="00CF5D43"/>
    <w:rsid w:val="00D06AFE"/>
    <w:rsid w:val="00D06B19"/>
    <w:rsid w:val="00D25F76"/>
    <w:rsid w:val="00D5094D"/>
    <w:rsid w:val="00D65189"/>
    <w:rsid w:val="00DA1FAF"/>
    <w:rsid w:val="00DA75AC"/>
    <w:rsid w:val="00DB7676"/>
    <w:rsid w:val="00DB7F4F"/>
    <w:rsid w:val="00DD37B3"/>
    <w:rsid w:val="00E15FEF"/>
    <w:rsid w:val="00E20A06"/>
    <w:rsid w:val="00E2576C"/>
    <w:rsid w:val="00E27BB7"/>
    <w:rsid w:val="00E569A0"/>
    <w:rsid w:val="00E608BF"/>
    <w:rsid w:val="00E62D94"/>
    <w:rsid w:val="00E77846"/>
    <w:rsid w:val="00E93E54"/>
    <w:rsid w:val="00E94C9B"/>
    <w:rsid w:val="00E9527B"/>
    <w:rsid w:val="00EA011C"/>
    <w:rsid w:val="00EB0C16"/>
    <w:rsid w:val="00EB633B"/>
    <w:rsid w:val="00EE4CD9"/>
    <w:rsid w:val="00EF03F8"/>
    <w:rsid w:val="00F03DB2"/>
    <w:rsid w:val="00F54B3C"/>
    <w:rsid w:val="00F75B15"/>
    <w:rsid w:val="00F90186"/>
    <w:rsid w:val="00FC0BF0"/>
    <w:rsid w:val="00FD0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27E05"/>
  <w15:chartTrackingRefBased/>
  <w15:docId w15:val="{B4A83D7E-C49D-4EC2-84AF-D4EE591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4B"/>
    <w:pPr>
      <w:ind w:left="720"/>
      <w:contextualSpacing/>
    </w:pPr>
  </w:style>
  <w:style w:type="paragraph" w:styleId="Revision">
    <w:name w:val="Revision"/>
    <w:hidden/>
    <w:uiPriority w:val="99"/>
    <w:semiHidden/>
    <w:rsid w:val="00950874"/>
    <w:pPr>
      <w:spacing w:after="0" w:line="240" w:lineRule="auto"/>
    </w:pPr>
  </w:style>
  <w:style w:type="character" w:styleId="CommentReference">
    <w:name w:val="annotation reference"/>
    <w:basedOn w:val="DefaultParagraphFont"/>
    <w:uiPriority w:val="99"/>
    <w:semiHidden/>
    <w:unhideWhenUsed/>
    <w:rsid w:val="0083502E"/>
    <w:rPr>
      <w:sz w:val="16"/>
      <w:szCs w:val="16"/>
    </w:rPr>
  </w:style>
  <w:style w:type="paragraph" w:styleId="CommentText">
    <w:name w:val="annotation text"/>
    <w:basedOn w:val="Normal"/>
    <w:link w:val="CommentTextChar"/>
    <w:uiPriority w:val="99"/>
    <w:unhideWhenUsed/>
    <w:rsid w:val="0083502E"/>
    <w:pPr>
      <w:spacing w:line="240" w:lineRule="auto"/>
    </w:pPr>
    <w:rPr>
      <w:sz w:val="20"/>
      <w:szCs w:val="20"/>
    </w:rPr>
  </w:style>
  <w:style w:type="character" w:customStyle="1" w:styleId="CommentTextChar">
    <w:name w:val="Comment Text Char"/>
    <w:basedOn w:val="DefaultParagraphFont"/>
    <w:link w:val="CommentText"/>
    <w:uiPriority w:val="99"/>
    <w:rsid w:val="0083502E"/>
    <w:rPr>
      <w:sz w:val="20"/>
      <w:szCs w:val="20"/>
    </w:rPr>
  </w:style>
  <w:style w:type="paragraph" w:styleId="CommentSubject">
    <w:name w:val="annotation subject"/>
    <w:basedOn w:val="CommentText"/>
    <w:next w:val="CommentText"/>
    <w:link w:val="CommentSubjectChar"/>
    <w:uiPriority w:val="99"/>
    <w:semiHidden/>
    <w:unhideWhenUsed/>
    <w:rsid w:val="0083502E"/>
    <w:rPr>
      <w:b/>
      <w:bCs/>
    </w:rPr>
  </w:style>
  <w:style w:type="character" w:customStyle="1" w:styleId="CommentSubjectChar">
    <w:name w:val="Comment Subject Char"/>
    <w:basedOn w:val="CommentTextChar"/>
    <w:link w:val="CommentSubject"/>
    <w:uiPriority w:val="99"/>
    <w:semiHidden/>
    <w:rsid w:val="0083502E"/>
    <w:rPr>
      <w:b/>
      <w:bCs/>
      <w:sz w:val="20"/>
      <w:szCs w:val="20"/>
    </w:rPr>
  </w:style>
  <w:style w:type="paragraph" w:styleId="Header">
    <w:name w:val="header"/>
    <w:basedOn w:val="Normal"/>
    <w:link w:val="HeaderChar"/>
    <w:uiPriority w:val="99"/>
    <w:unhideWhenUsed/>
    <w:rsid w:val="00B5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F1"/>
  </w:style>
  <w:style w:type="paragraph" w:styleId="Footer">
    <w:name w:val="footer"/>
    <w:basedOn w:val="Normal"/>
    <w:link w:val="FooterChar"/>
    <w:uiPriority w:val="99"/>
    <w:unhideWhenUsed/>
    <w:rsid w:val="00B5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2531</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2</cp:keywords>
  <dc:description/>
  <cp:lastModifiedBy>PCODCS</cp:lastModifiedBy>
  <cp:revision>4</cp:revision>
  <cp:lastPrinted>2023-06-26T22:38:00Z</cp:lastPrinted>
  <dcterms:created xsi:type="dcterms:W3CDTF">2023-06-28T07:04:00Z</dcterms:created>
  <dcterms:modified xsi:type="dcterms:W3CDTF">2023-06-28T07:04:00Z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10666901</vt:lpwstr>
  </property>
  <property fmtid="{D5CDD505-2E9C-101B-9397-08002B2CF9AE}" pid="3" name="CHECKEDOUTFROMJMS">
    <vt:lpwstr/>
  </property>
  <property fmtid="{D5CDD505-2E9C-101B-9397-08002B2CF9AE}" pid="4" name="JMSREQUIREDCHECKIN">
    <vt:lpwstr/>
  </property>
</Properties>
</file>