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F7CE" w14:textId="77777777" w:rsidR="00754109" w:rsidRDefault="00754109" w:rsidP="00B53682">
      <w:pPr>
        <w:spacing w:before="120"/>
        <w:jc w:val="both"/>
      </w:pPr>
    </w:p>
    <w:p w14:paraId="5F906C24" w14:textId="42519192" w:rsidR="00FE326B" w:rsidRDefault="00FE326B" w:rsidP="00B53682">
      <w:pPr>
        <w:spacing w:before="120"/>
        <w:jc w:val="both"/>
      </w:pPr>
      <w:r>
        <w:t>Australian Capital Territory</w:t>
      </w:r>
    </w:p>
    <w:p w14:paraId="66C2C5E3" w14:textId="5B6AEDE6" w:rsidR="00FE326B" w:rsidRDefault="00FE326B" w:rsidP="009E356F">
      <w:pPr>
        <w:pStyle w:val="Billname"/>
        <w:spacing w:before="600" w:after="0"/>
        <w:jc w:val="both"/>
      </w:pPr>
      <w:r>
        <w:t>Lotteries (Fees)</w:t>
      </w:r>
      <w:r w:rsidR="00E65B4B">
        <w:t xml:space="preserve"> </w:t>
      </w:r>
      <w:r>
        <w:t>Determination 20</w:t>
      </w:r>
      <w:r w:rsidR="00EF7CDD">
        <w:t>2</w:t>
      </w:r>
      <w:r w:rsidR="00723122">
        <w:t>3</w:t>
      </w:r>
    </w:p>
    <w:p w14:paraId="4E06E701" w14:textId="14E88D15" w:rsidR="00242CFD" w:rsidRPr="00242CFD" w:rsidRDefault="00E605EA" w:rsidP="00242CFD">
      <w:pPr>
        <w:autoSpaceDE/>
        <w:spacing w:before="240" w:after="60"/>
        <w:rPr>
          <w:rFonts w:eastAsia="DengXian"/>
          <w:b/>
          <w:bCs/>
        </w:rPr>
      </w:pPr>
      <w:r>
        <w:rPr>
          <w:b/>
          <w:bCs/>
        </w:rPr>
        <w:t>Disallowable Instrument DI20</w:t>
      </w:r>
      <w:r w:rsidR="00EF7CDD">
        <w:rPr>
          <w:b/>
          <w:bCs/>
        </w:rPr>
        <w:t>2</w:t>
      </w:r>
      <w:r w:rsidR="00723122">
        <w:rPr>
          <w:b/>
          <w:bCs/>
        </w:rPr>
        <w:t>3</w:t>
      </w:r>
      <w:r w:rsidR="00242CFD">
        <w:rPr>
          <w:b/>
          <w:bCs/>
        </w:rPr>
        <w:t>-</w:t>
      </w:r>
      <w:r w:rsidR="00C35101">
        <w:rPr>
          <w:b/>
          <w:bCs/>
        </w:rPr>
        <w:t>187</w:t>
      </w:r>
    </w:p>
    <w:p w14:paraId="6A41FD86" w14:textId="77777777" w:rsidR="00FE326B" w:rsidRDefault="00FE326B" w:rsidP="00242CFD">
      <w:pPr>
        <w:spacing w:before="24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made under the  </w:t>
      </w:r>
    </w:p>
    <w:p w14:paraId="00A7FA37" w14:textId="77777777" w:rsidR="00FE326B" w:rsidRDefault="00FE326B" w:rsidP="00B53682">
      <w:pPr>
        <w:pStyle w:val="CoverActName"/>
      </w:pPr>
      <w:r>
        <w:rPr>
          <w:sz w:val="20"/>
          <w:szCs w:val="20"/>
        </w:rPr>
        <w:t>Lotteries Act 1964, section 18A (Determination of Fees)</w:t>
      </w:r>
    </w:p>
    <w:p w14:paraId="1A4E78AE" w14:textId="77777777" w:rsidR="00FE326B" w:rsidRDefault="00FE326B" w:rsidP="00B53682">
      <w:pPr>
        <w:jc w:val="both"/>
      </w:pPr>
    </w:p>
    <w:p w14:paraId="4F78728B" w14:textId="77777777" w:rsidR="00FE326B" w:rsidRDefault="00FE326B" w:rsidP="00B53682">
      <w:pPr>
        <w:pStyle w:val="Heading3"/>
        <w:jc w:val="both"/>
      </w:pPr>
      <w:r>
        <w:t>EXPLANATORY STATEMENT</w:t>
      </w:r>
    </w:p>
    <w:p w14:paraId="5ACF1556" w14:textId="77777777" w:rsidR="00FE326B" w:rsidRDefault="00FE326B" w:rsidP="00B53682">
      <w:pPr>
        <w:jc w:val="both"/>
      </w:pPr>
    </w:p>
    <w:p w14:paraId="55727216" w14:textId="77777777" w:rsidR="00FE326B" w:rsidRDefault="00FE326B" w:rsidP="00B53682">
      <w:pPr>
        <w:pStyle w:val="N-line3"/>
        <w:pBdr>
          <w:top w:val="single" w:sz="12" w:space="1" w:color="auto"/>
          <w:bottom w:val="none" w:sz="0" w:space="0" w:color="auto"/>
        </w:pBdr>
      </w:pPr>
    </w:p>
    <w:p w14:paraId="228F9AC6" w14:textId="77777777" w:rsidR="00FE326B" w:rsidRDefault="00FE326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>Lotteries Act 1964</w:t>
      </w:r>
      <w:r>
        <w:rPr>
          <w:rFonts w:ascii="Times New Roman" w:hAnsi="Times New Roman" w:cs="Times New Roman"/>
        </w:rPr>
        <w:t xml:space="preserve"> (the Act) provides for the approval and regulation of lotteries in the Territory.</w:t>
      </w:r>
    </w:p>
    <w:p w14:paraId="156E3071" w14:textId="77777777" w:rsidR="00FE326B" w:rsidRDefault="00FE326B" w:rsidP="00B53682">
      <w:pPr>
        <w:jc w:val="both"/>
        <w:rPr>
          <w:rFonts w:ascii="Times New Roman" w:hAnsi="Times New Roman" w:cs="Times New Roman"/>
        </w:rPr>
      </w:pPr>
    </w:p>
    <w:p w14:paraId="3F452256" w14:textId="7970886F" w:rsidR="00FE326B" w:rsidRDefault="00FE326B" w:rsidP="00B53682">
      <w:pPr>
        <w:jc w:val="both"/>
        <w:rPr>
          <w:rFonts w:ascii="Times New Roman" w:hAnsi="Times New Roman" w:cs="Times New Roman"/>
        </w:rPr>
      </w:pPr>
      <w:r w:rsidRPr="006F0FC9">
        <w:rPr>
          <w:rFonts w:ascii="Times New Roman" w:hAnsi="Times New Roman" w:cs="Times New Roman"/>
        </w:rPr>
        <w:t xml:space="preserve">Section 18A of the Act provides that the </w:t>
      </w:r>
      <w:r w:rsidR="00A03F0A" w:rsidRPr="006F0FC9">
        <w:rPr>
          <w:rFonts w:ascii="Times New Roman" w:hAnsi="Times New Roman" w:cs="Times New Roman"/>
        </w:rPr>
        <w:t>Minister</w:t>
      </w:r>
      <w:r w:rsidRPr="006F0FC9">
        <w:rPr>
          <w:rFonts w:ascii="Times New Roman" w:hAnsi="Times New Roman" w:cs="Times New Roman"/>
        </w:rPr>
        <w:t xml:space="preserve"> may determine fees for the Act</w:t>
      </w:r>
      <w:r w:rsidRPr="009D2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17FE5">
        <w:rPr>
          <w:rFonts w:ascii="Times New Roman" w:hAnsi="Times New Roman" w:cs="Times New Roman"/>
        </w:rPr>
        <w:t xml:space="preserve">Fees were previously determined by the ACT Gambling and Racing Commission. The </w:t>
      </w:r>
      <w:r w:rsidR="00817FE5" w:rsidRPr="006F0FC9">
        <w:rPr>
          <w:rFonts w:ascii="Times New Roman" w:hAnsi="Times New Roman" w:cs="Times New Roman"/>
          <w:i/>
          <w:iCs/>
        </w:rPr>
        <w:t>Justice and Community Safety Legislation Amendment Act 2021</w:t>
      </w:r>
      <w:r w:rsidR="00817FE5">
        <w:rPr>
          <w:rFonts w:ascii="Times New Roman" w:hAnsi="Times New Roman" w:cs="Times New Roman"/>
        </w:rPr>
        <w:t xml:space="preserve"> amended the Lotteries Act to provide that fees were determined by the Minister, to make the Act consistent with other gaming legislation.</w:t>
      </w:r>
      <w:r>
        <w:rPr>
          <w:rFonts w:ascii="Times New Roman" w:hAnsi="Times New Roman" w:cs="Times New Roman"/>
        </w:rPr>
        <w:t xml:space="preserve"> This instrument provides for fees in relation to applications to the Gambling and Racing Commission for approval to conduct lotteries in the Australian Capital Territory.</w:t>
      </w:r>
      <w:r w:rsidR="00817FE5">
        <w:rPr>
          <w:rFonts w:ascii="Times New Roman" w:hAnsi="Times New Roman" w:cs="Times New Roman"/>
        </w:rPr>
        <w:t xml:space="preserve"> </w:t>
      </w:r>
    </w:p>
    <w:p w14:paraId="5A431B6D" w14:textId="688B86BF" w:rsidR="00FE326B" w:rsidRDefault="00FE326B" w:rsidP="00B53682">
      <w:pPr>
        <w:jc w:val="both"/>
        <w:rPr>
          <w:rFonts w:ascii="Times New Roman" w:hAnsi="Times New Roman" w:cs="Times New Roman"/>
        </w:rPr>
      </w:pPr>
    </w:p>
    <w:p w14:paraId="552B1F17" w14:textId="77777777" w:rsidR="00CE13E8" w:rsidRDefault="00D20343" w:rsidP="00D20343">
      <w:pPr>
        <w:jc w:val="both"/>
        <w:rPr>
          <w:rFonts w:ascii="Times New Roman" w:hAnsi="Times New Roman" w:cs="Times New Roman"/>
        </w:rPr>
      </w:pPr>
      <w:r w:rsidRPr="00C96D5F">
        <w:rPr>
          <w:rFonts w:ascii="Times New Roman" w:hAnsi="Times New Roman" w:cs="Times New Roman"/>
        </w:rPr>
        <w:t xml:space="preserve">The new determination sets the fees that will apply </w:t>
      </w:r>
      <w:r>
        <w:rPr>
          <w:rFonts w:ascii="Times New Roman" w:hAnsi="Times New Roman" w:cs="Times New Roman"/>
        </w:rPr>
        <w:t>beginning on</w:t>
      </w:r>
      <w:r w:rsidRPr="00C96D5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>202</w:t>
      </w:r>
      <w:r w:rsidR="00822C7F">
        <w:rPr>
          <w:rFonts w:ascii="Times New Roman" w:hAnsi="Times New Roman" w:cs="Times New Roman"/>
        </w:rPr>
        <w:t>3</w:t>
      </w:r>
      <w:r w:rsidRPr="00C96D5F">
        <w:rPr>
          <w:rFonts w:ascii="Times New Roman" w:hAnsi="Times New Roman" w:cs="Times New Roman"/>
        </w:rPr>
        <w:t xml:space="preserve"> and repeals </w:t>
      </w:r>
      <w:r w:rsidRPr="00D9261B">
        <w:rPr>
          <w:rFonts w:ascii="Times New Roman" w:hAnsi="Times New Roman" w:cs="Times New Roman"/>
        </w:rPr>
        <w:t>the</w:t>
      </w:r>
      <w:r w:rsidRPr="00D20343">
        <w:rPr>
          <w:rFonts w:ascii="Times New Roman" w:hAnsi="Times New Roman" w:cs="Times New Roman"/>
        </w:rPr>
        <w:t xml:space="preserve"> Lotteries (Fees)</w:t>
      </w:r>
      <w:r>
        <w:rPr>
          <w:rFonts w:ascii="Times New Roman" w:hAnsi="Times New Roman" w:cs="Times New Roman"/>
        </w:rPr>
        <w:t xml:space="preserve"> </w:t>
      </w:r>
      <w:r w:rsidRPr="00D20343">
        <w:rPr>
          <w:rFonts w:ascii="Times New Roman" w:hAnsi="Times New Roman" w:cs="Times New Roman"/>
        </w:rPr>
        <w:t>Determination 20</w:t>
      </w:r>
      <w:r>
        <w:rPr>
          <w:rFonts w:ascii="Times New Roman" w:hAnsi="Times New Roman" w:cs="Times New Roman"/>
        </w:rPr>
        <w:t>2</w:t>
      </w:r>
      <w:r w:rsidR="00723122">
        <w:rPr>
          <w:rFonts w:ascii="Times New Roman" w:hAnsi="Times New Roman" w:cs="Times New Roman"/>
        </w:rPr>
        <w:t>2</w:t>
      </w:r>
      <w:r w:rsidRPr="00D20343">
        <w:rPr>
          <w:rFonts w:ascii="Times New Roman" w:hAnsi="Times New Roman" w:cs="Times New Roman"/>
        </w:rPr>
        <w:t xml:space="preserve"> </w:t>
      </w:r>
      <w:r w:rsidRPr="00C96D5F">
        <w:rPr>
          <w:rFonts w:ascii="Times New Roman" w:hAnsi="Times New Roman" w:cs="Times New Roman"/>
        </w:rPr>
        <w:t>DI20</w:t>
      </w:r>
      <w:r>
        <w:rPr>
          <w:rFonts w:ascii="Times New Roman" w:hAnsi="Times New Roman" w:cs="Times New Roman"/>
        </w:rPr>
        <w:t>2</w:t>
      </w:r>
      <w:r w:rsidR="00723122">
        <w:rPr>
          <w:rFonts w:ascii="Times New Roman" w:hAnsi="Times New Roman" w:cs="Times New Roman"/>
        </w:rPr>
        <w:t>2</w:t>
      </w:r>
      <w:r w:rsidRPr="00C96D5F">
        <w:rPr>
          <w:rFonts w:ascii="Times New Roman" w:hAnsi="Times New Roman" w:cs="Times New Roman"/>
        </w:rPr>
        <w:t>-</w:t>
      </w:r>
      <w:r w:rsidR="00864CD8">
        <w:rPr>
          <w:rFonts w:ascii="Times New Roman" w:hAnsi="Times New Roman" w:cs="Times New Roman"/>
        </w:rPr>
        <w:t>1</w:t>
      </w:r>
      <w:r w:rsidR="00723122">
        <w:rPr>
          <w:rFonts w:ascii="Times New Roman" w:hAnsi="Times New Roman" w:cs="Times New Roman"/>
        </w:rPr>
        <w:t>3</w:t>
      </w:r>
      <w:r w:rsidR="00864CD8">
        <w:rPr>
          <w:rFonts w:ascii="Times New Roman" w:hAnsi="Times New Roman" w:cs="Times New Roman"/>
        </w:rPr>
        <w:t>7</w:t>
      </w:r>
      <w:r w:rsidRPr="00C96D5F">
        <w:rPr>
          <w:rFonts w:ascii="Times New Roman" w:hAnsi="Times New Roman" w:cs="Times New Roman"/>
        </w:rPr>
        <w:t xml:space="preserve">. It provides for fee increases in line with annual adjustments to the Wages Price Index (WPI) of </w:t>
      </w:r>
      <w:r w:rsidR="00864CD8">
        <w:rPr>
          <w:rFonts w:ascii="Times New Roman" w:hAnsi="Times New Roman" w:cs="Times New Roman"/>
        </w:rPr>
        <w:t>3.</w:t>
      </w:r>
      <w:r w:rsidR="00723122">
        <w:rPr>
          <w:rFonts w:ascii="Times New Roman" w:hAnsi="Times New Roman" w:cs="Times New Roman"/>
        </w:rPr>
        <w:t>7</w:t>
      </w:r>
      <w:r w:rsidR="00864CD8">
        <w:rPr>
          <w:rFonts w:ascii="Times New Roman" w:hAnsi="Times New Roman" w:cs="Times New Roman"/>
        </w:rPr>
        <w:t>5</w:t>
      </w:r>
      <w:r w:rsidRPr="00C96D5F">
        <w:rPr>
          <w:rFonts w:ascii="Times New Roman" w:hAnsi="Times New Roman" w:cs="Times New Roman"/>
        </w:rPr>
        <w:t xml:space="preserve">%, </w:t>
      </w:r>
      <w:r w:rsidR="005C0BF7">
        <w:rPr>
          <w:rFonts w:ascii="Times New Roman" w:hAnsi="Times New Roman" w:cs="Times New Roman"/>
        </w:rPr>
        <w:t xml:space="preserve">rounded down to the nearest dollar for most fees, with the exception of fees that have been consecutively rounded down in previous years by more than $1.00 which </w:t>
      </w:r>
      <w:r w:rsidR="00F12F03">
        <w:rPr>
          <w:rFonts w:ascii="Times New Roman" w:hAnsi="Times New Roman" w:cs="Times New Roman"/>
        </w:rPr>
        <w:t>h</w:t>
      </w:r>
      <w:r w:rsidR="005C0BF7">
        <w:rPr>
          <w:rFonts w:ascii="Times New Roman" w:hAnsi="Times New Roman" w:cs="Times New Roman"/>
        </w:rPr>
        <w:t xml:space="preserve">ave been rounded up to the nearest dollar. </w:t>
      </w:r>
    </w:p>
    <w:p w14:paraId="32E098F6" w14:textId="77777777" w:rsidR="00CE13E8" w:rsidRDefault="00CE13E8" w:rsidP="00D20343">
      <w:pPr>
        <w:jc w:val="both"/>
        <w:rPr>
          <w:rFonts w:ascii="Times New Roman" w:hAnsi="Times New Roman" w:cs="Times New Roman"/>
        </w:rPr>
      </w:pPr>
    </w:p>
    <w:p w14:paraId="35FAC6B0" w14:textId="72549B8E" w:rsidR="00D20343" w:rsidRDefault="005C0BF7" w:rsidP="00D203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approach aligns with Treasury Guidelines for Fees and Charges. </w:t>
      </w:r>
    </w:p>
    <w:p w14:paraId="61BE8EF0" w14:textId="667E6BD2" w:rsidR="0014031E" w:rsidRDefault="0014031E" w:rsidP="00D20343">
      <w:pPr>
        <w:jc w:val="both"/>
        <w:rPr>
          <w:rFonts w:ascii="Times New Roman" w:hAnsi="Times New Roman" w:cs="Times New Roman"/>
        </w:rPr>
      </w:pPr>
    </w:p>
    <w:p w14:paraId="1AFB40F1" w14:textId="083F5C95" w:rsidR="0014031E" w:rsidRDefault="0014031E" w:rsidP="00D203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Clause 5 of the instrument provides for the refund or waiver of fees. </w:t>
      </w:r>
      <w:r w:rsidRPr="006924C6">
        <w:rPr>
          <w:rFonts w:ascii="Times New Roman" w:hAnsi="Times New Roman" w:cs="Times New Roman"/>
        </w:rPr>
        <w:t>Clause 5(1)</w:t>
      </w:r>
      <w:r>
        <w:rPr>
          <w:rFonts w:ascii="Times New Roman" w:hAnsi="Times New Roman" w:cs="Times New Roman"/>
        </w:rPr>
        <w:t xml:space="preserve"> provides that if </w:t>
      </w:r>
      <w:r w:rsidRPr="0014031E">
        <w:rPr>
          <w:rFonts w:ascii="Times New Roman" w:hAnsi="Times New Roman" w:cs="Times New Roman"/>
        </w:rPr>
        <w:t>an application under section 7 of the</w:t>
      </w:r>
      <w:r>
        <w:rPr>
          <w:rFonts w:ascii="Times New Roman" w:hAnsi="Times New Roman" w:cs="Times New Roman"/>
        </w:rPr>
        <w:t xml:space="preserve"> Act</w:t>
      </w:r>
      <w:r w:rsidRPr="00894AA8">
        <w:rPr>
          <w:rFonts w:ascii="Times New Roman" w:hAnsi="Times New Roman" w:cs="Times New Roman"/>
          <w:i/>
          <w:iCs/>
        </w:rPr>
        <w:t xml:space="preserve"> </w:t>
      </w:r>
      <w:r w:rsidRPr="0014031E">
        <w:rPr>
          <w:rFonts w:ascii="Times New Roman" w:hAnsi="Times New Roman" w:cs="Times New Roman"/>
        </w:rPr>
        <w:t>for approval to conduct a lottery is withdrawn before assessment, the fee, less $</w:t>
      </w:r>
      <w:r w:rsidR="00370EAF">
        <w:rPr>
          <w:rFonts w:ascii="Times New Roman" w:hAnsi="Times New Roman" w:cs="Times New Roman"/>
        </w:rPr>
        <w:t>70</w:t>
      </w:r>
      <w:r w:rsidRPr="0014031E">
        <w:rPr>
          <w:rFonts w:ascii="Times New Roman" w:hAnsi="Times New Roman" w:cs="Times New Roman"/>
        </w:rPr>
        <w:t>.00 is refundable</w:t>
      </w:r>
      <w:r>
        <w:rPr>
          <w:rFonts w:ascii="Times New Roman" w:hAnsi="Times New Roman" w:cs="Times New Roman"/>
        </w:rPr>
        <w:t>. The previous determination provided that the fee, less $</w:t>
      </w:r>
      <w:r w:rsidR="00864CD8">
        <w:rPr>
          <w:rFonts w:ascii="Times New Roman" w:hAnsi="Times New Roman" w:cs="Times New Roman"/>
        </w:rPr>
        <w:t>6</w:t>
      </w:r>
      <w:r w:rsidR="00370E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.00 was refundable. </w:t>
      </w:r>
    </w:p>
    <w:p w14:paraId="5A2B2B05" w14:textId="77777777" w:rsidR="00FE326B" w:rsidRDefault="00FE326B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</w:p>
    <w:p w14:paraId="451E42C5" w14:textId="77777777" w:rsidR="00FE326B" w:rsidRDefault="00FE326B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new instrument does not change the types of fees that may be charged in comparison to the revoked instrument.</w:t>
      </w:r>
    </w:p>
    <w:p w14:paraId="34F4653F" w14:textId="63BE2980" w:rsidR="002E5C13" w:rsidRDefault="002E5C13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</w:p>
    <w:p w14:paraId="114AFB6E" w14:textId="049C5BF8" w:rsidR="00F12F03" w:rsidRDefault="00F12F03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Attachment to this Explanatory Statement lists the fees previously determined to enable comparison.</w:t>
      </w:r>
    </w:p>
    <w:p w14:paraId="1C9A94E9" w14:textId="714F7B5E" w:rsidR="009D2888" w:rsidRDefault="009D2888" w:rsidP="00B53682">
      <w:pPr>
        <w:jc w:val="both"/>
        <w:rPr>
          <w:rFonts w:ascii="Times New Roman" w:hAnsi="Times New Roman" w:cs="Times New Roman"/>
        </w:rPr>
      </w:pPr>
    </w:p>
    <w:p w14:paraId="31086581" w14:textId="77777777" w:rsidR="00FE326B" w:rsidRDefault="00FE326B">
      <w:pPr>
        <w:rPr>
          <w:rFonts w:ascii="Times New Roman" w:hAnsi="Times New Roman" w:cs="Times New Roman"/>
        </w:rPr>
        <w:sectPr w:rsidR="00FE326B" w:rsidSect="009E3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993" w:right="1418" w:bottom="249" w:left="1418" w:header="720" w:footer="720" w:gutter="0"/>
          <w:paperSrc w:first="7" w:other="7"/>
          <w:cols w:space="720"/>
          <w:titlePg/>
          <w:docGrid w:linePitch="326"/>
        </w:sectPr>
      </w:pPr>
    </w:p>
    <w:p w14:paraId="2A2ADBCF" w14:textId="77777777" w:rsidR="00FE326B" w:rsidRDefault="00FE326B">
      <w:pPr>
        <w:pStyle w:val="Heading6"/>
        <w:rPr>
          <w:u w:val="single"/>
        </w:rPr>
      </w:pPr>
      <w:r>
        <w:rPr>
          <w:u w:val="single"/>
        </w:rPr>
        <w:lastRenderedPageBreak/>
        <w:t>Comparison of Previous and Revised Fees</w:t>
      </w:r>
    </w:p>
    <w:p w14:paraId="493F54CA" w14:textId="77777777" w:rsidR="006E2282" w:rsidRPr="006E2282" w:rsidRDefault="006E2282" w:rsidP="006E22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902"/>
        <w:gridCol w:w="1407"/>
        <w:gridCol w:w="1509"/>
      </w:tblGrid>
      <w:tr w:rsidR="006E2282" w:rsidRPr="00421632" w14:paraId="481218CB" w14:textId="77777777" w:rsidTr="00421632">
        <w:tc>
          <w:tcPr>
            <w:tcW w:w="1254" w:type="dxa"/>
            <w:shd w:val="clear" w:color="auto" w:fill="auto"/>
          </w:tcPr>
          <w:p w14:paraId="1DA492E4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5097" w:type="dxa"/>
            <w:shd w:val="clear" w:color="auto" w:fill="auto"/>
          </w:tcPr>
          <w:p w14:paraId="4DA3EF92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421" w:type="dxa"/>
            <w:shd w:val="clear" w:color="auto" w:fill="auto"/>
          </w:tcPr>
          <w:p w14:paraId="252A9D77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515" w:type="dxa"/>
            <w:shd w:val="clear" w:color="auto" w:fill="auto"/>
          </w:tcPr>
          <w:p w14:paraId="6EE7A782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4</w:t>
            </w:r>
          </w:p>
        </w:tc>
      </w:tr>
      <w:tr w:rsidR="006E2282" w:rsidRPr="00421632" w14:paraId="0513973E" w14:textId="77777777" w:rsidTr="00421632">
        <w:tc>
          <w:tcPr>
            <w:tcW w:w="1254" w:type="dxa"/>
            <w:shd w:val="clear" w:color="auto" w:fill="auto"/>
          </w:tcPr>
          <w:p w14:paraId="794DF33E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97" w:type="dxa"/>
            <w:shd w:val="clear" w:color="auto" w:fill="auto"/>
          </w:tcPr>
          <w:p w14:paraId="3E798703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Matter in respect of which fee or charge is payable</w:t>
            </w:r>
          </w:p>
        </w:tc>
        <w:tc>
          <w:tcPr>
            <w:tcW w:w="1421" w:type="dxa"/>
            <w:shd w:val="clear" w:color="auto" w:fill="auto"/>
          </w:tcPr>
          <w:p w14:paraId="573D50BC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Previous Fee</w:t>
            </w:r>
          </w:p>
        </w:tc>
        <w:tc>
          <w:tcPr>
            <w:tcW w:w="1515" w:type="dxa"/>
            <w:shd w:val="clear" w:color="auto" w:fill="auto"/>
          </w:tcPr>
          <w:p w14:paraId="664F238C" w14:textId="2876950F" w:rsidR="006E2282" w:rsidRPr="00421632" w:rsidRDefault="006E2282" w:rsidP="00421632">
            <w:pPr>
              <w:spacing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Fee </w:t>
            </w:r>
            <w:r w:rsidR="00542D8A">
              <w:rPr>
                <w:rFonts w:eastAsia="Calibri"/>
                <w:b/>
                <w:bCs/>
                <w:sz w:val="22"/>
                <w:szCs w:val="22"/>
              </w:rPr>
              <w:t>on and after</w:t>
            </w: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 1 July 20</w:t>
            </w:r>
            <w:r w:rsidR="007F5B4E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370EAF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6E2282" w:rsidRPr="00421632" w14:paraId="5F39FD4F" w14:textId="77777777" w:rsidTr="00421632">
        <w:tc>
          <w:tcPr>
            <w:tcW w:w="1254" w:type="dxa"/>
            <w:shd w:val="clear" w:color="auto" w:fill="auto"/>
          </w:tcPr>
          <w:p w14:paraId="5B9DCFC8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14:paraId="50391694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≤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$500</w:t>
            </w:r>
          </w:p>
        </w:tc>
        <w:tc>
          <w:tcPr>
            <w:tcW w:w="1421" w:type="dxa"/>
            <w:shd w:val="clear" w:color="auto" w:fill="auto"/>
          </w:tcPr>
          <w:p w14:paraId="39240D5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Nil</w:t>
            </w:r>
          </w:p>
        </w:tc>
        <w:tc>
          <w:tcPr>
            <w:tcW w:w="1515" w:type="dxa"/>
            <w:shd w:val="clear" w:color="auto" w:fill="auto"/>
          </w:tcPr>
          <w:p w14:paraId="371FEFA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Nil</w:t>
            </w:r>
          </w:p>
        </w:tc>
      </w:tr>
      <w:tr w:rsidR="006E2282" w:rsidRPr="00421632" w14:paraId="7B70EB12" w14:textId="77777777" w:rsidTr="00421632">
        <w:tc>
          <w:tcPr>
            <w:tcW w:w="1254" w:type="dxa"/>
            <w:shd w:val="clear" w:color="auto" w:fill="auto"/>
          </w:tcPr>
          <w:p w14:paraId="4EB7B48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14:paraId="7894E63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$500 and ≤ $1,000</w:t>
            </w:r>
          </w:p>
        </w:tc>
        <w:tc>
          <w:tcPr>
            <w:tcW w:w="1421" w:type="dxa"/>
            <w:shd w:val="clear" w:color="auto" w:fill="auto"/>
          </w:tcPr>
          <w:p w14:paraId="0351E4DE" w14:textId="07D2F560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$80.00</w:t>
            </w:r>
          </w:p>
        </w:tc>
        <w:tc>
          <w:tcPr>
            <w:tcW w:w="1515" w:type="dxa"/>
            <w:shd w:val="clear" w:color="auto" w:fill="auto"/>
          </w:tcPr>
          <w:p w14:paraId="77C5D45D" w14:textId="431C16AD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8</w:t>
            </w:r>
            <w:r w:rsidR="00CA7B9D">
              <w:rPr>
                <w:rFonts w:eastAsia="Calibri"/>
                <w:sz w:val="22"/>
                <w:szCs w:val="22"/>
              </w:rPr>
              <w:t>3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057F638" w14:textId="77777777" w:rsidTr="00421632">
        <w:tc>
          <w:tcPr>
            <w:tcW w:w="1254" w:type="dxa"/>
            <w:shd w:val="clear" w:color="auto" w:fill="auto"/>
          </w:tcPr>
          <w:p w14:paraId="35F7090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14:paraId="612306C5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$1,000 and ≤ $2,500</w:t>
            </w:r>
          </w:p>
        </w:tc>
        <w:tc>
          <w:tcPr>
            <w:tcW w:w="1421" w:type="dxa"/>
            <w:shd w:val="clear" w:color="auto" w:fill="auto"/>
          </w:tcPr>
          <w:p w14:paraId="17C7A59C" w14:textId="71772E88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$155.00</w:t>
            </w:r>
          </w:p>
        </w:tc>
        <w:tc>
          <w:tcPr>
            <w:tcW w:w="1515" w:type="dxa"/>
            <w:shd w:val="clear" w:color="auto" w:fill="auto"/>
          </w:tcPr>
          <w:p w14:paraId="612916AE" w14:textId="044102DB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1</w:t>
            </w:r>
            <w:r w:rsidR="00CA7B9D">
              <w:rPr>
                <w:rFonts w:eastAsia="Calibri"/>
                <w:sz w:val="22"/>
                <w:szCs w:val="22"/>
              </w:rPr>
              <w:t>60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2788781C" w14:textId="77777777" w:rsidTr="00421632">
        <w:tc>
          <w:tcPr>
            <w:tcW w:w="1254" w:type="dxa"/>
            <w:shd w:val="clear" w:color="auto" w:fill="auto"/>
          </w:tcPr>
          <w:p w14:paraId="498D7020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14:paraId="521354CA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$2,500 and ≤ $5,000</w:t>
            </w:r>
          </w:p>
        </w:tc>
        <w:tc>
          <w:tcPr>
            <w:tcW w:w="1421" w:type="dxa"/>
            <w:shd w:val="clear" w:color="auto" w:fill="auto"/>
          </w:tcPr>
          <w:p w14:paraId="4AA8B774" w14:textId="56729D43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$230.00</w:t>
            </w:r>
          </w:p>
        </w:tc>
        <w:tc>
          <w:tcPr>
            <w:tcW w:w="1515" w:type="dxa"/>
            <w:shd w:val="clear" w:color="auto" w:fill="auto"/>
          </w:tcPr>
          <w:p w14:paraId="4592B076" w14:textId="0607F041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23</w:t>
            </w:r>
            <w:r w:rsidR="00CA7B9D">
              <w:rPr>
                <w:rFonts w:eastAsia="Calibri"/>
                <w:sz w:val="22"/>
                <w:szCs w:val="22"/>
              </w:rPr>
              <w:t>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C2C8951" w14:textId="77777777" w:rsidTr="00421632">
        <w:tc>
          <w:tcPr>
            <w:tcW w:w="1254" w:type="dxa"/>
            <w:shd w:val="clear" w:color="auto" w:fill="auto"/>
          </w:tcPr>
          <w:p w14:paraId="39748A76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14:paraId="46F0A4D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&gt;$5,000 and ≤$10,000</w:t>
            </w:r>
          </w:p>
        </w:tc>
        <w:tc>
          <w:tcPr>
            <w:tcW w:w="1421" w:type="dxa"/>
            <w:shd w:val="clear" w:color="auto" w:fill="auto"/>
          </w:tcPr>
          <w:p w14:paraId="18F17D84" w14:textId="51C3A5F6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$336.00</w:t>
            </w:r>
          </w:p>
        </w:tc>
        <w:tc>
          <w:tcPr>
            <w:tcW w:w="1515" w:type="dxa"/>
            <w:shd w:val="clear" w:color="auto" w:fill="auto"/>
          </w:tcPr>
          <w:p w14:paraId="0368F285" w14:textId="59C2B132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3</w:t>
            </w:r>
            <w:r w:rsidR="00CA7B9D">
              <w:rPr>
                <w:rFonts w:eastAsia="Calibri"/>
                <w:sz w:val="22"/>
                <w:szCs w:val="22"/>
              </w:rPr>
              <w:t>48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765A243A" w14:textId="77777777" w:rsidTr="00421632">
        <w:tc>
          <w:tcPr>
            <w:tcW w:w="1254" w:type="dxa"/>
            <w:shd w:val="clear" w:color="auto" w:fill="auto"/>
          </w:tcPr>
          <w:p w14:paraId="039CE0B1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14:paraId="346487F2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&gt;$10,000 and ≤$50,000</w:t>
            </w:r>
          </w:p>
        </w:tc>
        <w:tc>
          <w:tcPr>
            <w:tcW w:w="1421" w:type="dxa"/>
            <w:shd w:val="clear" w:color="auto" w:fill="auto"/>
          </w:tcPr>
          <w:p w14:paraId="0FC017BF" w14:textId="55D884F7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$647.00</w:t>
            </w:r>
          </w:p>
        </w:tc>
        <w:tc>
          <w:tcPr>
            <w:tcW w:w="1515" w:type="dxa"/>
            <w:shd w:val="clear" w:color="auto" w:fill="auto"/>
          </w:tcPr>
          <w:p w14:paraId="575BC324" w14:textId="6E71E93F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</w:t>
            </w:r>
            <w:r w:rsidR="00CA7B9D">
              <w:rPr>
                <w:rFonts w:eastAsia="Calibri"/>
                <w:sz w:val="22"/>
                <w:szCs w:val="22"/>
              </w:rPr>
              <w:t>71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1D7658A9" w14:textId="77777777" w:rsidTr="00421632">
        <w:tc>
          <w:tcPr>
            <w:tcW w:w="1254" w:type="dxa"/>
            <w:shd w:val="clear" w:color="auto" w:fill="auto"/>
          </w:tcPr>
          <w:p w14:paraId="7B2CB157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14:paraId="7C9C429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&gt;$50,000</w:t>
            </w:r>
          </w:p>
        </w:tc>
        <w:tc>
          <w:tcPr>
            <w:tcW w:w="1421" w:type="dxa"/>
            <w:shd w:val="clear" w:color="auto" w:fill="auto"/>
          </w:tcPr>
          <w:p w14:paraId="11B2F7DE" w14:textId="0FAF2345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$925.00</w:t>
            </w:r>
          </w:p>
        </w:tc>
        <w:tc>
          <w:tcPr>
            <w:tcW w:w="1515" w:type="dxa"/>
            <w:shd w:val="clear" w:color="auto" w:fill="auto"/>
          </w:tcPr>
          <w:p w14:paraId="19DBB9DF" w14:textId="4CE8D14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9</w:t>
            </w:r>
            <w:r w:rsidR="00CA7B9D">
              <w:rPr>
                <w:rFonts w:eastAsia="Calibri"/>
                <w:sz w:val="22"/>
                <w:szCs w:val="22"/>
              </w:rPr>
              <w:t>59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8BD1447" w14:textId="77777777" w:rsidTr="00421632">
        <w:tc>
          <w:tcPr>
            <w:tcW w:w="1254" w:type="dxa"/>
            <w:shd w:val="clear" w:color="auto" w:fill="auto"/>
          </w:tcPr>
          <w:p w14:paraId="60340B28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14:paraId="479CED7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&gt;$3,000 and ≤$5,000</w:t>
            </w:r>
          </w:p>
        </w:tc>
        <w:tc>
          <w:tcPr>
            <w:tcW w:w="1421" w:type="dxa"/>
            <w:shd w:val="clear" w:color="auto" w:fill="auto"/>
          </w:tcPr>
          <w:p w14:paraId="6A4F2308" w14:textId="6C1865E5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$230.00</w:t>
            </w:r>
          </w:p>
        </w:tc>
        <w:tc>
          <w:tcPr>
            <w:tcW w:w="1515" w:type="dxa"/>
            <w:shd w:val="clear" w:color="auto" w:fill="auto"/>
          </w:tcPr>
          <w:p w14:paraId="78FFCF35" w14:textId="7F09E9AA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23</w:t>
            </w:r>
            <w:r w:rsidR="00CA7B9D">
              <w:rPr>
                <w:rFonts w:eastAsia="Calibri"/>
                <w:sz w:val="22"/>
                <w:szCs w:val="22"/>
              </w:rPr>
              <w:t>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481B04E6" w14:textId="77777777" w:rsidTr="00421632">
        <w:tc>
          <w:tcPr>
            <w:tcW w:w="1254" w:type="dxa"/>
            <w:shd w:val="clear" w:color="auto" w:fill="auto"/>
          </w:tcPr>
          <w:p w14:paraId="58BF8A2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14:paraId="4725153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&gt;$5,000 and ≤$10,000</w:t>
            </w:r>
          </w:p>
        </w:tc>
        <w:tc>
          <w:tcPr>
            <w:tcW w:w="1421" w:type="dxa"/>
            <w:shd w:val="clear" w:color="auto" w:fill="auto"/>
          </w:tcPr>
          <w:p w14:paraId="74AC17FA" w14:textId="0667166D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$336.00</w:t>
            </w:r>
          </w:p>
        </w:tc>
        <w:tc>
          <w:tcPr>
            <w:tcW w:w="1515" w:type="dxa"/>
            <w:shd w:val="clear" w:color="auto" w:fill="auto"/>
          </w:tcPr>
          <w:p w14:paraId="0920BDB9" w14:textId="3BD4007B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3</w:t>
            </w:r>
            <w:r w:rsidR="00CA7B9D">
              <w:rPr>
                <w:rFonts w:eastAsia="Calibri"/>
                <w:sz w:val="22"/>
                <w:szCs w:val="22"/>
              </w:rPr>
              <w:t>48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54D300F9" w14:textId="77777777" w:rsidTr="00421632">
        <w:tc>
          <w:tcPr>
            <w:tcW w:w="1254" w:type="dxa"/>
            <w:shd w:val="clear" w:color="auto" w:fill="auto"/>
          </w:tcPr>
          <w:p w14:paraId="4F97C937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14:paraId="0D0F1EC5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&gt;$10,000 and ≤$50,000</w:t>
            </w:r>
          </w:p>
        </w:tc>
        <w:tc>
          <w:tcPr>
            <w:tcW w:w="1421" w:type="dxa"/>
            <w:shd w:val="clear" w:color="auto" w:fill="auto"/>
          </w:tcPr>
          <w:p w14:paraId="181C329A" w14:textId="3D45A521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$647.00</w:t>
            </w:r>
          </w:p>
        </w:tc>
        <w:tc>
          <w:tcPr>
            <w:tcW w:w="1515" w:type="dxa"/>
            <w:shd w:val="clear" w:color="auto" w:fill="auto"/>
          </w:tcPr>
          <w:p w14:paraId="0CCDF8EB" w14:textId="33DCB1BD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</w:t>
            </w:r>
            <w:r w:rsidR="00CA7B9D">
              <w:rPr>
                <w:rFonts w:eastAsia="Calibri"/>
                <w:sz w:val="22"/>
                <w:szCs w:val="22"/>
              </w:rPr>
              <w:t>71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514E6B3D" w14:textId="77777777" w:rsidTr="00421632">
        <w:tc>
          <w:tcPr>
            <w:tcW w:w="1254" w:type="dxa"/>
            <w:shd w:val="clear" w:color="auto" w:fill="auto"/>
          </w:tcPr>
          <w:p w14:paraId="3DD933B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14:paraId="50A2A6FC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&gt;$50,000 and ≤$100,000</w:t>
            </w:r>
          </w:p>
        </w:tc>
        <w:tc>
          <w:tcPr>
            <w:tcW w:w="1421" w:type="dxa"/>
            <w:shd w:val="clear" w:color="auto" w:fill="auto"/>
          </w:tcPr>
          <w:p w14:paraId="0AECFCC6" w14:textId="77A02DBA" w:rsidR="006E2282" w:rsidRPr="00421632" w:rsidRDefault="00CA7B9D" w:rsidP="006E228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$925.00</w:t>
            </w:r>
          </w:p>
        </w:tc>
        <w:tc>
          <w:tcPr>
            <w:tcW w:w="1515" w:type="dxa"/>
            <w:shd w:val="clear" w:color="auto" w:fill="auto"/>
          </w:tcPr>
          <w:p w14:paraId="40A9E8A2" w14:textId="5707412A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9</w:t>
            </w:r>
            <w:r w:rsidR="00CA7B9D">
              <w:rPr>
                <w:rFonts w:eastAsia="Calibri"/>
                <w:sz w:val="22"/>
                <w:szCs w:val="22"/>
              </w:rPr>
              <w:t>59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14:paraId="576D1C97" w14:textId="77777777" w:rsidR="000C545B" w:rsidRDefault="000C545B">
      <w:pPr>
        <w:pStyle w:val="01Contents"/>
        <w:tabs>
          <w:tab w:val="clear" w:pos="2880"/>
        </w:tabs>
        <w:rPr>
          <w:rFonts w:ascii="Times New Roman" w:hAnsi="Times New Roman"/>
          <w:u w:val="single"/>
        </w:rPr>
        <w:sectPr w:rsidR="000C545B" w:rsidSect="009E356F">
          <w:headerReference w:type="first" r:id="rId14"/>
          <w:pgSz w:w="11907" w:h="16839" w:code="9"/>
          <w:pgMar w:top="851" w:right="1418" w:bottom="0" w:left="1418" w:header="1134" w:footer="720" w:gutter="0"/>
          <w:paperSrc w:first="2" w:other="2"/>
          <w:pgNumType w:start="1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889"/>
        <w:gridCol w:w="1407"/>
        <w:gridCol w:w="1524"/>
      </w:tblGrid>
      <w:tr w:rsidR="006E2282" w:rsidRPr="00421632" w14:paraId="0E631D29" w14:textId="77777777" w:rsidTr="00421632">
        <w:tc>
          <w:tcPr>
            <w:tcW w:w="1253" w:type="dxa"/>
            <w:shd w:val="clear" w:color="auto" w:fill="auto"/>
          </w:tcPr>
          <w:p w14:paraId="6EB7BFA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lastRenderedPageBreak/>
              <w:t>Column 1</w:t>
            </w:r>
          </w:p>
        </w:tc>
        <w:tc>
          <w:tcPr>
            <w:tcW w:w="5085" w:type="dxa"/>
            <w:shd w:val="clear" w:color="auto" w:fill="auto"/>
          </w:tcPr>
          <w:p w14:paraId="1A4196C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418" w:type="dxa"/>
            <w:shd w:val="clear" w:color="auto" w:fill="auto"/>
          </w:tcPr>
          <w:p w14:paraId="61425A62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531" w:type="dxa"/>
            <w:shd w:val="clear" w:color="auto" w:fill="auto"/>
          </w:tcPr>
          <w:p w14:paraId="499258BD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4</w:t>
            </w:r>
          </w:p>
        </w:tc>
      </w:tr>
      <w:tr w:rsidR="006E2282" w:rsidRPr="00421632" w14:paraId="15CD22AD" w14:textId="77777777" w:rsidTr="00421632">
        <w:tc>
          <w:tcPr>
            <w:tcW w:w="1253" w:type="dxa"/>
            <w:shd w:val="clear" w:color="auto" w:fill="auto"/>
          </w:tcPr>
          <w:p w14:paraId="0B6260D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85" w:type="dxa"/>
            <w:shd w:val="clear" w:color="auto" w:fill="auto"/>
          </w:tcPr>
          <w:p w14:paraId="582A2C16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Matter in respect of which fee or charge is payable</w:t>
            </w:r>
          </w:p>
        </w:tc>
        <w:tc>
          <w:tcPr>
            <w:tcW w:w="1418" w:type="dxa"/>
            <w:shd w:val="clear" w:color="auto" w:fill="auto"/>
          </w:tcPr>
          <w:p w14:paraId="64EA3E3A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Previous Fee</w:t>
            </w:r>
          </w:p>
        </w:tc>
        <w:tc>
          <w:tcPr>
            <w:tcW w:w="1531" w:type="dxa"/>
            <w:shd w:val="clear" w:color="auto" w:fill="auto"/>
          </w:tcPr>
          <w:p w14:paraId="0962290A" w14:textId="2FCA2BCF" w:rsidR="006E2282" w:rsidRPr="00421632" w:rsidRDefault="006E2282" w:rsidP="00421632">
            <w:pPr>
              <w:spacing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Fee </w:t>
            </w:r>
            <w:r w:rsidR="00542D8A">
              <w:rPr>
                <w:rFonts w:eastAsia="Calibri"/>
                <w:b/>
                <w:bCs/>
                <w:sz w:val="22"/>
                <w:szCs w:val="22"/>
              </w:rPr>
              <w:t>on and after</w:t>
            </w: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 1 July 20</w:t>
            </w:r>
            <w:r w:rsidR="001F4424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CA7B9D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6E2282" w:rsidRPr="00421632" w14:paraId="65D784AA" w14:textId="77777777" w:rsidTr="00421632">
        <w:tc>
          <w:tcPr>
            <w:tcW w:w="1253" w:type="dxa"/>
            <w:shd w:val="clear" w:color="auto" w:fill="auto"/>
          </w:tcPr>
          <w:p w14:paraId="79B8099B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085" w:type="dxa"/>
            <w:shd w:val="clear" w:color="auto" w:fill="auto"/>
          </w:tcPr>
          <w:p w14:paraId="24557972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&gt;$100,000 and ≤$200,000</w:t>
            </w:r>
          </w:p>
        </w:tc>
        <w:tc>
          <w:tcPr>
            <w:tcW w:w="1418" w:type="dxa"/>
            <w:shd w:val="clear" w:color="auto" w:fill="auto"/>
          </w:tcPr>
          <w:p w14:paraId="7E20C0E2" w14:textId="192CD92F" w:rsidR="006E2282" w:rsidRPr="00421632" w:rsidRDefault="00CA7B9D" w:rsidP="0042163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$1,846.00</w:t>
            </w:r>
          </w:p>
        </w:tc>
        <w:tc>
          <w:tcPr>
            <w:tcW w:w="1531" w:type="dxa"/>
            <w:shd w:val="clear" w:color="auto" w:fill="auto"/>
          </w:tcPr>
          <w:p w14:paraId="4994A054" w14:textId="2768F456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1,</w:t>
            </w:r>
            <w:r w:rsidR="00CA7B9D">
              <w:rPr>
                <w:rFonts w:eastAsia="Calibri"/>
                <w:sz w:val="22"/>
                <w:szCs w:val="22"/>
              </w:rPr>
              <w:t>915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E78A7ED" w14:textId="77777777" w:rsidTr="00421632">
        <w:tc>
          <w:tcPr>
            <w:tcW w:w="1253" w:type="dxa"/>
            <w:shd w:val="clear" w:color="auto" w:fill="auto"/>
          </w:tcPr>
          <w:p w14:paraId="180958E8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085" w:type="dxa"/>
            <w:shd w:val="clear" w:color="auto" w:fill="auto"/>
          </w:tcPr>
          <w:p w14:paraId="39A48C61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&gt;$200,000</w:t>
            </w:r>
          </w:p>
        </w:tc>
        <w:tc>
          <w:tcPr>
            <w:tcW w:w="1418" w:type="dxa"/>
            <w:shd w:val="clear" w:color="auto" w:fill="auto"/>
          </w:tcPr>
          <w:p w14:paraId="78AA45BE" w14:textId="5622ACAE" w:rsidR="006E2282" w:rsidRPr="00421632" w:rsidRDefault="00CA7B9D" w:rsidP="0042163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$3,702.00</w:t>
            </w:r>
          </w:p>
        </w:tc>
        <w:tc>
          <w:tcPr>
            <w:tcW w:w="1531" w:type="dxa"/>
            <w:shd w:val="clear" w:color="auto" w:fill="auto"/>
          </w:tcPr>
          <w:p w14:paraId="3742886E" w14:textId="0B4762FC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3,</w:t>
            </w:r>
            <w:r w:rsidR="00CA7B9D">
              <w:rPr>
                <w:rFonts w:eastAsia="Calibri"/>
                <w:sz w:val="22"/>
                <w:szCs w:val="22"/>
              </w:rPr>
              <w:t>840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837E71B" w14:textId="77777777" w:rsidTr="00421632">
        <w:tc>
          <w:tcPr>
            <w:tcW w:w="1253" w:type="dxa"/>
            <w:shd w:val="clear" w:color="auto" w:fill="auto"/>
          </w:tcPr>
          <w:p w14:paraId="45CED8E8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085" w:type="dxa"/>
            <w:shd w:val="clear" w:color="auto" w:fill="auto"/>
          </w:tcPr>
          <w:p w14:paraId="2B6423C2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non-trade promotion lottery</w:t>
            </w:r>
          </w:p>
        </w:tc>
        <w:tc>
          <w:tcPr>
            <w:tcW w:w="1418" w:type="dxa"/>
            <w:shd w:val="clear" w:color="auto" w:fill="auto"/>
          </w:tcPr>
          <w:p w14:paraId="3BBC9D66" w14:textId="7F36106D" w:rsidR="006E2282" w:rsidRPr="00421632" w:rsidRDefault="00CA7B9D" w:rsidP="0042163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$68.00</w:t>
            </w:r>
          </w:p>
        </w:tc>
        <w:tc>
          <w:tcPr>
            <w:tcW w:w="1531" w:type="dxa"/>
            <w:shd w:val="clear" w:color="auto" w:fill="auto"/>
          </w:tcPr>
          <w:p w14:paraId="4DEF1650" w14:textId="5821286C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CA7B9D">
              <w:rPr>
                <w:rFonts w:eastAsia="Calibri"/>
                <w:sz w:val="22"/>
                <w:szCs w:val="22"/>
              </w:rPr>
              <w:t>70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E793546" w14:textId="77777777" w:rsidTr="00421632">
        <w:tc>
          <w:tcPr>
            <w:tcW w:w="1253" w:type="dxa"/>
            <w:shd w:val="clear" w:color="auto" w:fill="auto"/>
          </w:tcPr>
          <w:p w14:paraId="43A9F42A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085" w:type="dxa"/>
            <w:shd w:val="clear" w:color="auto" w:fill="auto"/>
          </w:tcPr>
          <w:p w14:paraId="6A08C4AC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trade promotion lottery with a total prize value of ≤$5,000</w:t>
            </w:r>
          </w:p>
        </w:tc>
        <w:tc>
          <w:tcPr>
            <w:tcW w:w="1418" w:type="dxa"/>
            <w:shd w:val="clear" w:color="auto" w:fill="auto"/>
          </w:tcPr>
          <w:p w14:paraId="6D6DFD62" w14:textId="084DEB7C" w:rsidR="006E2282" w:rsidRPr="00421632" w:rsidRDefault="00CA7B9D" w:rsidP="0042163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$68.00</w:t>
            </w:r>
          </w:p>
        </w:tc>
        <w:tc>
          <w:tcPr>
            <w:tcW w:w="1531" w:type="dxa"/>
            <w:shd w:val="clear" w:color="auto" w:fill="auto"/>
          </w:tcPr>
          <w:p w14:paraId="2F9E7EF4" w14:textId="304FB862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CA7B9D">
              <w:rPr>
                <w:rFonts w:eastAsia="Calibri"/>
                <w:sz w:val="22"/>
                <w:szCs w:val="22"/>
              </w:rPr>
              <w:t>70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71EB854A" w14:textId="77777777" w:rsidTr="00421632">
        <w:tc>
          <w:tcPr>
            <w:tcW w:w="1253" w:type="dxa"/>
            <w:shd w:val="clear" w:color="auto" w:fill="auto"/>
          </w:tcPr>
          <w:p w14:paraId="3AFDA814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085" w:type="dxa"/>
            <w:shd w:val="clear" w:color="auto" w:fill="auto"/>
          </w:tcPr>
          <w:p w14:paraId="3025E59A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trade promotion lottery with a total prize value of &gt;$5,000</w:t>
            </w:r>
          </w:p>
        </w:tc>
        <w:tc>
          <w:tcPr>
            <w:tcW w:w="1418" w:type="dxa"/>
            <w:shd w:val="clear" w:color="auto" w:fill="auto"/>
          </w:tcPr>
          <w:p w14:paraId="38E612B9" w14:textId="4420AEFD" w:rsidR="006E2282" w:rsidRPr="00421632" w:rsidRDefault="00CA7B9D" w:rsidP="00421632">
            <w:pPr>
              <w:rPr>
                <w:rFonts w:eastAsia="Calibri"/>
                <w:sz w:val="22"/>
                <w:szCs w:val="22"/>
              </w:rPr>
            </w:pPr>
            <w:r w:rsidRPr="00CA7B9D">
              <w:rPr>
                <w:rFonts w:eastAsia="Calibri"/>
                <w:sz w:val="22"/>
                <w:szCs w:val="22"/>
              </w:rPr>
              <w:t>$130.00</w:t>
            </w:r>
          </w:p>
        </w:tc>
        <w:tc>
          <w:tcPr>
            <w:tcW w:w="1531" w:type="dxa"/>
            <w:shd w:val="clear" w:color="auto" w:fill="auto"/>
          </w:tcPr>
          <w:p w14:paraId="6D690B83" w14:textId="34E606DD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13</w:t>
            </w:r>
            <w:r w:rsidR="00CA7B9D">
              <w:rPr>
                <w:rFonts w:eastAsia="Calibri"/>
                <w:sz w:val="22"/>
                <w:szCs w:val="22"/>
              </w:rPr>
              <w:t>4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14:paraId="23251AB3" w14:textId="77777777" w:rsidR="006E2282" w:rsidRDefault="006E2282">
      <w:pPr>
        <w:pStyle w:val="01Contents"/>
        <w:tabs>
          <w:tab w:val="clear" w:pos="2880"/>
        </w:tabs>
        <w:rPr>
          <w:rFonts w:ascii="Times New Roman" w:hAnsi="Times New Roman"/>
        </w:rPr>
      </w:pPr>
    </w:p>
    <w:sectPr w:rsidR="006E2282" w:rsidSect="00500409">
      <w:pgSz w:w="11907" w:h="16839" w:code="9"/>
      <w:pgMar w:top="851" w:right="1418" w:bottom="0" w:left="1418" w:header="1134" w:footer="72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9C1F" w14:textId="77777777" w:rsidR="00386710" w:rsidRDefault="00386710">
      <w:r>
        <w:separator/>
      </w:r>
    </w:p>
  </w:endnote>
  <w:endnote w:type="continuationSeparator" w:id="0">
    <w:p w14:paraId="29C225BA" w14:textId="77777777" w:rsidR="00386710" w:rsidRDefault="0038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8991" w14:textId="77777777" w:rsidR="00D950EC" w:rsidRDefault="00D9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D34A" w14:textId="3C92CF95" w:rsidR="00D21160" w:rsidRPr="00914934" w:rsidRDefault="00914934" w:rsidP="00914934">
    <w:pPr>
      <w:pStyle w:val="Footer"/>
      <w:jc w:val="center"/>
      <w:rPr>
        <w:sz w:val="14"/>
      </w:rPr>
    </w:pPr>
    <w:r w:rsidRPr="00914934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E8BC" w14:textId="325B325F" w:rsidR="000E6619" w:rsidRPr="00D950EC" w:rsidRDefault="00D950EC" w:rsidP="00D950EC">
    <w:pPr>
      <w:jc w:val="center"/>
      <w:rPr>
        <w:sz w:val="14"/>
        <w:szCs w:val="22"/>
      </w:rPr>
    </w:pPr>
    <w:r w:rsidRPr="00D950EC">
      <w:rPr>
        <w:sz w:val="14"/>
        <w:szCs w:val="22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B217" w14:textId="77777777" w:rsidR="00386710" w:rsidRDefault="00386710">
      <w:r>
        <w:separator/>
      </w:r>
    </w:p>
  </w:footnote>
  <w:footnote w:type="continuationSeparator" w:id="0">
    <w:p w14:paraId="1C9E55AC" w14:textId="77777777" w:rsidR="00386710" w:rsidRDefault="0038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D38D" w14:textId="77777777" w:rsidR="00D950EC" w:rsidRDefault="00D9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F28" w14:textId="77777777" w:rsidR="00D950EC" w:rsidRDefault="00D95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31E1" w14:textId="77777777" w:rsidR="00D950EC" w:rsidRDefault="00D950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75D" w14:textId="7B659F37" w:rsidR="00CC10F7" w:rsidRDefault="007726D3">
    <w:pPr>
      <w:pStyle w:val="Heading5"/>
      <w:tabs>
        <w:tab w:val="left" w:pos="6237"/>
      </w:tabs>
      <w:ind w:right="-427"/>
      <w:jc w:val="center"/>
      <w:rPr>
        <w:sz w:val="22"/>
        <w:szCs w:val="22"/>
      </w:rPr>
    </w:pPr>
    <w:r w:rsidRPr="007726D3">
      <w:rPr>
        <w:sz w:val="22"/>
        <w:szCs w:val="22"/>
      </w:rPr>
      <w:t xml:space="preserve">This is page </w:t>
    </w:r>
    <w:r w:rsidR="0070004E">
      <w:rPr>
        <w:rStyle w:val="PageNumber"/>
        <w:sz w:val="22"/>
        <w:szCs w:val="22"/>
      </w:rPr>
      <w:fldChar w:fldCharType="begin"/>
    </w:r>
    <w:r w:rsidR="0070004E">
      <w:rPr>
        <w:rStyle w:val="PageNumber"/>
        <w:sz w:val="22"/>
        <w:szCs w:val="22"/>
      </w:rPr>
      <w:instrText xml:space="preserve"> PAGE  </w:instrText>
    </w:r>
    <w:r w:rsidR="0070004E">
      <w:rPr>
        <w:rStyle w:val="PageNumber"/>
        <w:sz w:val="22"/>
        <w:szCs w:val="22"/>
      </w:rPr>
      <w:fldChar w:fldCharType="separate"/>
    </w:r>
    <w:r w:rsidR="0070004E">
      <w:rPr>
        <w:rStyle w:val="PageNumber"/>
        <w:noProof/>
        <w:sz w:val="22"/>
        <w:szCs w:val="22"/>
      </w:rPr>
      <w:t>1</w:t>
    </w:r>
    <w:r w:rsidR="0070004E">
      <w:rPr>
        <w:rStyle w:val="PageNumber"/>
        <w:sz w:val="22"/>
        <w:szCs w:val="22"/>
      </w:rPr>
      <w:fldChar w:fldCharType="end"/>
    </w:r>
    <w:r w:rsidRPr="007726D3">
      <w:rPr>
        <w:rStyle w:val="PageNumber"/>
        <w:sz w:val="22"/>
        <w:szCs w:val="22"/>
      </w:rPr>
      <w:t xml:space="preserve"> of 2 pages of the </w:t>
    </w:r>
    <w:r w:rsidRPr="007726D3">
      <w:rPr>
        <w:sz w:val="22"/>
        <w:szCs w:val="22"/>
      </w:rPr>
      <w:t>Attachment to t</w:t>
    </w:r>
    <w:r w:rsidR="00CC10F7">
      <w:rPr>
        <w:sz w:val="22"/>
        <w:szCs w:val="22"/>
      </w:rPr>
      <w:t>he Explanatory Statement to the</w:t>
    </w:r>
  </w:p>
  <w:p w14:paraId="2BFD2FCD" w14:textId="1A5776D5" w:rsidR="007726D3" w:rsidRPr="007726D3" w:rsidRDefault="007726D3" w:rsidP="00B73D20">
    <w:pPr>
      <w:pStyle w:val="Heading5"/>
      <w:tabs>
        <w:tab w:val="left" w:pos="6237"/>
      </w:tabs>
      <w:ind w:right="-427"/>
      <w:jc w:val="center"/>
      <w:rPr>
        <w:i/>
        <w:iCs/>
        <w:sz w:val="22"/>
        <w:szCs w:val="22"/>
      </w:rPr>
    </w:pPr>
    <w:r w:rsidRPr="007726D3">
      <w:rPr>
        <w:i/>
        <w:iCs/>
        <w:sz w:val="22"/>
        <w:szCs w:val="22"/>
      </w:rPr>
      <w:t>Lotteries (Fees) Determination 20</w:t>
    </w:r>
    <w:r w:rsidR="00EF7CDD">
      <w:rPr>
        <w:i/>
        <w:iCs/>
        <w:sz w:val="22"/>
        <w:szCs w:val="22"/>
      </w:rPr>
      <w:t>2</w:t>
    </w:r>
    <w:r w:rsidR="00370EAF">
      <w:rPr>
        <w:i/>
        <w:iCs/>
        <w:sz w:val="22"/>
        <w:szCs w:val="22"/>
      </w:rPr>
      <w:t>3</w:t>
    </w:r>
  </w:p>
  <w:p w14:paraId="2B1F9AF9" w14:textId="77777777" w:rsidR="007726D3" w:rsidRPr="007726D3" w:rsidRDefault="007726D3" w:rsidP="007726D3">
    <w:pPr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651"/>
    <w:multiLevelType w:val="hybridMultilevel"/>
    <w:tmpl w:val="FB06D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8F6"/>
    <w:multiLevelType w:val="hybridMultilevel"/>
    <w:tmpl w:val="52C47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C0340"/>
    <w:multiLevelType w:val="hybridMultilevel"/>
    <w:tmpl w:val="68DA077C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B14BD"/>
    <w:multiLevelType w:val="hybridMultilevel"/>
    <w:tmpl w:val="B0346684"/>
    <w:lvl w:ilvl="0" w:tplc="DCBCD8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C8725D"/>
    <w:multiLevelType w:val="hybridMultilevel"/>
    <w:tmpl w:val="D0EC66FA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41619"/>
    <w:multiLevelType w:val="hybridMultilevel"/>
    <w:tmpl w:val="5D6A379E"/>
    <w:lvl w:ilvl="0" w:tplc="18DAA814">
      <w:start w:val="2"/>
      <w:numFmt w:val="low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165E21"/>
    <w:multiLevelType w:val="hybridMultilevel"/>
    <w:tmpl w:val="C6D4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7FF6"/>
    <w:multiLevelType w:val="hybridMultilevel"/>
    <w:tmpl w:val="C8169E42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26FE8"/>
    <w:multiLevelType w:val="hybridMultilevel"/>
    <w:tmpl w:val="ABF6818A"/>
    <w:lvl w:ilvl="0" w:tplc="4164072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66878"/>
    <w:multiLevelType w:val="singleLevel"/>
    <w:tmpl w:val="10303C92"/>
    <w:lvl w:ilvl="0">
      <w:start w:val="1"/>
      <w:numFmt w:val="lowerRoman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73A25D97"/>
    <w:multiLevelType w:val="hybridMultilevel"/>
    <w:tmpl w:val="491ABB68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589224">
    <w:abstractNumId w:val="9"/>
  </w:num>
  <w:num w:numId="2" w16cid:durableId="1941837936">
    <w:abstractNumId w:val="6"/>
  </w:num>
  <w:num w:numId="3" w16cid:durableId="1675840484">
    <w:abstractNumId w:val="10"/>
  </w:num>
  <w:num w:numId="4" w16cid:durableId="1006784980">
    <w:abstractNumId w:val="3"/>
  </w:num>
  <w:num w:numId="5" w16cid:durableId="1629122540">
    <w:abstractNumId w:val="2"/>
  </w:num>
  <w:num w:numId="6" w16cid:durableId="20328271">
    <w:abstractNumId w:val="1"/>
  </w:num>
  <w:num w:numId="7" w16cid:durableId="1241253130">
    <w:abstractNumId w:val="5"/>
  </w:num>
  <w:num w:numId="8" w16cid:durableId="646134230">
    <w:abstractNumId w:val="4"/>
  </w:num>
  <w:num w:numId="9" w16cid:durableId="154566574">
    <w:abstractNumId w:val="0"/>
  </w:num>
  <w:num w:numId="10" w16cid:durableId="894194907">
    <w:abstractNumId w:val="8"/>
  </w:num>
  <w:num w:numId="11" w16cid:durableId="135561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0C"/>
    <w:rsid w:val="000031B5"/>
    <w:rsid w:val="00020046"/>
    <w:rsid w:val="00036EC3"/>
    <w:rsid w:val="00073A9F"/>
    <w:rsid w:val="000934B6"/>
    <w:rsid w:val="000C545B"/>
    <w:rsid w:val="000C5460"/>
    <w:rsid w:val="000C547D"/>
    <w:rsid w:val="000E650A"/>
    <w:rsid w:val="000E6619"/>
    <w:rsid w:val="000F1029"/>
    <w:rsid w:val="000F628B"/>
    <w:rsid w:val="00111E2E"/>
    <w:rsid w:val="00113551"/>
    <w:rsid w:val="0014031E"/>
    <w:rsid w:val="00186390"/>
    <w:rsid w:val="001B23FA"/>
    <w:rsid w:val="001D084A"/>
    <w:rsid w:val="001D6648"/>
    <w:rsid w:val="001D770C"/>
    <w:rsid w:val="001E02B7"/>
    <w:rsid w:val="001E5463"/>
    <w:rsid w:val="001F4424"/>
    <w:rsid w:val="00205102"/>
    <w:rsid w:val="00242CFD"/>
    <w:rsid w:val="00276BF7"/>
    <w:rsid w:val="00287E9D"/>
    <w:rsid w:val="00295098"/>
    <w:rsid w:val="002B13FA"/>
    <w:rsid w:val="002B47D9"/>
    <w:rsid w:val="002B615A"/>
    <w:rsid w:val="002D4A8C"/>
    <w:rsid w:val="002E5C13"/>
    <w:rsid w:val="00325E35"/>
    <w:rsid w:val="00327A9D"/>
    <w:rsid w:val="00330B57"/>
    <w:rsid w:val="0033287E"/>
    <w:rsid w:val="00340396"/>
    <w:rsid w:val="00341405"/>
    <w:rsid w:val="003504BA"/>
    <w:rsid w:val="00351624"/>
    <w:rsid w:val="00370EAF"/>
    <w:rsid w:val="00386710"/>
    <w:rsid w:val="00391F5B"/>
    <w:rsid w:val="00396210"/>
    <w:rsid w:val="003B376F"/>
    <w:rsid w:val="003C2DD2"/>
    <w:rsid w:val="003C3BB1"/>
    <w:rsid w:val="003D1EC5"/>
    <w:rsid w:val="003E4263"/>
    <w:rsid w:val="004171C1"/>
    <w:rsid w:val="00421632"/>
    <w:rsid w:val="00430DB1"/>
    <w:rsid w:val="00456227"/>
    <w:rsid w:val="0045726C"/>
    <w:rsid w:val="00480786"/>
    <w:rsid w:val="004858D9"/>
    <w:rsid w:val="004A575E"/>
    <w:rsid w:val="004B551E"/>
    <w:rsid w:val="004F249F"/>
    <w:rsid w:val="004F24AC"/>
    <w:rsid w:val="00500409"/>
    <w:rsid w:val="00512202"/>
    <w:rsid w:val="00541297"/>
    <w:rsid w:val="00542D8A"/>
    <w:rsid w:val="0057541D"/>
    <w:rsid w:val="005848F3"/>
    <w:rsid w:val="005A2E7F"/>
    <w:rsid w:val="005A317A"/>
    <w:rsid w:val="005A5DE3"/>
    <w:rsid w:val="005C0BF7"/>
    <w:rsid w:val="005D21B5"/>
    <w:rsid w:val="005E199C"/>
    <w:rsid w:val="006015FF"/>
    <w:rsid w:val="00625270"/>
    <w:rsid w:val="0066509C"/>
    <w:rsid w:val="00684E6D"/>
    <w:rsid w:val="006924C6"/>
    <w:rsid w:val="006D3395"/>
    <w:rsid w:val="006D52B0"/>
    <w:rsid w:val="006E2282"/>
    <w:rsid w:val="006F0FC9"/>
    <w:rsid w:val="0070004E"/>
    <w:rsid w:val="0071356D"/>
    <w:rsid w:val="00723122"/>
    <w:rsid w:val="007251F0"/>
    <w:rsid w:val="007353A9"/>
    <w:rsid w:val="00737A87"/>
    <w:rsid w:val="00747683"/>
    <w:rsid w:val="00754109"/>
    <w:rsid w:val="007555BF"/>
    <w:rsid w:val="00757D58"/>
    <w:rsid w:val="007705CC"/>
    <w:rsid w:val="007726D3"/>
    <w:rsid w:val="00795F07"/>
    <w:rsid w:val="007A6042"/>
    <w:rsid w:val="007D6F98"/>
    <w:rsid w:val="007F5B4E"/>
    <w:rsid w:val="00802E3C"/>
    <w:rsid w:val="00804189"/>
    <w:rsid w:val="008128E8"/>
    <w:rsid w:val="00817FE5"/>
    <w:rsid w:val="00822C7F"/>
    <w:rsid w:val="00827997"/>
    <w:rsid w:val="0084546C"/>
    <w:rsid w:val="00864CD8"/>
    <w:rsid w:val="00876F23"/>
    <w:rsid w:val="00894AA8"/>
    <w:rsid w:val="00895FAD"/>
    <w:rsid w:val="00905E86"/>
    <w:rsid w:val="00913557"/>
    <w:rsid w:val="00914934"/>
    <w:rsid w:val="009261DF"/>
    <w:rsid w:val="009571FE"/>
    <w:rsid w:val="009C6EEC"/>
    <w:rsid w:val="009D2888"/>
    <w:rsid w:val="009E356F"/>
    <w:rsid w:val="009E6FF4"/>
    <w:rsid w:val="00A03F0A"/>
    <w:rsid w:val="00A15E0C"/>
    <w:rsid w:val="00A42066"/>
    <w:rsid w:val="00A46BA5"/>
    <w:rsid w:val="00A52C34"/>
    <w:rsid w:val="00A540E1"/>
    <w:rsid w:val="00AD19F5"/>
    <w:rsid w:val="00AE4C08"/>
    <w:rsid w:val="00AF5FC7"/>
    <w:rsid w:val="00B00715"/>
    <w:rsid w:val="00B11A9D"/>
    <w:rsid w:val="00B25F35"/>
    <w:rsid w:val="00B53682"/>
    <w:rsid w:val="00B73D20"/>
    <w:rsid w:val="00B80F44"/>
    <w:rsid w:val="00B953AD"/>
    <w:rsid w:val="00BD617E"/>
    <w:rsid w:val="00BE1B4A"/>
    <w:rsid w:val="00BE2F95"/>
    <w:rsid w:val="00BF4201"/>
    <w:rsid w:val="00BF6E54"/>
    <w:rsid w:val="00C042F3"/>
    <w:rsid w:val="00C1219B"/>
    <w:rsid w:val="00C1634E"/>
    <w:rsid w:val="00C35101"/>
    <w:rsid w:val="00C50FF0"/>
    <w:rsid w:val="00C7779A"/>
    <w:rsid w:val="00CA4585"/>
    <w:rsid w:val="00CA7B9D"/>
    <w:rsid w:val="00CB51D7"/>
    <w:rsid w:val="00CC10F7"/>
    <w:rsid w:val="00CE13E8"/>
    <w:rsid w:val="00CE19DF"/>
    <w:rsid w:val="00CE2E4E"/>
    <w:rsid w:val="00CE6B17"/>
    <w:rsid w:val="00D20226"/>
    <w:rsid w:val="00D20343"/>
    <w:rsid w:val="00D21160"/>
    <w:rsid w:val="00D2399B"/>
    <w:rsid w:val="00D3549F"/>
    <w:rsid w:val="00D41C58"/>
    <w:rsid w:val="00D52694"/>
    <w:rsid w:val="00D5698E"/>
    <w:rsid w:val="00D7011B"/>
    <w:rsid w:val="00D84837"/>
    <w:rsid w:val="00D950EC"/>
    <w:rsid w:val="00DA1BD2"/>
    <w:rsid w:val="00DB06B3"/>
    <w:rsid w:val="00DD6040"/>
    <w:rsid w:val="00E0077C"/>
    <w:rsid w:val="00E31625"/>
    <w:rsid w:val="00E43AA0"/>
    <w:rsid w:val="00E57DF3"/>
    <w:rsid w:val="00E605EA"/>
    <w:rsid w:val="00E61CF8"/>
    <w:rsid w:val="00E65B4B"/>
    <w:rsid w:val="00EC4952"/>
    <w:rsid w:val="00EE204A"/>
    <w:rsid w:val="00EF39D6"/>
    <w:rsid w:val="00EF7CDD"/>
    <w:rsid w:val="00F12F03"/>
    <w:rsid w:val="00F20D6E"/>
    <w:rsid w:val="00F27B7A"/>
    <w:rsid w:val="00F31F3F"/>
    <w:rsid w:val="00F43AB3"/>
    <w:rsid w:val="00FA0E5C"/>
    <w:rsid w:val="00FB6375"/>
    <w:rsid w:val="00FB6DE3"/>
    <w:rsid w:val="00FC63FF"/>
    <w:rsid w:val="00FC70AF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C3BF5"/>
  <w15:chartTrackingRefBased/>
  <w15:docId w15:val="{243468F2-6658-4C83-80D2-456E7B8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pPr>
      <w:tabs>
        <w:tab w:val="left" w:pos="2880"/>
      </w:tabs>
    </w:pPr>
    <w:rPr>
      <w:rFonts w:cs="Times New Roman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sz w:val="18"/>
      <w:szCs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rFonts w:cs="Times New Roman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rFonts w:cs="Times New Roman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Status">
    <w:name w:val="Status"/>
    <w:basedOn w:val="Normal"/>
    <w:pPr>
      <w:tabs>
        <w:tab w:val="left" w:pos="2880"/>
      </w:tabs>
      <w:spacing w:before="280"/>
      <w:jc w:val="center"/>
    </w:pPr>
    <w:rPr>
      <w:sz w:val="14"/>
      <w:szCs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4">
    <w:name w:val="H4"/>
    <w:basedOn w:val="Normal"/>
    <w:next w:val="Normal"/>
    <w:pPr>
      <w:keepNext/>
      <w:spacing w:before="100" w:after="100"/>
    </w:pPr>
    <w:rPr>
      <w:rFonts w:cs="Times New Roman"/>
      <w:b/>
      <w:bCs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tabs>
        <w:tab w:val="left" w:pos="567"/>
        <w:tab w:val="left" w:pos="1134"/>
        <w:tab w:val="left" w:pos="7230"/>
      </w:tabs>
      <w:overflowPunct/>
      <w:autoSpaceDE/>
      <w:autoSpaceDN/>
      <w:adjustRightInd/>
      <w:ind w:right="-51"/>
      <w:textAlignment w:val="auto"/>
    </w:pPr>
    <w:rPr>
      <w:rFonts w:cs="Times New Roman"/>
    </w:rPr>
  </w:style>
  <w:style w:type="paragraph" w:styleId="BodyTextIndent2">
    <w:name w:val="Body Text Indent 2"/>
    <w:basedOn w:val="Normal"/>
    <w:pPr>
      <w:ind w:firstLine="426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E22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D20343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FA0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E5C"/>
    <w:rPr>
      <w:sz w:val="20"/>
      <w:szCs w:val="20"/>
    </w:rPr>
  </w:style>
  <w:style w:type="character" w:customStyle="1" w:styleId="CommentTextChar">
    <w:name w:val="Comment Text Char"/>
    <w:link w:val="CommentText"/>
    <w:rsid w:val="00FA0E5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0E5C"/>
    <w:rPr>
      <w:b/>
      <w:bCs/>
    </w:rPr>
  </w:style>
  <w:style w:type="character" w:customStyle="1" w:styleId="CommentSubjectChar">
    <w:name w:val="Comment Subject Char"/>
    <w:link w:val="CommentSubject"/>
    <w:rsid w:val="00FA0E5C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723122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1EBA-0B85-4E7A-AB8C-4620E368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4182</Characters>
  <Application>Microsoft Office Word</Application>
  <DocSecurity>0</DocSecurity>
  <Lines>178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InTACT</dc:creator>
  <cp:keywords>2</cp:keywords>
  <dc:description/>
  <cp:lastModifiedBy>PCODCS</cp:lastModifiedBy>
  <cp:revision>4</cp:revision>
  <cp:lastPrinted>2015-05-06T00:30:00Z</cp:lastPrinted>
  <dcterms:created xsi:type="dcterms:W3CDTF">2023-06-29T03:39:00Z</dcterms:created>
  <dcterms:modified xsi:type="dcterms:W3CDTF">2023-06-29T03:39:00Z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Objective-Id">
    <vt:lpwstr>A42131991</vt:lpwstr>
  </property>
  <property fmtid="{D5CDD505-2E9C-101B-9397-08002B2CF9AE}" pid="4" name="Objective-Title">
    <vt:lpwstr>Lotteries (Fees) Determination 2023 ES (Draft)</vt:lpwstr>
  </property>
  <property fmtid="{D5CDD505-2E9C-101B-9397-08002B2CF9AE}" pid="5" name="Objective-Comment">
    <vt:lpwstr/>
  </property>
  <property fmtid="{D5CDD505-2E9C-101B-9397-08002B2CF9AE}" pid="6" name="Objective-CreationStamp">
    <vt:filetime>2023-05-26T01:10:44Z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2023-05-26T05:26:55Z</vt:filetime>
  </property>
  <property fmtid="{D5CDD505-2E9C-101B-9397-08002B2CF9AE}" pid="10" name="Objective-ModificationStamp">
    <vt:filetime>2023-05-26T05:26:55Z</vt:filetime>
  </property>
  <property fmtid="{D5CDD505-2E9C-101B-9397-08002B2CF9AE}" pid="11" name="Objective-Owner">
    <vt:lpwstr>Lalanka Amarisiri</vt:lpwstr>
  </property>
  <property fmtid="{D5CDD505-2E9C-101B-9397-08002B2CF9AE}" pid="12" name="Objective-Path">
    <vt:lpwstr>Whole of ACT Government:AC - Access Canberra:BRANCH - Corporate Support and Capability:SECTION - Finance &amp; Budgets:UNIT - Finance &amp; Budgets:Business and Finance Services - Finance:Business and Finance Services - Financial Year 2022-2023:2022-23 FINANCE &amp; BUDGETS - GRC:10- Fees and Charges:</vt:lpwstr>
  </property>
  <property fmtid="{D5CDD505-2E9C-101B-9397-08002B2CF9AE}" pid="13" name="Objective-Parent">
    <vt:lpwstr>10-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1-2022/79671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1352668</vt:lpwstr>
  </property>
  <property fmtid="{D5CDD505-2E9C-101B-9397-08002B2CF9AE}" pid="34" name="JMSREQUIREDCHECKIN">
    <vt:lpwstr/>
  </property>
  <property fmtid="{D5CDD505-2E9C-101B-9397-08002B2CF9AE}" pid="35" name="Objective-Owner Agency">
    <vt:lpwstr>ACCESS CANBERRA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</Properties>
</file>