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E26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4EE73E1" w14:textId="7E878160" w:rsidR="00BC0926" w:rsidRPr="00BC0926" w:rsidRDefault="00AD312A" w:rsidP="00881B45">
      <w:pPr>
        <w:pStyle w:val="Heading1"/>
        <w:keepNext w:val="0"/>
        <w:pageBreakBefore w:val="0"/>
        <w:pBdr>
          <w:bottom w:val="none" w:sz="0" w:space="0" w:color="auto"/>
        </w:pBdr>
        <w:tabs>
          <w:tab w:val="left" w:pos="2400"/>
        </w:tabs>
        <w:spacing w:before="700" w:after="100"/>
        <w:rPr>
          <w:rFonts w:cs="Arial"/>
          <w:kern w:val="0"/>
          <w:sz w:val="40"/>
        </w:rPr>
      </w:pPr>
      <w:r w:rsidRPr="00AD312A">
        <w:rPr>
          <w:rFonts w:cs="Arial"/>
          <w:kern w:val="0"/>
          <w:sz w:val="40"/>
        </w:rPr>
        <w:t>Architects Board (Academic Architect Member) Appointment 2023</w:t>
      </w:r>
    </w:p>
    <w:p w14:paraId="5B4CE0E7" w14:textId="35F5B8AF" w:rsidR="00C17FAB" w:rsidRDefault="002D7C60" w:rsidP="00DA3B00">
      <w:pPr>
        <w:spacing w:before="340"/>
        <w:rPr>
          <w:rFonts w:ascii="Arial" w:hAnsi="Arial" w:cs="Arial"/>
          <w:b/>
          <w:bCs/>
        </w:rPr>
      </w:pPr>
      <w:r>
        <w:rPr>
          <w:rFonts w:ascii="Arial" w:hAnsi="Arial" w:cs="Arial"/>
          <w:b/>
          <w:bCs/>
        </w:rPr>
        <w:t xml:space="preserve">Disallowable instrument </w:t>
      </w:r>
      <w:r w:rsidRPr="002C09F1">
        <w:rPr>
          <w:rFonts w:ascii="Arial" w:hAnsi="Arial" w:cs="Arial"/>
          <w:b/>
          <w:bCs/>
        </w:rPr>
        <w:t>DI</w:t>
      </w:r>
      <w:r w:rsidR="005E2E7E" w:rsidRPr="002C09F1">
        <w:rPr>
          <w:rFonts w:ascii="Arial" w:hAnsi="Arial" w:cs="Arial"/>
          <w:b/>
          <w:bCs/>
        </w:rPr>
        <w:t>2023-</w:t>
      </w:r>
      <w:r w:rsidR="00522973">
        <w:rPr>
          <w:rFonts w:ascii="Arial" w:hAnsi="Arial" w:cs="Arial"/>
          <w:b/>
          <w:bCs/>
        </w:rPr>
        <w:t>211</w:t>
      </w:r>
    </w:p>
    <w:p w14:paraId="2F5CEF5C" w14:textId="77777777" w:rsidR="00C17FAB" w:rsidRDefault="00C17FAB" w:rsidP="00DA3B00">
      <w:pPr>
        <w:pStyle w:val="madeunder"/>
        <w:spacing w:before="300" w:after="0"/>
      </w:pPr>
      <w:r>
        <w:t xml:space="preserve">made under the  </w:t>
      </w:r>
    </w:p>
    <w:p w14:paraId="3368E730" w14:textId="77777777" w:rsidR="00351A3E" w:rsidRDefault="00351A3E" w:rsidP="00351A3E">
      <w:pPr>
        <w:pStyle w:val="CoverActName"/>
        <w:spacing w:before="320" w:after="0"/>
        <w:rPr>
          <w:rFonts w:cs="Arial"/>
          <w:sz w:val="20"/>
        </w:rPr>
      </w:pPr>
      <w:r>
        <w:rPr>
          <w:rFonts w:cs="Arial"/>
          <w:sz w:val="20"/>
        </w:rPr>
        <w:t>Architects Act 2004, section 70 (Board membership)</w:t>
      </w:r>
    </w:p>
    <w:p w14:paraId="056679C2"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759B243" w14:textId="77777777" w:rsidR="00C17FAB" w:rsidRDefault="00C17FAB">
      <w:pPr>
        <w:pStyle w:val="N-line3"/>
        <w:pBdr>
          <w:bottom w:val="none" w:sz="0" w:space="0" w:color="auto"/>
        </w:pBdr>
      </w:pPr>
    </w:p>
    <w:p w14:paraId="57188350" w14:textId="77777777" w:rsidR="00C17FAB" w:rsidRDefault="00C17FAB">
      <w:pPr>
        <w:pStyle w:val="N-line3"/>
        <w:pBdr>
          <w:top w:val="single" w:sz="12" w:space="1" w:color="auto"/>
          <w:bottom w:val="none" w:sz="0" w:space="0" w:color="auto"/>
        </w:pBdr>
      </w:pPr>
    </w:p>
    <w:bookmarkEnd w:id="0"/>
    <w:p w14:paraId="5B75165B" w14:textId="77777777" w:rsidR="001F499F" w:rsidRPr="001F499F" w:rsidRDefault="001F499F" w:rsidP="001F499F">
      <w:pPr>
        <w:rPr>
          <w:b/>
          <w:bCs/>
        </w:rPr>
      </w:pPr>
      <w:r w:rsidRPr="001F499F">
        <w:rPr>
          <w:b/>
          <w:bCs/>
        </w:rPr>
        <w:t xml:space="preserve">Overview </w:t>
      </w:r>
    </w:p>
    <w:p w14:paraId="35E78CCE" w14:textId="77777777" w:rsidR="001F499F" w:rsidRPr="001F499F" w:rsidRDefault="001F499F" w:rsidP="001F499F"/>
    <w:p w14:paraId="0F119C52" w14:textId="77777777" w:rsidR="001F499F" w:rsidRPr="001F499F" w:rsidRDefault="001F499F" w:rsidP="001F499F">
      <w:r w:rsidRPr="001F499F">
        <w:t xml:space="preserve">Section 64 of the </w:t>
      </w:r>
      <w:r w:rsidRPr="001F499F">
        <w:rPr>
          <w:i/>
          <w:iCs/>
        </w:rPr>
        <w:t>Architects Act 2004</w:t>
      </w:r>
      <w:r w:rsidRPr="001F499F">
        <w:t xml:space="preserve"> (the </w:t>
      </w:r>
      <w:r w:rsidRPr="00C01F34">
        <w:rPr>
          <w:b/>
          <w:bCs/>
          <w:i/>
          <w:iCs/>
        </w:rPr>
        <w:t>Act</w:t>
      </w:r>
      <w:r w:rsidRPr="002C09F1">
        <w:t>)</w:t>
      </w:r>
      <w:r w:rsidRPr="001F499F">
        <w:t xml:space="preserve"> establishes the Australian Capital Territory Architects Board (the </w:t>
      </w:r>
      <w:r w:rsidRPr="00C01F34">
        <w:rPr>
          <w:b/>
          <w:bCs/>
          <w:i/>
          <w:iCs/>
        </w:rPr>
        <w:t>architects board</w:t>
      </w:r>
      <w:r w:rsidRPr="001F499F">
        <w:t xml:space="preserve">). The functions of the architects board are set out in section 65 of the Act.  </w:t>
      </w:r>
    </w:p>
    <w:p w14:paraId="31A6B554" w14:textId="77777777" w:rsidR="001F499F" w:rsidRPr="001F499F" w:rsidRDefault="001F499F" w:rsidP="001F499F"/>
    <w:p w14:paraId="6387328D" w14:textId="2640E01D" w:rsidR="001F499F" w:rsidRPr="001F499F" w:rsidRDefault="001F499F" w:rsidP="001F499F">
      <w:r w:rsidRPr="001F499F">
        <w:t xml:space="preserve">Under section 66 of the Act the architects board must exercise its functions independently, impartially and in the public interest, </w:t>
      </w:r>
      <w:bookmarkStart w:id="1" w:name="_Hlk112153932"/>
      <w:r w:rsidRPr="001F499F">
        <w:t xml:space="preserve">subject to specific circumstances when the Minister may give a written direction to the architects board about the exercise of its functions if satisfied that it is in the public interest to do so (as per sections 68 and 69 of the Act). </w:t>
      </w:r>
    </w:p>
    <w:bookmarkEnd w:id="1"/>
    <w:p w14:paraId="54AB3FA9" w14:textId="77777777" w:rsidR="001F499F" w:rsidRPr="001F499F" w:rsidRDefault="001F499F" w:rsidP="001F499F"/>
    <w:p w14:paraId="48B61A93" w14:textId="2FE1FFDA" w:rsidR="001F499F" w:rsidRPr="001F499F" w:rsidRDefault="001F499F" w:rsidP="001F499F">
      <w:r w:rsidRPr="001F499F">
        <w:t>The Act provides the Minister with the authority to appoint members to the architects</w:t>
      </w:r>
      <w:r w:rsidR="00F6014A">
        <w:t xml:space="preserve"> </w:t>
      </w:r>
      <w:r w:rsidRPr="001F499F">
        <w:t>board. In accordance with section 70 (1) (</w:t>
      </w:r>
      <w:r w:rsidR="008228CD">
        <w:t>b</w:t>
      </w:r>
      <w:r w:rsidRPr="001F499F">
        <w:t xml:space="preserve">) </w:t>
      </w:r>
      <w:r w:rsidRPr="002C09F1">
        <w:t xml:space="preserve">one board member </w:t>
      </w:r>
      <w:r w:rsidR="002C09F1" w:rsidRPr="002C09F1">
        <w:t>is to be or have recently been an academic architect. An academic architect means a person who teaches architecture at an educational institution.</w:t>
      </w:r>
      <w:r w:rsidRPr="001F499F">
        <w:t xml:space="preserve"> </w:t>
      </w:r>
    </w:p>
    <w:p w14:paraId="0D264DA0" w14:textId="77777777" w:rsidR="001F499F" w:rsidRPr="001F499F" w:rsidRDefault="001F499F" w:rsidP="001F499F"/>
    <w:p w14:paraId="117CACE6" w14:textId="77777777" w:rsidR="001F499F" w:rsidRPr="001F499F" w:rsidRDefault="001F499F" w:rsidP="001F499F">
      <w:r w:rsidRPr="001F499F">
        <w:t>Under section 71, the appointments are for a period not longer than three (3) years.</w:t>
      </w:r>
    </w:p>
    <w:p w14:paraId="7701A8C0" w14:textId="77777777" w:rsidR="001F499F" w:rsidRPr="001F499F" w:rsidRDefault="001F499F" w:rsidP="001F499F">
      <w:pPr>
        <w:rPr>
          <w:highlight w:val="yellow"/>
        </w:rPr>
      </w:pPr>
    </w:p>
    <w:p w14:paraId="15B3CC9B" w14:textId="77777777" w:rsidR="001F499F" w:rsidRPr="009328F4" w:rsidRDefault="001F499F" w:rsidP="001F499F">
      <w:pPr>
        <w:rPr>
          <w:b/>
          <w:bCs/>
        </w:rPr>
      </w:pPr>
      <w:r w:rsidRPr="009328F4">
        <w:rPr>
          <w:b/>
          <w:bCs/>
        </w:rPr>
        <w:t xml:space="preserve">Appointment </w:t>
      </w:r>
    </w:p>
    <w:p w14:paraId="2DBD1DB7" w14:textId="77777777" w:rsidR="001F499F" w:rsidRPr="009328F4" w:rsidRDefault="001F499F" w:rsidP="001F499F"/>
    <w:p w14:paraId="4B29D34A" w14:textId="60241230" w:rsidR="001F499F" w:rsidRPr="009328F4" w:rsidRDefault="001F499F" w:rsidP="001F499F">
      <w:r w:rsidRPr="00F6014A">
        <w:t xml:space="preserve">This instrument appoints </w:t>
      </w:r>
      <w:r w:rsidR="00725723" w:rsidRPr="00F6014A">
        <w:t>Ms Erin Hinton</w:t>
      </w:r>
      <w:r w:rsidRPr="00F6014A">
        <w:t xml:space="preserve"> as the </w:t>
      </w:r>
      <w:r w:rsidR="00725723" w:rsidRPr="00F6014A">
        <w:t>academic architect</w:t>
      </w:r>
      <w:r w:rsidRPr="00F6014A">
        <w:t xml:space="preserve"> member on the</w:t>
      </w:r>
      <w:r w:rsidR="00F6014A" w:rsidRPr="00F6014A">
        <w:t xml:space="preserve"> </w:t>
      </w:r>
      <w:r w:rsidRPr="00F6014A">
        <w:t xml:space="preserve">architects board from the date of commencement of this instrument to </w:t>
      </w:r>
      <w:r w:rsidR="00351A3E" w:rsidRPr="00F6014A">
        <w:t>17</w:t>
      </w:r>
      <w:r w:rsidRPr="00F6014A">
        <w:t xml:space="preserve"> August 202</w:t>
      </w:r>
      <w:r w:rsidR="00225187" w:rsidRPr="00F6014A">
        <w:t>6</w:t>
      </w:r>
      <w:r w:rsidRPr="00F6014A">
        <w:t>.</w:t>
      </w:r>
      <w:r w:rsidRPr="009328F4">
        <w:t xml:space="preserve">  </w:t>
      </w:r>
    </w:p>
    <w:p w14:paraId="1E9BA79C" w14:textId="77777777" w:rsidR="001F499F" w:rsidRPr="009328F4" w:rsidRDefault="001F499F" w:rsidP="001F499F"/>
    <w:p w14:paraId="5479CA76" w14:textId="68B71DD8" w:rsidR="001F499F" w:rsidRPr="009328F4" w:rsidRDefault="001F499F" w:rsidP="001F499F">
      <w:r w:rsidRPr="00F6014A">
        <w:t xml:space="preserve">An expression of interest process was undertaken for this board </w:t>
      </w:r>
      <w:r w:rsidR="00F6014A" w:rsidRPr="00F6014A">
        <w:t>position</w:t>
      </w:r>
      <w:r w:rsidRPr="00F6014A">
        <w:t xml:space="preserve">. </w:t>
      </w:r>
      <w:bookmarkStart w:id="2" w:name="_Hlk141683244"/>
      <w:r w:rsidR="00A02C38">
        <w:t>Ms Hinton has the</w:t>
      </w:r>
      <w:r w:rsidR="00A02C38" w:rsidRPr="00F6014A">
        <w:t xml:space="preserve"> skills and experience that can contribute to the direction and areas of focus of the architects board</w:t>
      </w:r>
      <w:r w:rsidR="00A02C38">
        <w:t xml:space="preserve">. </w:t>
      </w:r>
      <w:r w:rsidR="00725723" w:rsidRPr="00F6014A">
        <w:t>Ms Hinton</w:t>
      </w:r>
      <w:r w:rsidRPr="00F6014A">
        <w:t xml:space="preserve"> </w:t>
      </w:r>
      <w:r w:rsidR="00A02C38">
        <w:t>currently teaches architecture at an educational institution. As a senior lecturer, she teaches across design communication, digital design environments and professional practi</w:t>
      </w:r>
      <w:r w:rsidR="000D04BE">
        <w:t>c</w:t>
      </w:r>
      <w:r w:rsidR="00A02C38">
        <w:t xml:space="preserve">e. </w:t>
      </w:r>
      <w:bookmarkEnd w:id="2"/>
      <w:r w:rsidR="00CE4A78" w:rsidRPr="00F6014A">
        <w:t>She is currently serving as chair of the board and has been a board member since</w:t>
      </w:r>
      <w:r w:rsidR="00F6014A" w:rsidRPr="00F6014A">
        <w:t xml:space="preserve"> 2020.</w:t>
      </w:r>
    </w:p>
    <w:p w14:paraId="5F58F2F2" w14:textId="77777777" w:rsidR="001F499F" w:rsidRPr="009328F4" w:rsidRDefault="001F499F" w:rsidP="001F499F"/>
    <w:p w14:paraId="726D2532" w14:textId="783B4FB1" w:rsidR="001F499F" w:rsidRPr="009328F4" w:rsidRDefault="001F499F" w:rsidP="001F499F">
      <w:r w:rsidRPr="009328F4">
        <w:lastRenderedPageBreak/>
        <w:t>Division 19.3.3 of the </w:t>
      </w:r>
      <w:r w:rsidRPr="009328F4">
        <w:rPr>
          <w:i/>
          <w:iCs/>
        </w:rPr>
        <w:t>Legislation Act 2001 </w:t>
      </w:r>
      <w:r w:rsidRPr="009328F4">
        <w:t xml:space="preserve">(the </w:t>
      </w:r>
      <w:r w:rsidRPr="00C01F34">
        <w:rPr>
          <w:b/>
          <w:bCs/>
          <w:i/>
          <w:iCs/>
        </w:rPr>
        <w:t>Legislation Act</w:t>
      </w:r>
      <w:r w:rsidRPr="009328F4">
        <w:t>) applies as</w:t>
      </w:r>
      <w:r w:rsidR="002C09F1">
        <w:t xml:space="preserve"> </w:t>
      </w:r>
      <w:r w:rsidR="00494544" w:rsidRPr="009328F4">
        <w:t>Ms</w:t>
      </w:r>
      <w:r w:rsidR="002C09F1">
        <w:t> </w:t>
      </w:r>
      <w:r w:rsidR="00494544" w:rsidRPr="009328F4">
        <w:t xml:space="preserve">Hinton </w:t>
      </w:r>
      <w:r w:rsidRPr="009328F4">
        <w:t>is not a public servant, is appointed for longer than 6 months and will have functions beyond advising the Minister. In accordance with section 228 of the Legislation Act, the Standing Committee on Planning, Transport and City Services has been consulted and noted the appointment. The appointment is a disallowable instrument by operation of section 229 of the Legislation Act.</w:t>
      </w:r>
    </w:p>
    <w:p w14:paraId="6038F5F5" w14:textId="77777777" w:rsidR="001F499F" w:rsidRPr="009328F4" w:rsidRDefault="001F499F" w:rsidP="001F499F"/>
    <w:p w14:paraId="0440AF85" w14:textId="77777777" w:rsidR="001F499F" w:rsidRPr="009328F4" w:rsidRDefault="001F499F" w:rsidP="001F499F">
      <w:r w:rsidRPr="009328F4">
        <w:t>A Regulatory Impact Statement (</w:t>
      </w:r>
      <w:r w:rsidRPr="002C09F1">
        <w:t>RIS</w:t>
      </w:r>
      <w:r w:rsidRPr="009328F4">
        <w:t>) is not required for this disallowable instrument as it is unlikely to impose appreciable costs on the community (section 34 (1) of the Legislation Act). Further, in accordance with section 36 (1) (b) of the Legislation Act, a RIS is not necessary as the matter does not operate to the disadvantage of anyone by adversely affecting the person’s rights or imposing liabilities on the person.</w:t>
      </w:r>
    </w:p>
    <w:p w14:paraId="409A29EE" w14:textId="77777777" w:rsidR="001F499F" w:rsidRPr="009328F4" w:rsidRDefault="001F499F" w:rsidP="001F499F"/>
    <w:p w14:paraId="7547542B" w14:textId="21BC2B04" w:rsidR="001F499F" w:rsidRPr="009328F4" w:rsidRDefault="001F499F" w:rsidP="001F499F">
      <w:r w:rsidRPr="009328F4">
        <w:t xml:space="preserve">Remuneration for the architects board is set by the ACT Remuneration Tribunal under </w:t>
      </w:r>
      <w:r w:rsidR="00796DBB" w:rsidRPr="00C01F34">
        <w:t>Determination 13 of 2022</w:t>
      </w:r>
      <w:r w:rsidRPr="009328F4">
        <w:t xml:space="preserve"> (Part-time Public Office Holders) and is met out of the Access Canberra budget.</w:t>
      </w:r>
    </w:p>
    <w:p w14:paraId="4C74E51D" w14:textId="77777777" w:rsidR="001F499F" w:rsidRPr="009328F4" w:rsidRDefault="001F499F" w:rsidP="001F499F"/>
    <w:p w14:paraId="3B866E2A" w14:textId="77777777" w:rsidR="001F499F" w:rsidRPr="001F499F" w:rsidRDefault="001F499F" w:rsidP="001F499F">
      <w:r w:rsidRPr="009328F4">
        <w:t>The Standing Committee on Justice and Community Safety (Legislative Scrutiny Role) terms of reference require consideration of human rights impacts, among other matters. In this case, no human rights are impacted.</w:t>
      </w:r>
    </w:p>
    <w:p w14:paraId="62727F22" w14:textId="77777777" w:rsidR="00C17FAB" w:rsidRDefault="00C17FAB"/>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C289" w14:textId="77777777" w:rsidR="00F416EC" w:rsidRDefault="00F416EC" w:rsidP="00C17FAB">
      <w:r>
        <w:separator/>
      </w:r>
    </w:p>
  </w:endnote>
  <w:endnote w:type="continuationSeparator" w:id="0">
    <w:p w14:paraId="00F05FFB" w14:textId="77777777" w:rsidR="00F416EC" w:rsidRDefault="00F416EC"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85A6"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B64B" w14:textId="2BA3D3B0" w:rsidR="00DA3B00" w:rsidRPr="005246A3" w:rsidRDefault="005246A3" w:rsidP="005246A3">
    <w:pPr>
      <w:pStyle w:val="Footer"/>
      <w:jc w:val="center"/>
      <w:rPr>
        <w:rFonts w:cs="Arial"/>
        <w:sz w:val="14"/>
      </w:rPr>
    </w:pPr>
    <w:r w:rsidRPr="005246A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14EC"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40B6" w14:textId="77777777" w:rsidR="00F416EC" w:rsidRDefault="00F416EC" w:rsidP="00C17FAB">
      <w:r>
        <w:separator/>
      </w:r>
    </w:p>
  </w:footnote>
  <w:footnote w:type="continuationSeparator" w:id="0">
    <w:p w14:paraId="195060A1" w14:textId="77777777" w:rsidR="00F416EC" w:rsidRDefault="00F416EC"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45B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B105"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7473"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287511044">
    <w:abstractNumId w:val="2"/>
  </w:num>
  <w:num w:numId="2" w16cid:durableId="969214482">
    <w:abstractNumId w:val="0"/>
  </w:num>
  <w:num w:numId="3" w16cid:durableId="1827819505">
    <w:abstractNumId w:val="3"/>
  </w:num>
  <w:num w:numId="4" w16cid:durableId="655374846">
    <w:abstractNumId w:val="6"/>
  </w:num>
  <w:num w:numId="5" w16cid:durableId="1280645640">
    <w:abstractNumId w:val="7"/>
  </w:num>
  <w:num w:numId="6" w16cid:durableId="309482468">
    <w:abstractNumId w:val="1"/>
  </w:num>
  <w:num w:numId="7" w16cid:durableId="1808813319">
    <w:abstractNumId w:val="4"/>
  </w:num>
  <w:num w:numId="8" w16cid:durableId="649946460">
    <w:abstractNumId w:val="5"/>
  </w:num>
  <w:num w:numId="9" w16cid:durableId="1529641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C6A18"/>
    <w:rsid w:val="000D04BE"/>
    <w:rsid w:val="001F499F"/>
    <w:rsid w:val="00225187"/>
    <w:rsid w:val="00243AAD"/>
    <w:rsid w:val="002C09F1"/>
    <w:rsid w:val="002D7C60"/>
    <w:rsid w:val="002E71AD"/>
    <w:rsid w:val="002F3745"/>
    <w:rsid w:val="002F4A1C"/>
    <w:rsid w:val="00301CAA"/>
    <w:rsid w:val="00351A3E"/>
    <w:rsid w:val="00362EF6"/>
    <w:rsid w:val="003E40AB"/>
    <w:rsid w:val="00494544"/>
    <w:rsid w:val="004D224F"/>
    <w:rsid w:val="00522973"/>
    <w:rsid w:val="005246A3"/>
    <w:rsid w:val="005926CA"/>
    <w:rsid w:val="005E2E7E"/>
    <w:rsid w:val="00667BAB"/>
    <w:rsid w:val="006A247E"/>
    <w:rsid w:val="006F6855"/>
    <w:rsid w:val="00725723"/>
    <w:rsid w:val="007346AC"/>
    <w:rsid w:val="00796DBB"/>
    <w:rsid w:val="008228CD"/>
    <w:rsid w:val="00834F4D"/>
    <w:rsid w:val="00881B45"/>
    <w:rsid w:val="009328F4"/>
    <w:rsid w:val="009508A5"/>
    <w:rsid w:val="009D1902"/>
    <w:rsid w:val="009D5476"/>
    <w:rsid w:val="00A02C38"/>
    <w:rsid w:val="00A2436E"/>
    <w:rsid w:val="00AD312A"/>
    <w:rsid w:val="00B01EEC"/>
    <w:rsid w:val="00B41B4F"/>
    <w:rsid w:val="00B5638A"/>
    <w:rsid w:val="00BB2F76"/>
    <w:rsid w:val="00BC0926"/>
    <w:rsid w:val="00C01F34"/>
    <w:rsid w:val="00C17FAB"/>
    <w:rsid w:val="00C84B31"/>
    <w:rsid w:val="00C91B85"/>
    <w:rsid w:val="00CE4A78"/>
    <w:rsid w:val="00CE599C"/>
    <w:rsid w:val="00D85A77"/>
    <w:rsid w:val="00DA3B00"/>
    <w:rsid w:val="00DE60A0"/>
    <w:rsid w:val="00DF5491"/>
    <w:rsid w:val="00E60816"/>
    <w:rsid w:val="00F3774B"/>
    <w:rsid w:val="00F416EC"/>
    <w:rsid w:val="00F6014A"/>
    <w:rsid w:val="00F67151"/>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FEE7A"/>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customStyle="1" w:styleId="Heading1Char">
    <w:name w:val="Heading 1 Char"/>
    <w:basedOn w:val="DefaultParagraphFont"/>
    <w:link w:val="Heading1"/>
    <w:uiPriority w:val="9"/>
    <w:locked/>
    <w:rsid w:val="00881B45"/>
    <w:rPr>
      <w:rFonts w:ascii="Arial" w:hAnsi="Arial"/>
      <w:b/>
      <w:kern w:val="28"/>
      <w:sz w:val="36"/>
      <w:lang w:eastAsia="en-US"/>
    </w:rPr>
  </w:style>
  <w:style w:type="paragraph" w:styleId="Revision">
    <w:name w:val="Revision"/>
    <w:hidden/>
    <w:uiPriority w:val="99"/>
    <w:semiHidden/>
    <w:rsid w:val="008228CD"/>
    <w:rPr>
      <w:sz w:val="24"/>
      <w:lang w:eastAsia="en-US"/>
    </w:rPr>
  </w:style>
  <w:style w:type="character" w:styleId="CommentReference">
    <w:name w:val="annotation reference"/>
    <w:basedOn w:val="DefaultParagraphFont"/>
    <w:uiPriority w:val="99"/>
    <w:semiHidden/>
    <w:unhideWhenUsed/>
    <w:rsid w:val="008228CD"/>
    <w:rPr>
      <w:sz w:val="16"/>
      <w:szCs w:val="16"/>
    </w:rPr>
  </w:style>
  <w:style w:type="paragraph" w:styleId="CommentText">
    <w:name w:val="annotation text"/>
    <w:basedOn w:val="Normal"/>
    <w:link w:val="CommentTextChar"/>
    <w:uiPriority w:val="99"/>
    <w:unhideWhenUsed/>
    <w:rsid w:val="008228CD"/>
    <w:rPr>
      <w:sz w:val="20"/>
    </w:rPr>
  </w:style>
  <w:style w:type="character" w:customStyle="1" w:styleId="CommentTextChar">
    <w:name w:val="Comment Text Char"/>
    <w:basedOn w:val="DefaultParagraphFont"/>
    <w:link w:val="CommentText"/>
    <w:uiPriority w:val="99"/>
    <w:rsid w:val="008228CD"/>
    <w:rPr>
      <w:lang w:eastAsia="en-US"/>
    </w:rPr>
  </w:style>
  <w:style w:type="paragraph" w:styleId="CommentSubject">
    <w:name w:val="annotation subject"/>
    <w:basedOn w:val="CommentText"/>
    <w:next w:val="CommentText"/>
    <w:link w:val="CommentSubjectChar"/>
    <w:uiPriority w:val="99"/>
    <w:semiHidden/>
    <w:unhideWhenUsed/>
    <w:rsid w:val="008228CD"/>
    <w:rPr>
      <w:b/>
      <w:bCs/>
    </w:rPr>
  </w:style>
  <w:style w:type="character" w:customStyle="1" w:styleId="CommentSubjectChar">
    <w:name w:val="Comment Subject Char"/>
    <w:basedOn w:val="CommentTextChar"/>
    <w:link w:val="CommentSubject"/>
    <w:uiPriority w:val="99"/>
    <w:semiHidden/>
    <w:rsid w:val="008228CD"/>
    <w:rPr>
      <w:b/>
      <w:bCs/>
      <w:lang w:eastAsia="en-US"/>
    </w:rPr>
  </w:style>
  <w:style w:type="character" w:styleId="UnresolvedMention">
    <w:name w:val="Unresolved Mention"/>
    <w:basedOn w:val="DefaultParagraphFont"/>
    <w:uiPriority w:val="99"/>
    <w:semiHidden/>
    <w:unhideWhenUsed/>
    <w:rsid w:val="009D5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2634</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2023-08-16T22:51:00Z</dcterms:created>
  <dcterms:modified xsi:type="dcterms:W3CDTF">2023-08-16T22:51:00Z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A42702957</vt:lpwstr>
  </property>
  <property fmtid="{D5CDD505-2E9C-101B-9397-08002B2CF9AE}" pid="4" name="Objective-Title">
    <vt:lpwstr>Attach K - ES-211 - Architects Board Appointment 2023 - Academic Architect Member</vt:lpwstr>
  </property>
  <property fmtid="{D5CDD505-2E9C-101B-9397-08002B2CF9AE}" pid="5" name="Objective-Comment">
    <vt:lpwstr/>
  </property>
  <property fmtid="{D5CDD505-2E9C-101B-9397-08002B2CF9AE}" pid="6" name="Objective-CreationStamp">
    <vt:filetime>2023-07-12T03:15:10Z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2023-08-16T06:08:21Z</vt:filetime>
  </property>
  <property fmtid="{D5CDD505-2E9C-101B-9397-08002B2CF9AE}" pid="10" name="Objective-ModificationStamp">
    <vt:filetime>2023-08-16T06:08:37Z</vt:filetime>
  </property>
  <property fmtid="{D5CDD505-2E9C-101B-9397-08002B2CF9AE}" pid="11" name="Objective-Owner">
    <vt:lpwstr>Malin Paulsson</vt:lpwstr>
  </property>
  <property fmtid="{D5CDD505-2E9C-101B-9397-08002B2CF9AE}" pid="12" name="Objective-Path">
    <vt:lpwstr>Whole of ACT Government:EPSDD - Environment Planning and Sustainable Development Directorate:07. Ministerial, Cabinet and Government Relations:06. Ministerials:2023 - Ministerial and Chief Ministerial Briefs / Correspondence:Planning and Urban Policy:23/69596 Ministerial-Information Brief - Vassarotti -2023 Architect Board Appointments - Offer/Unsuccessful Letters and Instruments:</vt:lpwstr>
  </property>
  <property fmtid="{D5CDD505-2E9C-101B-9397-08002B2CF9AE}" pid="13" name="Objective-Parent">
    <vt:lpwstr>23/69596 Ministerial-Information Brief - Vassarotti -2023 Architect Board Appointments - Offer/Unsuccessful Letters and Instruments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1-2023/69596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10891164</vt:lpwstr>
  </property>
  <property fmtid="{D5CDD505-2E9C-101B-9397-08002B2CF9AE}" pid="34" name="JMSREQUIREDCHECKIN">
    <vt:lpwstr/>
  </property>
</Properties>
</file>