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D134" w14:textId="77777777" w:rsidR="005D70F1" w:rsidRPr="00623359" w:rsidRDefault="005D70F1">
      <w:pPr>
        <w:spacing w:before="120"/>
        <w:rPr>
          <w:rFonts w:ascii="Arial" w:hAnsi="Arial" w:cs="Arial"/>
        </w:rPr>
      </w:pPr>
      <w:bookmarkStart w:id="0" w:name="_Toc44738651"/>
      <w:r w:rsidRPr="00623359">
        <w:rPr>
          <w:rFonts w:ascii="Arial" w:hAnsi="Arial" w:cs="Arial"/>
        </w:rPr>
        <w:t>Australian Capital Territory</w:t>
      </w:r>
    </w:p>
    <w:p w14:paraId="3187A97C" w14:textId="77777777" w:rsidR="005D70F1" w:rsidRPr="00623359" w:rsidRDefault="00AE7AAF" w:rsidP="002F1A2A">
      <w:pPr>
        <w:pStyle w:val="Heading1"/>
        <w:rPr>
          <w:rFonts w:cs="Arial"/>
        </w:rPr>
      </w:pPr>
      <w:r w:rsidRPr="00623359">
        <w:rPr>
          <w:rFonts w:cs="Arial"/>
        </w:rPr>
        <w:t>Ar</w:t>
      </w:r>
      <w:r w:rsidR="009B5BB2">
        <w:rPr>
          <w:rFonts w:cs="Arial"/>
        </w:rPr>
        <w:t>chitects Board</w:t>
      </w:r>
      <w:r w:rsidR="002B5242">
        <w:rPr>
          <w:rFonts w:cs="Arial"/>
        </w:rPr>
        <w:t xml:space="preserve"> (</w:t>
      </w:r>
      <w:r w:rsidR="0003194C" w:rsidRPr="00B83B97">
        <w:t xml:space="preserve">Representative </w:t>
      </w:r>
      <w:r w:rsidR="0003194C">
        <w:t>B</w:t>
      </w:r>
      <w:r w:rsidR="0003194C" w:rsidRPr="00B83B97">
        <w:t>ody</w:t>
      </w:r>
      <w:r w:rsidR="0003194C">
        <w:rPr>
          <w:b w:val="0"/>
          <w:bCs/>
          <w:color w:val="000000"/>
        </w:rPr>
        <w:t xml:space="preserve"> </w:t>
      </w:r>
      <w:r w:rsidR="0003194C">
        <w:t>Member</w:t>
      </w:r>
      <w:r w:rsidR="002B5242">
        <w:rPr>
          <w:rFonts w:cs="Arial"/>
        </w:rPr>
        <w:t>)</w:t>
      </w:r>
      <w:r w:rsidR="00623359" w:rsidRPr="00623359">
        <w:rPr>
          <w:rFonts w:cs="Arial"/>
        </w:rPr>
        <w:t xml:space="preserve"> </w:t>
      </w:r>
      <w:r w:rsidR="00154029">
        <w:rPr>
          <w:rFonts w:cs="Arial"/>
        </w:rPr>
        <w:t xml:space="preserve">Appointment </w:t>
      </w:r>
      <w:r w:rsidR="00623359" w:rsidRPr="00623359">
        <w:rPr>
          <w:rFonts w:cs="Arial"/>
        </w:rPr>
        <w:t>20</w:t>
      </w:r>
      <w:r w:rsidR="007526E5">
        <w:rPr>
          <w:rFonts w:cs="Arial"/>
        </w:rPr>
        <w:t>2</w:t>
      </w:r>
      <w:r w:rsidR="0003194C">
        <w:rPr>
          <w:rFonts w:cs="Arial"/>
        </w:rPr>
        <w:t>3</w:t>
      </w:r>
    </w:p>
    <w:p w14:paraId="3C7DBB9C" w14:textId="77777777" w:rsidR="005D70F1" w:rsidRPr="00623359" w:rsidRDefault="002B5242" w:rsidP="002F1A2A">
      <w:pPr>
        <w:pStyle w:val="Heading2"/>
      </w:pPr>
      <w:r>
        <w:t>Notifiable</w:t>
      </w:r>
      <w:r w:rsidR="005D70F1" w:rsidRPr="00623359">
        <w:t xml:space="preserve"> instrument </w:t>
      </w:r>
      <w:r>
        <w:t>NI</w:t>
      </w:r>
      <w:r w:rsidR="00623359" w:rsidRPr="00623359">
        <w:t>20</w:t>
      </w:r>
      <w:r w:rsidR="007526E5">
        <w:t>2</w:t>
      </w:r>
      <w:r w:rsidR="0003194C">
        <w:t>3</w:t>
      </w:r>
      <w:r w:rsidR="00623359" w:rsidRPr="00623359">
        <w:t>–</w:t>
      </w:r>
      <w:r w:rsidR="00256436">
        <w:t>498</w:t>
      </w:r>
    </w:p>
    <w:p w14:paraId="3E93270A" w14:textId="77777777" w:rsidR="005D70F1" w:rsidRPr="00623359" w:rsidRDefault="005D70F1">
      <w:pPr>
        <w:pStyle w:val="madeunder"/>
        <w:spacing w:before="240" w:after="120"/>
        <w:rPr>
          <w:rFonts w:ascii="Arial" w:hAnsi="Arial" w:cs="Arial"/>
        </w:rPr>
      </w:pPr>
      <w:r w:rsidRPr="00623359">
        <w:rPr>
          <w:rFonts w:ascii="Arial" w:hAnsi="Arial" w:cs="Arial"/>
        </w:rPr>
        <w:t xml:space="preserve">made under the  </w:t>
      </w:r>
    </w:p>
    <w:p w14:paraId="2E4D7C88" w14:textId="77777777" w:rsidR="005D70F1" w:rsidRPr="00623359" w:rsidRDefault="00AE7AAF">
      <w:pPr>
        <w:pStyle w:val="CoverActName"/>
        <w:rPr>
          <w:rFonts w:cs="Arial"/>
          <w:sz w:val="20"/>
        </w:rPr>
      </w:pPr>
      <w:r w:rsidRPr="00623359">
        <w:rPr>
          <w:rFonts w:cs="Arial"/>
          <w:sz w:val="20"/>
        </w:rPr>
        <w:t>Architects Act 2004,</w:t>
      </w:r>
      <w:r w:rsidR="002B5242">
        <w:rPr>
          <w:rFonts w:cs="Arial"/>
          <w:sz w:val="20"/>
        </w:rPr>
        <w:t xml:space="preserve"> s</w:t>
      </w:r>
      <w:r w:rsidRPr="00623359">
        <w:rPr>
          <w:rFonts w:cs="Arial"/>
          <w:sz w:val="20"/>
        </w:rPr>
        <w:t>ection 70</w:t>
      </w:r>
      <w:r w:rsidR="002B5242">
        <w:rPr>
          <w:rFonts w:cs="Arial"/>
          <w:sz w:val="20"/>
        </w:rPr>
        <w:t xml:space="preserve"> (Board membership)</w:t>
      </w:r>
    </w:p>
    <w:p w14:paraId="6DAF3556" w14:textId="77777777" w:rsidR="005D70F1" w:rsidRPr="00623359" w:rsidRDefault="005D70F1" w:rsidP="002F1A2A">
      <w:pPr>
        <w:pStyle w:val="Heading3"/>
      </w:pPr>
      <w:r w:rsidRPr="00623359">
        <w:t>EXPLANATORY STATEMENT</w:t>
      </w:r>
    </w:p>
    <w:p w14:paraId="759E0C77" w14:textId="77777777" w:rsidR="005D70F1" w:rsidRPr="00623359" w:rsidRDefault="005D70F1">
      <w:pPr>
        <w:pStyle w:val="N-line3"/>
        <w:pBdr>
          <w:bottom w:val="none" w:sz="0" w:space="0" w:color="auto"/>
        </w:pBdr>
        <w:rPr>
          <w:rFonts w:ascii="Arial" w:hAnsi="Arial" w:cs="Arial"/>
        </w:rPr>
      </w:pPr>
    </w:p>
    <w:p w14:paraId="4B51248B" w14:textId="77777777" w:rsidR="005D70F1" w:rsidRPr="00623359" w:rsidRDefault="005D70F1">
      <w:pPr>
        <w:pStyle w:val="N-line3"/>
        <w:pBdr>
          <w:top w:val="single" w:sz="12" w:space="1" w:color="auto"/>
          <w:bottom w:val="none" w:sz="0" w:space="0" w:color="auto"/>
        </w:pBdr>
        <w:rPr>
          <w:rFonts w:ascii="Arial" w:hAnsi="Arial" w:cs="Arial"/>
        </w:rPr>
      </w:pPr>
    </w:p>
    <w:bookmarkEnd w:id="0"/>
    <w:p w14:paraId="02F3D752" w14:textId="77777777" w:rsidR="00AD2C93" w:rsidRPr="002B367C" w:rsidRDefault="00AD2C93" w:rsidP="00AD2C93">
      <w:pPr>
        <w:rPr>
          <w:b/>
          <w:bCs/>
        </w:rPr>
      </w:pPr>
      <w:r w:rsidRPr="002B367C">
        <w:rPr>
          <w:b/>
          <w:bCs/>
        </w:rPr>
        <w:t>Overview</w:t>
      </w:r>
    </w:p>
    <w:p w14:paraId="5F980AB4" w14:textId="77777777" w:rsidR="00AD2C93" w:rsidRDefault="00AD2C93" w:rsidP="00AD2C93"/>
    <w:p w14:paraId="66DF71C9" w14:textId="77777777" w:rsidR="00AD2C93" w:rsidRPr="0017764F" w:rsidRDefault="00AD2C93" w:rsidP="00AD2C93">
      <w:r w:rsidRPr="0017764F">
        <w:t xml:space="preserve">Section 64 of the </w:t>
      </w:r>
      <w:r w:rsidRPr="0017764F">
        <w:rPr>
          <w:i/>
          <w:iCs/>
        </w:rPr>
        <w:t>Architects Act 2004</w:t>
      </w:r>
      <w:r w:rsidRPr="0017764F">
        <w:t xml:space="preserve"> (the </w:t>
      </w:r>
      <w:r w:rsidRPr="00FA566A">
        <w:rPr>
          <w:b/>
          <w:bCs/>
          <w:i/>
          <w:iCs/>
        </w:rPr>
        <w:t>Act</w:t>
      </w:r>
      <w:r w:rsidRPr="0017764F">
        <w:t xml:space="preserve">) establishes the Australian Capital Territory Architects Board </w:t>
      </w:r>
      <w:r>
        <w:t xml:space="preserve">(the </w:t>
      </w:r>
      <w:r w:rsidRPr="00FA566A">
        <w:rPr>
          <w:b/>
          <w:bCs/>
          <w:i/>
          <w:iCs/>
        </w:rPr>
        <w:t>architects board</w:t>
      </w:r>
      <w:r>
        <w:t>)</w:t>
      </w:r>
      <w:r>
        <w:rPr>
          <w:rStyle w:val="CommentReference"/>
          <w:szCs w:val="16"/>
        </w:rPr>
        <w:t>.</w:t>
      </w:r>
      <w:r>
        <w:t xml:space="preserve"> </w:t>
      </w:r>
      <w:r w:rsidRPr="0017764F">
        <w:t xml:space="preserve">The functions of the </w:t>
      </w:r>
      <w:r>
        <w:t>architects board</w:t>
      </w:r>
      <w:r w:rsidRPr="0017764F">
        <w:t xml:space="preserve"> are set out in section 65 of the Act</w:t>
      </w:r>
      <w:r>
        <w:t>.</w:t>
      </w:r>
    </w:p>
    <w:p w14:paraId="251D070F" w14:textId="77777777" w:rsidR="00AD2C93" w:rsidRPr="0017764F" w:rsidRDefault="00AD2C93" w:rsidP="00AD2C93"/>
    <w:p w14:paraId="65A49886" w14:textId="77777777" w:rsidR="00AD2C93" w:rsidRPr="0017764F" w:rsidRDefault="00AD2C93" w:rsidP="00AD2C93">
      <w:bookmarkStart w:id="1" w:name="_Hlk112109027"/>
      <w:r w:rsidRPr="0017764F">
        <w:t xml:space="preserve">Under section 66 of the Act the </w:t>
      </w:r>
      <w:r>
        <w:t>architects b</w:t>
      </w:r>
      <w:r w:rsidRPr="0017764F">
        <w:t>oard must exercise its functions independently, impartially and in the public interest</w:t>
      </w:r>
      <w:r>
        <w:t xml:space="preserve"> subject to a written Ministerial direction (as per sections 68 and 69 of the Act)</w:t>
      </w:r>
      <w:r w:rsidRPr="0017764F">
        <w:t xml:space="preserve">. </w:t>
      </w:r>
    </w:p>
    <w:bookmarkEnd w:id="1"/>
    <w:p w14:paraId="767C30DB" w14:textId="77777777" w:rsidR="00AD2C93" w:rsidRPr="0017764F" w:rsidRDefault="00AD2C93" w:rsidP="00AD2C93"/>
    <w:p w14:paraId="156B3C25" w14:textId="77777777" w:rsidR="00AD2C93" w:rsidRPr="0017764F" w:rsidRDefault="00AD2C93" w:rsidP="00AD2C93">
      <w:bookmarkStart w:id="2" w:name="_Hlk112109063"/>
      <w:r>
        <w:t>T</w:t>
      </w:r>
      <w:r w:rsidRPr="0017764F">
        <w:t xml:space="preserve">he Act </w:t>
      </w:r>
      <w:r>
        <w:t>provides</w:t>
      </w:r>
      <w:r w:rsidRPr="0017764F">
        <w:t xml:space="preserve"> the Minister</w:t>
      </w:r>
      <w:r>
        <w:t xml:space="preserve"> with the authority</w:t>
      </w:r>
      <w:r w:rsidRPr="0017764F">
        <w:t xml:space="preserve"> to appoint</w:t>
      </w:r>
      <w:r>
        <w:t xml:space="preserve"> </w:t>
      </w:r>
      <w:r w:rsidRPr="0017764F">
        <w:t xml:space="preserve">members to the </w:t>
      </w:r>
      <w:r>
        <w:t>architects</w:t>
      </w:r>
      <w:r w:rsidR="0003194C">
        <w:t xml:space="preserve"> </w:t>
      </w:r>
      <w:r>
        <w:t>b</w:t>
      </w:r>
      <w:r w:rsidRPr="0017764F">
        <w:t>oard</w:t>
      </w:r>
      <w:r>
        <w:t>. In accordance with section 70 (1) (</w:t>
      </w:r>
      <w:r w:rsidR="00E84BDE">
        <w:t>a</w:t>
      </w:r>
      <w:r>
        <w:t xml:space="preserve">) one board member must be nominated by a representative body. </w:t>
      </w:r>
      <w:r w:rsidR="00652192">
        <w:t>A representative body is an entity that has a main purpose the promotion of the interests of architects.</w:t>
      </w:r>
    </w:p>
    <w:p w14:paraId="4DEF1136" w14:textId="77777777" w:rsidR="00AD2C93" w:rsidRPr="0017764F" w:rsidRDefault="00AD2C93" w:rsidP="00AD2C93"/>
    <w:p w14:paraId="6774202D" w14:textId="77777777" w:rsidR="00AD2C93" w:rsidRPr="0017764F" w:rsidRDefault="00AD2C93" w:rsidP="00AD2C93">
      <w:r w:rsidRPr="0017764F">
        <w:t xml:space="preserve">Under </w:t>
      </w:r>
      <w:r>
        <w:t>s</w:t>
      </w:r>
      <w:r w:rsidRPr="0017764F">
        <w:t xml:space="preserve">ection 71, the appointments are for a period not longer than three </w:t>
      </w:r>
      <w:r>
        <w:t xml:space="preserve">(3) </w:t>
      </w:r>
      <w:r w:rsidRPr="0017764F">
        <w:t>years.</w:t>
      </w:r>
    </w:p>
    <w:bookmarkEnd w:id="2"/>
    <w:p w14:paraId="6D035D33" w14:textId="77777777" w:rsidR="00AD2C93" w:rsidRDefault="00AD2C93" w:rsidP="00AD2C93"/>
    <w:p w14:paraId="351B5B39" w14:textId="77777777" w:rsidR="00AD2C93" w:rsidRDefault="00AD2C93" w:rsidP="00AD2C93">
      <w:pPr>
        <w:rPr>
          <w:b/>
          <w:bCs/>
        </w:rPr>
      </w:pPr>
      <w:r w:rsidRPr="0017764F">
        <w:rPr>
          <w:b/>
          <w:bCs/>
        </w:rPr>
        <w:t>Appointment</w:t>
      </w:r>
    </w:p>
    <w:p w14:paraId="7587708C" w14:textId="77777777" w:rsidR="00AD2C93" w:rsidRPr="0017764F" w:rsidRDefault="00AD2C93" w:rsidP="00AD2C93">
      <w:pPr>
        <w:rPr>
          <w:b/>
          <w:bCs/>
        </w:rPr>
      </w:pPr>
    </w:p>
    <w:p w14:paraId="67F598B4" w14:textId="77777777" w:rsidR="00AD2C93" w:rsidRPr="00706F63" w:rsidRDefault="002B5242" w:rsidP="00AD2C93">
      <w:r w:rsidRPr="0017764F">
        <w:t xml:space="preserve">This </w:t>
      </w:r>
      <w:r>
        <w:t>notifiable</w:t>
      </w:r>
      <w:r w:rsidRPr="0017764F">
        <w:t xml:space="preserve"> instrument appoints </w:t>
      </w:r>
      <w:r w:rsidR="00AD2C93">
        <w:t xml:space="preserve">Dr Melinda Dodson as </w:t>
      </w:r>
      <w:r>
        <w:t>the representative body</w:t>
      </w:r>
      <w:r w:rsidRPr="0017764F">
        <w:t xml:space="preserve"> </w:t>
      </w:r>
      <w:r w:rsidR="00AD2C93">
        <w:t xml:space="preserve">member from the date of commencement of the instrument to </w:t>
      </w:r>
      <w:r w:rsidR="0003194C">
        <w:t>17</w:t>
      </w:r>
      <w:r w:rsidR="00AD2C93">
        <w:t xml:space="preserve"> August 202</w:t>
      </w:r>
      <w:r w:rsidR="0003194C">
        <w:t>6</w:t>
      </w:r>
      <w:r w:rsidR="00AD2C93">
        <w:t>.</w:t>
      </w:r>
      <w:r w:rsidR="00AD2C93" w:rsidRPr="00AD2C93">
        <w:t xml:space="preserve"> </w:t>
      </w:r>
      <w:r w:rsidR="00AD2C93" w:rsidRPr="00706F63">
        <w:t xml:space="preserve">Dr Dodson was nominated </w:t>
      </w:r>
      <w:r w:rsidR="00AD2C93">
        <w:t xml:space="preserve">in writing </w:t>
      </w:r>
      <w:r w:rsidR="00AD2C93" w:rsidRPr="00706F63">
        <w:t xml:space="preserve">by the </w:t>
      </w:r>
      <w:r w:rsidR="00AD2C93">
        <w:t>Australian</w:t>
      </w:r>
      <w:r w:rsidR="00AD2C93" w:rsidRPr="00706F63">
        <w:t xml:space="preserve"> Institute of </w:t>
      </w:r>
      <w:r w:rsidR="00AD2C93">
        <w:t>Architects, ACT Chapter Council</w:t>
      </w:r>
      <w:r w:rsidR="00AD2C93" w:rsidRPr="00706F63">
        <w:t>. She was nominated in her personal capacity.</w:t>
      </w:r>
    </w:p>
    <w:p w14:paraId="53F01651" w14:textId="77777777" w:rsidR="002B5242" w:rsidRPr="0017764F" w:rsidRDefault="002B5242" w:rsidP="00AD2C93">
      <w:pPr>
        <w:autoSpaceDE w:val="0"/>
        <w:autoSpaceDN w:val="0"/>
        <w:adjustRightInd w:val="0"/>
      </w:pPr>
    </w:p>
    <w:p w14:paraId="3C9514F7" w14:textId="77777777" w:rsidR="00AD2C93" w:rsidRPr="00706F63" w:rsidRDefault="00AD2C93" w:rsidP="00AD2C93">
      <w:r w:rsidRPr="00706F63">
        <w:t>Dr Dodson in addition to being a registered architect, which is a requirement for this position, is an ACT public servant. The role is not required to be held by a public servant.</w:t>
      </w:r>
    </w:p>
    <w:p w14:paraId="3E522504" w14:textId="77777777" w:rsidR="002B5242" w:rsidRDefault="002B5242" w:rsidP="002B5242"/>
    <w:p w14:paraId="7062E9C2" w14:textId="77777777" w:rsidR="002B5242" w:rsidRDefault="00475765" w:rsidP="002B5242">
      <w:r>
        <w:t xml:space="preserve">Appointments of public servants to statutory positions such as appointment </w:t>
      </w:r>
      <w:r w:rsidRPr="0017764F">
        <w:t xml:space="preserve">to </w:t>
      </w:r>
      <w:r>
        <w:t xml:space="preserve">a </w:t>
      </w:r>
      <w:r w:rsidRPr="0017764F">
        <w:t>Board</w:t>
      </w:r>
      <w:r>
        <w:t xml:space="preserve"> established under an Act are generally made</w:t>
      </w:r>
      <w:r w:rsidRPr="0017764F">
        <w:t xml:space="preserve"> by way of a </w:t>
      </w:r>
      <w:r>
        <w:t>notifiable</w:t>
      </w:r>
      <w:r w:rsidRPr="0017764F">
        <w:t xml:space="preserve"> instrument</w:t>
      </w:r>
      <w:r>
        <w:t xml:space="preserve">. In accordance with division 19.3.3 of the </w:t>
      </w:r>
      <w:r w:rsidRPr="007C1F4D">
        <w:rPr>
          <w:i/>
          <w:iCs/>
        </w:rPr>
        <w:t>Legislation Act</w:t>
      </w:r>
      <w:r w:rsidR="007C1F4D" w:rsidRPr="007C1F4D">
        <w:rPr>
          <w:i/>
          <w:iCs/>
        </w:rPr>
        <w:t xml:space="preserve"> 2001</w:t>
      </w:r>
      <w:r w:rsidR="007C1F4D">
        <w:t xml:space="preserve"> (the </w:t>
      </w:r>
      <w:r w:rsidR="007C1F4D" w:rsidRPr="00FA566A">
        <w:rPr>
          <w:b/>
          <w:bCs/>
          <w:i/>
          <w:iCs/>
        </w:rPr>
        <w:t>Legislation Act</w:t>
      </w:r>
      <w:r w:rsidR="007C1F4D">
        <w:t>)</w:t>
      </w:r>
      <w:r>
        <w:t xml:space="preserve">, a disallowable instrument is not required when the appointment is of a public servant to a </w:t>
      </w:r>
      <w:r>
        <w:lastRenderedPageBreak/>
        <w:t>statutory position whether or not the appointment requires the appointee to be a public servant.</w:t>
      </w:r>
    </w:p>
    <w:p w14:paraId="1DAEB97B" w14:textId="77777777" w:rsidR="00706F63" w:rsidRDefault="00706F63" w:rsidP="00152B63">
      <w:pPr>
        <w:rPr>
          <w:rFonts w:ascii="Arial" w:hAnsi="Arial" w:cs="Arial"/>
        </w:rPr>
      </w:pPr>
    </w:p>
    <w:p w14:paraId="530E5CDA" w14:textId="77777777" w:rsidR="00706F63" w:rsidRPr="0017764F" w:rsidRDefault="00D547B1" w:rsidP="00D547B1">
      <w:r>
        <w:rPr>
          <w:color w:val="000000"/>
          <w:shd w:val="clear" w:color="auto" w:fill="FFFFFF"/>
        </w:rPr>
        <w:t>Th</w:t>
      </w:r>
      <w:r w:rsidR="007C1F4D">
        <w:rPr>
          <w:color w:val="000000"/>
          <w:shd w:val="clear" w:color="auto" w:fill="FFFFFF"/>
        </w:rPr>
        <w:t xml:space="preserve">is </w:t>
      </w:r>
      <w:r>
        <w:rPr>
          <w:color w:val="000000"/>
          <w:shd w:val="clear" w:color="auto" w:fill="FFFFFF"/>
        </w:rPr>
        <w:t xml:space="preserve">appointment is made by a notifiable instrument as defined in section 10 of the Legislation Act. </w:t>
      </w:r>
      <w:r w:rsidR="00AD2C93">
        <w:t xml:space="preserve">An explanatory statement is not required to accompany a notifiable instrument, but one is provided in this instance </w:t>
      </w:r>
      <w:r w:rsidR="00875979">
        <w:t>for consistency with the other architects</w:t>
      </w:r>
      <w:r w:rsidR="0003194C">
        <w:t xml:space="preserve"> </w:t>
      </w:r>
      <w:r w:rsidR="00875979">
        <w:t>board appointments</w:t>
      </w:r>
      <w:r w:rsidR="00AD2C93">
        <w:t xml:space="preserve">. </w:t>
      </w:r>
    </w:p>
    <w:p w14:paraId="690D07BC" w14:textId="77777777" w:rsidR="00706F63" w:rsidRPr="0017764F" w:rsidRDefault="00706F63" w:rsidP="00706F63">
      <w:pPr>
        <w:autoSpaceDE w:val="0"/>
        <w:autoSpaceDN w:val="0"/>
        <w:adjustRightInd w:val="0"/>
      </w:pPr>
    </w:p>
    <w:p w14:paraId="33EEB0C2" w14:textId="77777777" w:rsidR="00AD2C93" w:rsidRPr="0017764F" w:rsidRDefault="00AD2C93" w:rsidP="00AD2C93">
      <w:r>
        <w:rPr>
          <w:color w:val="000000"/>
          <w:shd w:val="clear" w:color="auto" w:fill="FFFFFF"/>
        </w:rPr>
        <w:t>In accordance with section 228 of the Legislation Act, the</w:t>
      </w:r>
      <w:r w:rsidR="0003194C">
        <w:rPr>
          <w:color w:val="000000"/>
          <w:shd w:val="clear" w:color="auto" w:fill="FFFFFF"/>
        </w:rPr>
        <w:t xml:space="preserve"> </w:t>
      </w:r>
      <w:r>
        <w:rPr>
          <w:color w:val="000000"/>
          <w:shd w:val="clear" w:color="auto" w:fill="FFFFFF"/>
        </w:rPr>
        <w:t xml:space="preserve">Standing Committee on Planning, Transport and City </w:t>
      </w:r>
      <w:r w:rsidRPr="0003194C">
        <w:rPr>
          <w:color w:val="000000"/>
          <w:shd w:val="clear" w:color="auto" w:fill="FFFFFF"/>
        </w:rPr>
        <w:t>Services</w:t>
      </w:r>
      <w:r w:rsidR="0003194C" w:rsidRPr="0003194C">
        <w:rPr>
          <w:color w:val="FF0000"/>
          <w:shd w:val="clear" w:color="auto" w:fill="FFFFFF"/>
        </w:rPr>
        <w:t xml:space="preserve"> </w:t>
      </w:r>
      <w:r w:rsidRPr="0003194C">
        <w:rPr>
          <w:color w:val="000000"/>
          <w:shd w:val="clear" w:color="auto" w:fill="FFFFFF"/>
        </w:rPr>
        <w:t>has been</w:t>
      </w:r>
      <w:r>
        <w:rPr>
          <w:color w:val="000000"/>
          <w:shd w:val="clear" w:color="auto" w:fill="FFFFFF"/>
        </w:rPr>
        <w:t xml:space="preserve"> consulted and noted the appointment. </w:t>
      </w:r>
    </w:p>
    <w:p w14:paraId="66FFC6CF" w14:textId="77777777" w:rsidR="00AD2C93" w:rsidRDefault="00AD2C93" w:rsidP="00706F63"/>
    <w:p w14:paraId="7D7AE636" w14:textId="77777777" w:rsidR="00875979" w:rsidRDefault="00875979" w:rsidP="00706F63">
      <w:r>
        <w:t xml:space="preserve">This </w:t>
      </w:r>
      <w:r w:rsidR="00706F63" w:rsidRPr="0017764F">
        <w:t xml:space="preserve">instrument </w:t>
      </w:r>
      <w:r>
        <w:t>is</w:t>
      </w:r>
      <w:r w:rsidR="00706F63" w:rsidRPr="0017764F">
        <w:t xml:space="preserve"> unlikely to impose appreciable costs on the community (section 34 (1) of the Legislation Act)</w:t>
      </w:r>
      <w:r>
        <w:t xml:space="preserve"> and </w:t>
      </w:r>
      <w:r w:rsidRPr="0017764F">
        <w:t>does not operate to the disadvantage of anyone by adversely affecting the person’s rights or imposing liabilities on the person</w:t>
      </w:r>
      <w:r>
        <w:t xml:space="preserve"> (section 36 (1) (b) of the Legislation Act).</w:t>
      </w:r>
    </w:p>
    <w:p w14:paraId="6EDE9ED9" w14:textId="77777777" w:rsidR="00AD2C93" w:rsidRDefault="00AD2C93" w:rsidP="00AD2C93">
      <w:pPr>
        <w:rPr>
          <w:color w:val="000000"/>
          <w:shd w:val="clear" w:color="auto" w:fill="FFFFFF"/>
        </w:rPr>
      </w:pPr>
    </w:p>
    <w:p w14:paraId="6D80E723" w14:textId="77777777" w:rsidR="00D547B1" w:rsidRPr="00F7036A" w:rsidRDefault="00D547B1" w:rsidP="00D547B1">
      <w:pPr>
        <w:autoSpaceDE w:val="0"/>
        <w:autoSpaceDN w:val="0"/>
        <w:adjustRightInd w:val="0"/>
        <w:rPr>
          <w:rFonts w:cs="Calibri"/>
          <w:color w:val="000000"/>
          <w:szCs w:val="24"/>
        </w:rPr>
      </w:pPr>
      <w:r>
        <w:rPr>
          <w:rFonts w:cs="Calibri"/>
          <w:color w:val="000000"/>
          <w:szCs w:val="24"/>
        </w:rPr>
        <w:t xml:space="preserve">Remuneration for the architects board is set by the ACT Remuneration Tribunal under </w:t>
      </w:r>
      <w:r w:rsidRPr="00E3096F">
        <w:rPr>
          <w:rFonts w:cs="Calibri"/>
          <w:szCs w:val="24"/>
        </w:rPr>
        <w:t>Determination 13 of 202</w:t>
      </w:r>
      <w:r w:rsidR="00F966E0" w:rsidRPr="00E3096F">
        <w:rPr>
          <w:rFonts w:cs="Calibri"/>
          <w:szCs w:val="24"/>
        </w:rPr>
        <w:t>2</w:t>
      </w:r>
      <w:r w:rsidR="00496CEF" w:rsidRPr="00496CEF">
        <w:rPr>
          <w:rStyle w:val="Hyperlink"/>
          <w:rFonts w:cs="Calibri"/>
          <w:szCs w:val="24"/>
          <w:u w:val="none"/>
        </w:rPr>
        <w:t xml:space="preserve"> </w:t>
      </w:r>
      <w:r>
        <w:rPr>
          <w:color w:val="000000"/>
          <w:shd w:val="clear" w:color="auto" w:fill="FFFFFF"/>
        </w:rPr>
        <w:t>(Part-time Public Office Holders)</w:t>
      </w:r>
      <w:r>
        <w:rPr>
          <w:rFonts w:cs="Calibri"/>
          <w:color w:val="000000"/>
          <w:szCs w:val="24"/>
        </w:rPr>
        <w:t>. As cited in the Determination</w:t>
      </w:r>
      <w:r w:rsidRPr="00F7036A">
        <w:rPr>
          <w:rFonts w:cs="Calibri"/>
          <w:color w:val="000000"/>
          <w:szCs w:val="24"/>
        </w:rPr>
        <w:t xml:space="preserve">, </w:t>
      </w:r>
      <w:r w:rsidRPr="00F7036A">
        <w:rPr>
          <w:szCs w:val="24"/>
        </w:rPr>
        <w:t>sitting fees are not usually paid</w:t>
      </w:r>
      <w:r>
        <w:rPr>
          <w:szCs w:val="24"/>
        </w:rPr>
        <w:t xml:space="preserve"> to</w:t>
      </w:r>
      <w:r w:rsidRPr="00F7036A">
        <w:rPr>
          <w:rFonts w:cs="Calibri"/>
          <w:color w:val="000000"/>
          <w:szCs w:val="24"/>
        </w:rPr>
        <w:t xml:space="preserve"> </w:t>
      </w:r>
      <w:r>
        <w:rPr>
          <w:rFonts w:cs="Calibri"/>
          <w:color w:val="000000"/>
          <w:szCs w:val="24"/>
        </w:rPr>
        <w:t xml:space="preserve">an </w:t>
      </w:r>
      <w:r w:rsidRPr="00F7036A">
        <w:rPr>
          <w:rFonts w:cs="Calibri"/>
          <w:color w:val="000000"/>
          <w:szCs w:val="24"/>
        </w:rPr>
        <w:t>ACT public servant</w:t>
      </w:r>
      <w:r>
        <w:rPr>
          <w:rFonts w:cs="Calibri"/>
          <w:color w:val="000000"/>
          <w:szCs w:val="24"/>
        </w:rPr>
        <w:t xml:space="preserve"> serving in a personal capacity except under exceptional circumstances. There are no exceptional circumstances associated with this appointment. </w:t>
      </w:r>
      <w:r>
        <w:rPr>
          <w:szCs w:val="24"/>
        </w:rPr>
        <w:t xml:space="preserve">Dr Dodson has </w:t>
      </w:r>
      <w:r w:rsidR="0003194C">
        <w:rPr>
          <w:szCs w:val="24"/>
        </w:rPr>
        <w:t>made arrangements with her</w:t>
      </w:r>
      <w:r w:rsidRPr="00F7036A">
        <w:rPr>
          <w:szCs w:val="24"/>
        </w:rPr>
        <w:t xml:space="preserve"> employer to attend Board meetings</w:t>
      </w:r>
      <w:r>
        <w:rPr>
          <w:szCs w:val="24"/>
        </w:rPr>
        <w:t xml:space="preserve"> outside of work hours</w:t>
      </w:r>
      <w:r w:rsidRPr="00F7036A">
        <w:rPr>
          <w:szCs w:val="24"/>
        </w:rPr>
        <w:t xml:space="preserve">.  </w:t>
      </w:r>
      <w:r w:rsidRPr="00F7036A">
        <w:rPr>
          <w:rFonts w:cs="Calibri"/>
          <w:color w:val="000000"/>
          <w:szCs w:val="24"/>
        </w:rPr>
        <w:t xml:space="preserve"> </w:t>
      </w:r>
    </w:p>
    <w:p w14:paraId="053010BF" w14:textId="77777777" w:rsidR="00D547B1" w:rsidRDefault="00D547B1" w:rsidP="00D547B1"/>
    <w:p w14:paraId="1FFF1993" w14:textId="77777777" w:rsidR="00AD2C93" w:rsidRDefault="00AD2C93" w:rsidP="00AD2C93">
      <w:pPr>
        <w:rPr>
          <w:color w:val="000000"/>
          <w:shd w:val="clear" w:color="auto" w:fill="FFFFFF"/>
        </w:rPr>
      </w:pPr>
      <w:r>
        <w:rPr>
          <w:color w:val="000000"/>
          <w:shd w:val="clear" w:color="auto" w:fill="FFFFFF"/>
        </w:rPr>
        <w:t>The Standing Committee on Justice and Community Safety (Legislative Scrutiny Role) terms of reference require consideration of human rights impacts, among other matters. In this case, no human rights are impacted.</w:t>
      </w:r>
    </w:p>
    <w:p w14:paraId="1884D9FF" w14:textId="77777777" w:rsidR="00AD2C93" w:rsidRDefault="00AD2C93" w:rsidP="00AD2C93">
      <w:pPr>
        <w:rPr>
          <w:rFonts w:ascii="Arial" w:hAnsi="Arial" w:cs="Arial"/>
        </w:rPr>
      </w:pPr>
    </w:p>
    <w:p w14:paraId="3BABCAF4" w14:textId="77777777" w:rsidR="005D70F1" w:rsidRDefault="005D70F1"/>
    <w:sectPr w:rsidR="005D70F1" w:rsidSect="008A1BCF">
      <w:headerReference w:type="even" r:id="rId7"/>
      <w:headerReference w:type="default" r:id="rId8"/>
      <w:footerReference w:type="even" r:id="rId9"/>
      <w:footerReference w:type="default" r:id="rId10"/>
      <w:headerReference w:type="first" r:id="rId11"/>
      <w:footerReference w:type="first" r:id="rId12"/>
      <w:pgSz w:w="11907" w:h="16839" w:code="9"/>
      <w:pgMar w:top="1440" w:right="153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7A12" w14:textId="77777777" w:rsidR="009E5CD9" w:rsidRDefault="009E5CD9">
      <w:r>
        <w:separator/>
      </w:r>
    </w:p>
  </w:endnote>
  <w:endnote w:type="continuationSeparator" w:id="0">
    <w:p w14:paraId="462D87A3" w14:textId="77777777" w:rsidR="009E5CD9" w:rsidRDefault="009E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1A25" w14:textId="77777777" w:rsidR="00376719" w:rsidRDefault="00376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C236" w14:textId="77777777" w:rsidR="009D5732" w:rsidRDefault="009D5732">
    <w:pPr>
      <w:pStyle w:val="Footer"/>
      <w:jc w:val="center"/>
    </w:pPr>
    <w:r>
      <w:fldChar w:fldCharType="begin"/>
    </w:r>
    <w:r>
      <w:instrText xml:space="preserve"> PAGE   \* MERGEFORMAT </w:instrText>
    </w:r>
    <w:r>
      <w:fldChar w:fldCharType="separate"/>
    </w:r>
    <w:r w:rsidR="007E4340">
      <w:rPr>
        <w:noProof/>
      </w:rPr>
      <w:t>1</w:t>
    </w:r>
    <w:r>
      <w:fldChar w:fldCharType="end"/>
    </w:r>
  </w:p>
  <w:p w14:paraId="2156562E" w14:textId="77777777" w:rsidR="00645E8A" w:rsidRPr="00376719" w:rsidRDefault="00376719" w:rsidP="00376719">
    <w:pPr>
      <w:pStyle w:val="Footer"/>
      <w:jc w:val="center"/>
      <w:rPr>
        <w:rFonts w:cs="Arial"/>
        <w:sz w:val="14"/>
        <w:szCs w:val="16"/>
      </w:rPr>
    </w:pPr>
    <w:r w:rsidRPr="00376719">
      <w:rPr>
        <w:rFonts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2F6C" w14:textId="77777777" w:rsidR="00376719" w:rsidRDefault="00376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B8C6" w14:textId="77777777" w:rsidR="009E5CD9" w:rsidRDefault="009E5CD9">
      <w:r>
        <w:separator/>
      </w:r>
    </w:p>
  </w:footnote>
  <w:footnote w:type="continuationSeparator" w:id="0">
    <w:p w14:paraId="17D71F35" w14:textId="77777777" w:rsidR="009E5CD9" w:rsidRDefault="009E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10F3" w14:textId="77777777" w:rsidR="00376719" w:rsidRDefault="00376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79BE" w14:textId="77777777" w:rsidR="009D5732" w:rsidRDefault="009D5732">
    <w:pPr>
      <w:pStyle w:val="Header"/>
      <w:jc w:val="center"/>
    </w:pPr>
  </w:p>
  <w:p w14:paraId="066F6790" w14:textId="77777777" w:rsidR="009D5732" w:rsidRDefault="009D5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D3C9" w14:textId="77777777" w:rsidR="00376719" w:rsidRDefault="00376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FFFFFFFF"/>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FFFFFFFF"/>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FFFFFFF"/>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FFFFFFFF"/>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47D03787"/>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15:restartNumberingAfterBreak="0">
    <w:nsid w:val="5E564760"/>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9" w15:restartNumberingAfterBreak="0">
    <w:nsid w:val="6E9A50D7"/>
    <w:multiLevelType w:val="hybridMultilevel"/>
    <w:tmpl w:val="FFFFFFFF"/>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400762145">
    <w:abstractNumId w:val="2"/>
  </w:num>
  <w:num w:numId="2" w16cid:durableId="672680122">
    <w:abstractNumId w:val="0"/>
  </w:num>
  <w:num w:numId="3" w16cid:durableId="1281836883">
    <w:abstractNumId w:val="3"/>
  </w:num>
  <w:num w:numId="4" w16cid:durableId="1937706640">
    <w:abstractNumId w:val="6"/>
  </w:num>
  <w:num w:numId="5" w16cid:durableId="1396931860">
    <w:abstractNumId w:val="9"/>
  </w:num>
  <w:num w:numId="6" w16cid:durableId="1073043876">
    <w:abstractNumId w:val="1"/>
  </w:num>
  <w:num w:numId="7" w16cid:durableId="1100680033">
    <w:abstractNumId w:val="4"/>
  </w:num>
  <w:num w:numId="8" w16cid:durableId="1216549431">
    <w:abstractNumId w:val="5"/>
  </w:num>
  <w:num w:numId="9" w16cid:durableId="19368653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19099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252F"/>
    <w:rsid w:val="00015503"/>
    <w:rsid w:val="00015574"/>
    <w:rsid w:val="00015F5C"/>
    <w:rsid w:val="00023622"/>
    <w:rsid w:val="0003194C"/>
    <w:rsid w:val="00081CA7"/>
    <w:rsid w:val="000B1BA3"/>
    <w:rsid w:val="000B537B"/>
    <w:rsid w:val="000D395C"/>
    <w:rsid w:val="000F2504"/>
    <w:rsid w:val="001155C0"/>
    <w:rsid w:val="00124E58"/>
    <w:rsid w:val="00126BB3"/>
    <w:rsid w:val="00152B63"/>
    <w:rsid w:val="00154029"/>
    <w:rsid w:val="0017764F"/>
    <w:rsid w:val="0019741A"/>
    <w:rsid w:val="001A2672"/>
    <w:rsid w:val="001B5C4F"/>
    <w:rsid w:val="001D52C1"/>
    <w:rsid w:val="00206EC7"/>
    <w:rsid w:val="002536E5"/>
    <w:rsid w:val="00256436"/>
    <w:rsid w:val="002A0BE0"/>
    <w:rsid w:val="002B367C"/>
    <w:rsid w:val="002B5242"/>
    <w:rsid w:val="002E31FC"/>
    <w:rsid w:val="002F1A2A"/>
    <w:rsid w:val="00364D45"/>
    <w:rsid w:val="00376719"/>
    <w:rsid w:val="003F381E"/>
    <w:rsid w:val="003F73E8"/>
    <w:rsid w:val="004004E9"/>
    <w:rsid w:val="00404F14"/>
    <w:rsid w:val="0042264F"/>
    <w:rsid w:val="00450BA2"/>
    <w:rsid w:val="00471C05"/>
    <w:rsid w:val="00475765"/>
    <w:rsid w:val="00496CEF"/>
    <w:rsid w:val="004C4A40"/>
    <w:rsid w:val="004D3D04"/>
    <w:rsid w:val="00511E91"/>
    <w:rsid w:val="005348DF"/>
    <w:rsid w:val="00540FC2"/>
    <w:rsid w:val="00550787"/>
    <w:rsid w:val="0056222B"/>
    <w:rsid w:val="00571FC7"/>
    <w:rsid w:val="00587E17"/>
    <w:rsid w:val="005D70F1"/>
    <w:rsid w:val="005F4323"/>
    <w:rsid w:val="00606DE0"/>
    <w:rsid w:val="00623359"/>
    <w:rsid w:val="006249F8"/>
    <w:rsid w:val="00645E8A"/>
    <w:rsid w:val="00652192"/>
    <w:rsid w:val="006A104A"/>
    <w:rsid w:val="006B0827"/>
    <w:rsid w:val="006B7B40"/>
    <w:rsid w:val="006C6E9D"/>
    <w:rsid w:val="006C781A"/>
    <w:rsid w:val="006D6E71"/>
    <w:rsid w:val="006F4157"/>
    <w:rsid w:val="00706F63"/>
    <w:rsid w:val="007333FB"/>
    <w:rsid w:val="007526E5"/>
    <w:rsid w:val="00757451"/>
    <w:rsid w:val="007700FD"/>
    <w:rsid w:val="007702AC"/>
    <w:rsid w:val="007C1F4D"/>
    <w:rsid w:val="007E1CE2"/>
    <w:rsid w:val="007E4340"/>
    <w:rsid w:val="007E6A62"/>
    <w:rsid w:val="008204D8"/>
    <w:rsid w:val="008424AD"/>
    <w:rsid w:val="00842C83"/>
    <w:rsid w:val="00871B68"/>
    <w:rsid w:val="00875979"/>
    <w:rsid w:val="0089061F"/>
    <w:rsid w:val="008A1BCF"/>
    <w:rsid w:val="008A3D4F"/>
    <w:rsid w:val="008C441B"/>
    <w:rsid w:val="008D1C36"/>
    <w:rsid w:val="008E37D7"/>
    <w:rsid w:val="009155B8"/>
    <w:rsid w:val="00965436"/>
    <w:rsid w:val="009808C3"/>
    <w:rsid w:val="009B5BB2"/>
    <w:rsid w:val="009C57CA"/>
    <w:rsid w:val="009D5732"/>
    <w:rsid w:val="009E4EDD"/>
    <w:rsid w:val="009E5CD9"/>
    <w:rsid w:val="009F116B"/>
    <w:rsid w:val="00A12041"/>
    <w:rsid w:val="00A236DC"/>
    <w:rsid w:val="00A34811"/>
    <w:rsid w:val="00A6708B"/>
    <w:rsid w:val="00A76699"/>
    <w:rsid w:val="00A82E56"/>
    <w:rsid w:val="00AA7F0A"/>
    <w:rsid w:val="00AC02C1"/>
    <w:rsid w:val="00AD2C93"/>
    <w:rsid w:val="00AE7AAF"/>
    <w:rsid w:val="00B31B39"/>
    <w:rsid w:val="00B35264"/>
    <w:rsid w:val="00B54842"/>
    <w:rsid w:val="00B66571"/>
    <w:rsid w:val="00B83B97"/>
    <w:rsid w:val="00B86844"/>
    <w:rsid w:val="00B9584E"/>
    <w:rsid w:val="00BA3C98"/>
    <w:rsid w:val="00C319DC"/>
    <w:rsid w:val="00C4252F"/>
    <w:rsid w:val="00C626C2"/>
    <w:rsid w:val="00CD7D92"/>
    <w:rsid w:val="00D157B7"/>
    <w:rsid w:val="00D547B1"/>
    <w:rsid w:val="00D91131"/>
    <w:rsid w:val="00DC2A00"/>
    <w:rsid w:val="00DF4776"/>
    <w:rsid w:val="00E3096F"/>
    <w:rsid w:val="00E32E92"/>
    <w:rsid w:val="00E43725"/>
    <w:rsid w:val="00E84BDE"/>
    <w:rsid w:val="00EA7FCB"/>
    <w:rsid w:val="00EC1BD6"/>
    <w:rsid w:val="00EE5EF3"/>
    <w:rsid w:val="00F14646"/>
    <w:rsid w:val="00F26D9B"/>
    <w:rsid w:val="00F32CD5"/>
    <w:rsid w:val="00F7036A"/>
    <w:rsid w:val="00F966E0"/>
    <w:rsid w:val="00FA566A"/>
    <w:rsid w:val="00FC4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D226C"/>
  <w14:defaultImageDpi w14:val="0"/>
  <w15:docId w15:val="{D16CD2C4-4AC3-4BE1-B5A5-E4818EBF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C93"/>
    <w:rPr>
      <w:sz w:val="24"/>
      <w:lang w:eastAsia="en-US"/>
    </w:rPr>
  </w:style>
  <w:style w:type="paragraph" w:styleId="Heading1">
    <w:name w:val="heading 1"/>
    <w:basedOn w:val="Billname"/>
    <w:next w:val="Normal"/>
    <w:link w:val="Heading1Char"/>
    <w:uiPriority w:val="9"/>
    <w:qFormat/>
    <w:rsid w:val="002F1A2A"/>
    <w:pPr>
      <w:spacing w:before="700"/>
      <w:outlineLvl w:val="0"/>
    </w:pPr>
  </w:style>
  <w:style w:type="paragraph" w:styleId="Heading2">
    <w:name w:val="heading 2"/>
    <w:basedOn w:val="Normal"/>
    <w:next w:val="Normal"/>
    <w:link w:val="Heading2Char"/>
    <w:uiPriority w:val="9"/>
    <w:qFormat/>
    <w:rsid w:val="002F1A2A"/>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F1A2A"/>
    <w:pPr>
      <w:spacing w:before="360"/>
      <w:ind w:right="565"/>
      <w:outlineLvl w:val="2"/>
    </w:pPr>
    <w:rPr>
      <w:rFonts w:ascii="Arial" w:hAnsi="Arial" w:cs="Arial"/>
      <w:b/>
      <w:bCs/>
      <w:sz w:val="28"/>
      <w:szCs w:val="28"/>
    </w:rPr>
  </w:style>
  <w:style w:type="paragraph" w:styleId="Heading4">
    <w:name w:val="heading 4"/>
    <w:basedOn w:val="Normal"/>
    <w:next w:val="Normal"/>
    <w:link w:val="Heading4Char"/>
    <w:uiPriority w:val="9"/>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9D5732"/>
    <w:rPr>
      <w:rFonts w:ascii="Arial" w:hAnsi="Arial" w:cs="Times New Roman"/>
      <w:sz w:val="18"/>
      <w:lang w:val="x-none" w:eastAsia="en-US"/>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locked/>
    <w:rsid w:val="009D5732"/>
    <w:rPr>
      <w:rFonts w:cs="Times New Roman"/>
      <w:sz w:val="24"/>
      <w:lang w:val="x-none" w:eastAsia="en-US"/>
    </w:r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rPr>
      <w:rFonts w:cs="Times New Roman"/>
    </w:rPr>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pPr>
      <w:numPr>
        <w:numId w:val="4"/>
      </w:numPr>
    </w:p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40"/>
    </w:pPr>
  </w:style>
  <w:style w:type="paragraph" w:styleId="TOC3">
    <w:name w:val="toc 3"/>
    <w:basedOn w:val="Normal"/>
    <w:next w:val="Normal"/>
    <w:autoRedefine/>
    <w:uiPriority w:val="39"/>
    <w:semiHidden/>
    <w:pPr>
      <w:ind w:left="480"/>
    </w:p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semiHidden/>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Pr>
      <w:rFonts w:cs="Times New Roman"/>
    </w:rPr>
  </w:style>
  <w:style w:type="paragraph" w:styleId="BodyText">
    <w:name w:val="Body Text"/>
    <w:basedOn w:val="Normal"/>
    <w:link w:val="BodyTextChar"/>
    <w:uiPriority w:val="99"/>
    <w:rsid w:val="00587E17"/>
    <w:pPr>
      <w:spacing w:after="120"/>
    </w:pPr>
  </w:style>
  <w:style w:type="character" w:customStyle="1" w:styleId="BodyTextChar">
    <w:name w:val="Body Text Char"/>
    <w:basedOn w:val="DefaultParagraphFont"/>
    <w:link w:val="BodyText"/>
    <w:uiPriority w:val="99"/>
    <w:locked/>
    <w:rsid w:val="00587E17"/>
    <w:rPr>
      <w:rFonts w:cs="Times New Roman"/>
      <w:sz w:val="24"/>
      <w:lang w:val="x-none" w:eastAsia="en-US"/>
    </w:rPr>
  </w:style>
  <w:style w:type="character" w:styleId="CommentReference">
    <w:name w:val="annotation reference"/>
    <w:basedOn w:val="DefaultParagraphFont"/>
    <w:uiPriority w:val="99"/>
    <w:rsid w:val="00AD2C93"/>
    <w:rPr>
      <w:rFonts w:cs="Times New Roman"/>
      <w:sz w:val="16"/>
    </w:rPr>
  </w:style>
  <w:style w:type="paragraph" w:styleId="CommentText">
    <w:name w:val="annotation text"/>
    <w:basedOn w:val="Normal"/>
    <w:link w:val="CommentTextChar"/>
    <w:uiPriority w:val="99"/>
    <w:rsid w:val="00AD2C93"/>
    <w:rPr>
      <w:sz w:val="20"/>
    </w:rPr>
  </w:style>
  <w:style w:type="character" w:customStyle="1" w:styleId="CommentTextChar">
    <w:name w:val="Comment Text Char"/>
    <w:basedOn w:val="DefaultParagraphFont"/>
    <w:link w:val="CommentText"/>
    <w:uiPriority w:val="99"/>
    <w:locked/>
    <w:rsid w:val="00AD2C93"/>
    <w:rPr>
      <w:rFonts w:cs="Times New Roman"/>
      <w:lang w:val="x-none" w:eastAsia="en-US"/>
    </w:rPr>
  </w:style>
  <w:style w:type="paragraph" w:styleId="Revision">
    <w:name w:val="Revision"/>
    <w:hidden/>
    <w:uiPriority w:val="99"/>
    <w:semiHidden/>
    <w:rsid w:val="00E84BDE"/>
    <w:rPr>
      <w:sz w:val="24"/>
      <w:lang w:eastAsia="en-US"/>
    </w:rPr>
  </w:style>
  <w:style w:type="paragraph" w:styleId="CommentSubject">
    <w:name w:val="annotation subject"/>
    <w:basedOn w:val="CommentText"/>
    <w:next w:val="CommentText"/>
    <w:link w:val="CommentSubjectChar"/>
    <w:uiPriority w:val="99"/>
    <w:rsid w:val="00E84BDE"/>
    <w:rPr>
      <w:b/>
      <w:bCs/>
    </w:rPr>
  </w:style>
  <w:style w:type="character" w:customStyle="1" w:styleId="CommentSubjectChar">
    <w:name w:val="Comment Subject Char"/>
    <w:basedOn w:val="CommentTextChar"/>
    <w:link w:val="CommentSubject"/>
    <w:uiPriority w:val="99"/>
    <w:locked/>
    <w:rsid w:val="00E84BDE"/>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2874</Characters>
  <Application>Microsoft Office Word</Application>
  <DocSecurity>0</DocSecurity>
  <Lines>68</Lines>
  <Paragraphs>23</Paragraphs>
  <ScaleCrop>false</ScaleCrop>
  <Company>InTACT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2</cp:revision>
  <cp:lastPrinted>2006-03-31T04:28:00Z</cp:lastPrinted>
  <dcterms:created xsi:type="dcterms:W3CDTF">2023-08-24T00:18:00Z</dcterms:created>
  <dcterms:modified xsi:type="dcterms:W3CDTF">2023-08-24T00:18:00Z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A9209698</vt:lpwstr>
  </property>
  <property fmtid="{D5CDD505-2E9C-101B-9397-08002B2CF9AE}" pid="3" name="Objective-Title">
    <vt:lpwstr>Disallowable_instrument_Explanatory Statement_template</vt:lpwstr>
  </property>
  <property fmtid="{D5CDD505-2E9C-101B-9397-08002B2CF9AE}" pid="4" name="Objective-Comment">
    <vt:lpwstr> </vt:lpwstr>
  </property>
  <property fmtid="{D5CDD505-2E9C-101B-9397-08002B2CF9AE}" pid="5" name="Objective-CreationStamp">
    <vt:filetime>2014-01-02T14:00:00Z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2014-02-28T14:00:00Z</vt:filetime>
  </property>
  <property fmtid="{D5CDD505-2E9C-101B-9397-08002B2CF9AE}" pid="10" name="Objective-Owner">
    <vt:lpwstr>Tasha Hartwig</vt:lpwstr>
  </property>
  <property fmtid="{D5CDD505-2E9C-101B-9397-08002B2CF9AE}" pid="11" name="Objective-Path">
    <vt:lpwstr>Whole of ACT Government:ESDD - Environment and Sustainable Development Directorate:07. Ministerial, Cabinet and Government Relations:05. Cabinet:01. 8th ASSEMBLY:06 - DECISIONS - Cabinet - 8th Assembly:DECISIONS - ESDD Cabinet Submissions:05 - CONSTRUCTIO</vt:lpwstr>
  </property>
  <property fmtid="{D5CDD505-2E9C-101B-9397-08002B2CF9AE}" pid="12" name="Objective-Parent">
    <vt:lpwstr>Letters of Offer and DI</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i4>3</vt:i4>
  </property>
  <property fmtid="{D5CDD505-2E9C-101B-9397-08002B2CF9AE}" pid="16" name="Objective-VersionComment">
    <vt:lpwstr> </vt:lpwstr>
  </property>
  <property fmtid="{D5CDD505-2E9C-101B-9397-08002B2CF9AE}" pid="17" name="Objective-FileNumber">
    <vt:lpwstr>1-2014/00774</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Owner Agency [system]">
    <vt:lpwstr>ESDD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vt:lpwstr>
  </property>
  <property fmtid="{D5CDD505-2E9C-101B-9397-08002B2CF9AE}" pid="25" name="Objective-Add Place [system]">
    <vt:lpwstr> </vt:lpwstr>
  </property>
  <property fmtid="{D5CDD505-2E9C-101B-9397-08002B2CF9AE}" pid="26" name="Objective-Places [system]">
    <vt:lpwstr> </vt:lpwstr>
  </property>
  <property fmtid="{D5CDD505-2E9C-101B-9397-08002B2CF9AE}" pid="27" name="Objective-Transaction Reference [system]">
    <vt:lpwstr> </vt:lpwstr>
  </property>
  <property fmtid="{D5CDD505-2E9C-101B-9397-08002B2CF9AE}" pid="28" name="Objective-Document Created By [system]">
    <vt:lpwstr> </vt:lpwstr>
  </property>
  <property fmtid="{D5CDD505-2E9C-101B-9397-08002B2CF9AE}" pid="29" name="Objective-Document Created On [system]">
    <vt:lpwstr> </vt:lpwstr>
  </property>
  <property fmtid="{D5CDD505-2E9C-101B-9397-08002B2CF9AE}" pid="30" name="Objective-Covers Period From [system]">
    <vt:lpwstr> </vt:lpwstr>
  </property>
  <property fmtid="{D5CDD505-2E9C-101B-9397-08002B2CF9AE}" pid="31" name="Objective-Covers Period To [system]">
    <vt:lpwstr> </vt:lpwstr>
  </property>
  <property fmtid="{D5CDD505-2E9C-101B-9397-08002B2CF9AE}" pid="32" name="DMSID">
    <vt:lpwstr>10909157</vt:lpwstr>
  </property>
  <property fmtid="{D5CDD505-2E9C-101B-9397-08002B2CF9AE}" pid="33" name="JMSREQUIREDCHECKIN">
    <vt:lpwstr/>
  </property>
  <property fmtid="{D5CDD505-2E9C-101B-9397-08002B2CF9AE}" pid="34" name="CHECKEDOUTFROMJMS">
    <vt:lpwstr/>
  </property>
</Properties>
</file>