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1300" w14:textId="77777777" w:rsidR="00B96899" w:rsidRDefault="00312A58" w:rsidP="00B24CB6">
      <w:pPr>
        <w:pStyle w:val="ACTheader"/>
      </w:pPr>
      <w:r>
        <w:t>Australian Capital Territory</w:t>
      </w:r>
    </w:p>
    <w:p w14:paraId="491DB573" w14:textId="6EE33856" w:rsidR="00312A58" w:rsidRPr="00326668" w:rsidRDefault="00372278" w:rsidP="00B24CB6">
      <w:pPr>
        <w:pStyle w:val="InstrumentTitle"/>
        <w:spacing w:before="700" w:after="100"/>
      </w:pPr>
      <w:r>
        <w:t>Nature Conservation</w:t>
      </w:r>
      <w:r w:rsidR="009F1D39">
        <w:t xml:space="preserve"> (Fees) Determination 20</w:t>
      </w:r>
      <w:r w:rsidR="009A65A9">
        <w:t>2</w:t>
      </w:r>
      <w:r w:rsidR="00CE2902">
        <w:t>3</w:t>
      </w:r>
      <w:r w:rsidR="004D3F38">
        <w:t xml:space="preserve"> (No. 2)</w:t>
      </w:r>
    </w:p>
    <w:p w14:paraId="13C6DD70" w14:textId="27DF0F9F" w:rsidR="00326668" w:rsidRPr="00326668" w:rsidRDefault="00A71E5F" w:rsidP="00743FDB">
      <w:pPr>
        <w:pStyle w:val="NIorDInumber"/>
        <w:spacing w:before="340" w:after="0"/>
      </w:pPr>
      <w:r w:rsidRPr="009F1D39">
        <w:t xml:space="preserve">Disallowable </w:t>
      </w:r>
      <w:r w:rsidR="00B24CB6">
        <w:t>i</w:t>
      </w:r>
      <w:r w:rsidR="000410C7" w:rsidRPr="009F1D39">
        <w:t xml:space="preserve">nstrument </w:t>
      </w:r>
      <w:r w:rsidR="00B061A0" w:rsidRPr="009F1D39">
        <w:t>DI20</w:t>
      </w:r>
      <w:r w:rsidR="009A65A9">
        <w:t>2</w:t>
      </w:r>
      <w:r w:rsidR="00CE2902">
        <w:t>3</w:t>
      </w:r>
      <w:r w:rsidR="00EA2F97">
        <w:t>-</w:t>
      </w:r>
      <w:r w:rsidR="004F633C">
        <w:t>2</w:t>
      </w:r>
      <w:r w:rsidR="00822038">
        <w:t>16</w:t>
      </w:r>
    </w:p>
    <w:p w14:paraId="4F29D14D" w14:textId="77777777" w:rsidR="00312A58" w:rsidRPr="00326668" w:rsidRDefault="00312A58" w:rsidP="00743FDB">
      <w:pPr>
        <w:pStyle w:val="madeunderthe"/>
        <w:spacing w:before="300" w:after="0"/>
      </w:pPr>
      <w:r w:rsidRPr="00326668">
        <w:t>made under</w:t>
      </w:r>
      <w:r w:rsidR="00326668" w:rsidRPr="00326668">
        <w:t xml:space="preserve"> the</w:t>
      </w:r>
    </w:p>
    <w:p w14:paraId="124F58FB" w14:textId="77777777" w:rsidR="00312A58" w:rsidRPr="009F1D39" w:rsidRDefault="00372278" w:rsidP="00743FDB">
      <w:pPr>
        <w:pStyle w:val="Actsourceofpower"/>
        <w:spacing w:before="320" w:after="0"/>
        <w:rPr>
          <w:i/>
        </w:rPr>
      </w:pPr>
      <w:r w:rsidRPr="00B24CB6">
        <w:t xml:space="preserve">Nature Conservation Act </w:t>
      </w:r>
      <w:r w:rsidR="00B24CB6" w:rsidRPr="00B24CB6">
        <w:t>2014</w:t>
      </w:r>
      <w:r w:rsidR="009F1D39" w:rsidRPr="009F1D39">
        <w:rPr>
          <w:i/>
        </w:rPr>
        <w:t xml:space="preserve">, </w:t>
      </w:r>
      <w:r w:rsidR="009F1D39" w:rsidRPr="00BE15D0">
        <w:t xml:space="preserve">s </w:t>
      </w:r>
      <w:r w:rsidR="00800E66">
        <w:t>368</w:t>
      </w:r>
      <w:r w:rsidR="009F1D39" w:rsidRPr="00BE15D0">
        <w:t xml:space="preserve"> </w:t>
      </w:r>
      <w:r w:rsidR="00800E66">
        <w:t>(</w:t>
      </w:r>
      <w:r w:rsidR="009F1D39" w:rsidRPr="00BE15D0">
        <w:t>Determination of fees</w:t>
      </w:r>
      <w:r w:rsidR="00B24CB6">
        <w:t xml:space="preserve"> etc</w:t>
      </w:r>
      <w:r w:rsidR="00800E66">
        <w:t>)</w:t>
      </w:r>
    </w:p>
    <w:p w14:paraId="09155F24" w14:textId="77777777" w:rsidR="00C420E0" w:rsidRPr="00B24CB6" w:rsidRDefault="00C420E0" w:rsidP="00743FDB">
      <w:pPr>
        <w:pStyle w:val="Heading2"/>
        <w:spacing w:before="360"/>
        <w:rPr>
          <w:rFonts w:ascii="Arial" w:hAnsi="Arial" w:cs="Arial"/>
          <w:i w:val="0"/>
        </w:rPr>
      </w:pPr>
      <w:r w:rsidRPr="00B24CB6">
        <w:rPr>
          <w:rFonts w:ascii="Arial" w:hAnsi="Arial" w:cs="Arial"/>
          <w:i w:val="0"/>
        </w:rPr>
        <w:t>EXPLANATORY STATEMENT</w:t>
      </w:r>
    </w:p>
    <w:p w14:paraId="13EFA646" w14:textId="77777777" w:rsidR="00C420E0" w:rsidRPr="00C420E0" w:rsidRDefault="00C420E0" w:rsidP="00C420E0">
      <w:pPr>
        <w:rPr>
          <w:rFonts w:cs="Times New Roman"/>
        </w:rPr>
      </w:pPr>
    </w:p>
    <w:p w14:paraId="6BCA75C3" w14:textId="77777777" w:rsidR="00326668" w:rsidRDefault="00326668" w:rsidP="00326668">
      <w:pPr>
        <w:pBdr>
          <w:top w:val="single" w:sz="12" w:space="1" w:color="auto"/>
        </w:pBdr>
      </w:pPr>
    </w:p>
    <w:p w14:paraId="5114ABBB" w14:textId="77777777" w:rsidR="00372278" w:rsidRDefault="00BE170B" w:rsidP="00BE170B">
      <w:pPr>
        <w:autoSpaceDE w:val="0"/>
        <w:autoSpaceDN w:val="0"/>
        <w:adjustRightInd w:val="0"/>
        <w:rPr>
          <w:rFonts w:cs="Times New Roman"/>
        </w:rPr>
      </w:pPr>
      <w:r>
        <w:rPr>
          <w:rFonts w:cs="Times New Roman"/>
          <w:color w:val="auto"/>
          <w:lang w:eastAsia="en-AU"/>
        </w:rPr>
        <w:t xml:space="preserve">Section 368 of the </w:t>
      </w:r>
      <w:r>
        <w:rPr>
          <w:rFonts w:cs="Times New Roman"/>
          <w:i/>
          <w:iCs/>
          <w:color w:val="auto"/>
          <w:lang w:eastAsia="en-AU"/>
        </w:rPr>
        <w:t>Nature Conservation Act 2014</w:t>
      </w:r>
      <w:r>
        <w:rPr>
          <w:rFonts w:cs="Times New Roman"/>
          <w:color w:val="auto"/>
          <w:lang w:eastAsia="en-AU"/>
        </w:rPr>
        <w:t xml:space="preserve"> </w:t>
      </w:r>
      <w:r w:rsidR="00800E66">
        <w:rPr>
          <w:rFonts w:cs="Times New Roman"/>
          <w:color w:val="auto"/>
          <w:lang w:eastAsia="en-AU"/>
        </w:rPr>
        <w:t xml:space="preserve">(the </w:t>
      </w:r>
      <w:r w:rsidR="00800E66" w:rsidRPr="00B24CB6">
        <w:rPr>
          <w:rFonts w:cs="Times New Roman"/>
          <w:b/>
          <w:i/>
          <w:color w:val="auto"/>
          <w:lang w:eastAsia="en-AU"/>
        </w:rPr>
        <w:t>Act</w:t>
      </w:r>
      <w:r w:rsidR="00800E66">
        <w:rPr>
          <w:rFonts w:cs="Times New Roman"/>
          <w:color w:val="auto"/>
          <w:lang w:eastAsia="en-AU"/>
        </w:rPr>
        <w:t xml:space="preserve">) </w:t>
      </w:r>
      <w:r>
        <w:rPr>
          <w:rFonts w:cs="Times New Roman"/>
          <w:color w:val="auto"/>
          <w:lang w:eastAsia="en-AU"/>
        </w:rPr>
        <w:t>permits the Minister to determine fees for the purposes of the Act.</w:t>
      </w:r>
    </w:p>
    <w:p w14:paraId="7BAFE0F6" w14:textId="0D480DE1" w:rsidR="00D00A98" w:rsidRDefault="00D00A98" w:rsidP="00BB3DBA">
      <w:pPr>
        <w:pStyle w:val="Header"/>
        <w:tabs>
          <w:tab w:val="clear" w:pos="4153"/>
          <w:tab w:val="clear" w:pos="8306"/>
        </w:tabs>
      </w:pPr>
    </w:p>
    <w:p w14:paraId="6AD1327C" w14:textId="5AC78E89" w:rsidR="00B768CF" w:rsidRDefault="00B768CF" w:rsidP="00B768CF">
      <w:pPr>
        <w:pStyle w:val="longtitle0"/>
        <w:shd w:val="clear" w:color="auto" w:fill="FFFFFF"/>
        <w:spacing w:before="0" w:beforeAutospacing="0" w:after="0" w:afterAutospacing="0"/>
        <w:rPr>
          <w:color w:val="000000"/>
        </w:rPr>
      </w:pPr>
      <w:r>
        <w:rPr>
          <w:color w:val="000000"/>
        </w:rPr>
        <w:t xml:space="preserve">The purpose of this instrument is to determine the fees for licences and entry fees under the Act for the </w:t>
      </w:r>
      <w:r w:rsidR="00FB5DFD">
        <w:rPr>
          <w:color w:val="000000"/>
        </w:rPr>
        <w:t>202</w:t>
      </w:r>
      <w:r w:rsidR="00CE2902">
        <w:rPr>
          <w:color w:val="000000"/>
        </w:rPr>
        <w:t>3-24</w:t>
      </w:r>
      <w:r>
        <w:rPr>
          <w:color w:val="000000"/>
        </w:rPr>
        <w:t> financial year.</w:t>
      </w:r>
    </w:p>
    <w:p w14:paraId="768AA924" w14:textId="77777777" w:rsidR="00B768CF" w:rsidRDefault="00B768CF" w:rsidP="00B768CF">
      <w:pPr>
        <w:pStyle w:val="NormalWeb"/>
        <w:shd w:val="clear" w:color="auto" w:fill="FFFFFF"/>
        <w:spacing w:before="0" w:beforeAutospacing="0" w:after="0" w:afterAutospacing="0"/>
        <w:rPr>
          <w:color w:val="000000"/>
        </w:rPr>
      </w:pPr>
      <w:r>
        <w:rPr>
          <w:color w:val="000000"/>
        </w:rPr>
        <w:t> </w:t>
      </w:r>
    </w:p>
    <w:p w14:paraId="4087D213" w14:textId="38DAB948" w:rsidR="00B768CF" w:rsidRDefault="00B768CF" w:rsidP="00B768CF">
      <w:pPr>
        <w:pStyle w:val="NormalWeb"/>
        <w:shd w:val="clear" w:color="auto" w:fill="FFFFFF"/>
        <w:spacing w:before="0" w:beforeAutospacing="0" w:after="0" w:afterAutospacing="0"/>
        <w:rPr>
          <w:color w:val="000000"/>
        </w:rPr>
      </w:pPr>
      <w:r>
        <w:rPr>
          <w:color w:val="000000"/>
        </w:rPr>
        <w:t>Fees in the determination have been increased by </w:t>
      </w:r>
      <w:r w:rsidR="00FB5DFD">
        <w:rPr>
          <w:color w:val="000000"/>
        </w:rPr>
        <w:t>3.</w:t>
      </w:r>
      <w:r w:rsidR="00CE2902">
        <w:rPr>
          <w:color w:val="000000"/>
        </w:rPr>
        <w:t>75</w:t>
      </w:r>
      <w:r>
        <w:rPr>
          <w:color w:val="000000"/>
        </w:rPr>
        <w:t xml:space="preserve">% for the </w:t>
      </w:r>
      <w:r w:rsidR="00FB5DFD">
        <w:rPr>
          <w:color w:val="000000"/>
        </w:rPr>
        <w:t>202</w:t>
      </w:r>
      <w:r w:rsidR="00CE2902">
        <w:rPr>
          <w:color w:val="000000"/>
        </w:rPr>
        <w:t>3-24</w:t>
      </w:r>
      <w:r>
        <w:rPr>
          <w:color w:val="000000"/>
        </w:rPr>
        <w:t> financial year based on the wage price index as per government’s advice.</w:t>
      </w:r>
    </w:p>
    <w:p w14:paraId="3A02DD58" w14:textId="77777777" w:rsidR="00CE2902" w:rsidRDefault="00CE2902" w:rsidP="00B768CF">
      <w:pPr>
        <w:pStyle w:val="NormalWeb"/>
        <w:shd w:val="clear" w:color="auto" w:fill="FFFFFF"/>
        <w:spacing w:before="0" w:beforeAutospacing="0" w:after="0" w:afterAutospacing="0"/>
        <w:rPr>
          <w:color w:val="000000"/>
        </w:rPr>
      </w:pPr>
    </w:p>
    <w:p w14:paraId="4A7D718C" w14:textId="77777777" w:rsidR="00804490" w:rsidRDefault="00804490" w:rsidP="00804490">
      <w:pPr>
        <w:pStyle w:val="NormalWeb"/>
        <w:spacing w:after="240" w:afterAutospacing="0"/>
        <w:rPr>
          <w:lang w:eastAsia="en-AU"/>
        </w:rPr>
      </w:pPr>
      <w:r>
        <w:t>This instrument waives fees for holders of an annual pass for entry to Tidbinbilla Nature Reserve that expires in 2023 and 2024 for a period of 6 months following the expiry of their pass. This is to account for the period when all day pass fees have been waived due to the closure of the Tidbinbilla Visitor Centre.</w:t>
      </w:r>
    </w:p>
    <w:p w14:paraId="4979F781" w14:textId="533AF3FF" w:rsidR="00804490" w:rsidRPr="00591A7C" w:rsidRDefault="00804490" w:rsidP="00804490">
      <w:pPr>
        <w:pStyle w:val="NormalWeb"/>
        <w:spacing w:after="240" w:afterAutospacing="0"/>
      </w:pPr>
      <w:r>
        <w:t xml:space="preserve">The instrument waives all </w:t>
      </w:r>
      <w:r w:rsidR="004D3F38">
        <w:t xml:space="preserve">daily </w:t>
      </w:r>
      <w:r>
        <w:t>entry fees to Tidbinbilla Nature Reserve due to the closure of the Visitor Centre.</w:t>
      </w:r>
    </w:p>
    <w:p w14:paraId="6BD94DA5" w14:textId="18EE41AA" w:rsidR="00FB1475" w:rsidRPr="00591A7C" w:rsidRDefault="00FB1475" w:rsidP="00FB1475">
      <w:pPr>
        <w:pStyle w:val="NormalWeb"/>
        <w:spacing w:after="240" w:afterAutospacing="0"/>
      </w:pPr>
      <w:r>
        <w:t>The instrument continues the waiver on daily entry fees to the Tidbinbilla Nature Reserve on Australia Day, Reconciliation Day and Tidbinbilla Open Day.</w:t>
      </w:r>
    </w:p>
    <w:p w14:paraId="0DD16361" w14:textId="77777777" w:rsidR="00FB1475" w:rsidRDefault="00FB1475" w:rsidP="00B768CF">
      <w:pPr>
        <w:pStyle w:val="Header1"/>
        <w:shd w:val="clear" w:color="auto" w:fill="FFFFFF"/>
        <w:spacing w:before="0" w:beforeAutospacing="0" w:after="0" w:afterAutospacing="0"/>
        <w:rPr>
          <w:color w:val="000000"/>
        </w:rPr>
      </w:pPr>
    </w:p>
    <w:p w14:paraId="611F6BE7" w14:textId="3F791570" w:rsidR="00B768CF" w:rsidRDefault="00B768CF" w:rsidP="00B768CF">
      <w:pPr>
        <w:pStyle w:val="Header1"/>
        <w:shd w:val="clear" w:color="auto" w:fill="FFFFFF"/>
        <w:spacing w:before="0" w:beforeAutospacing="0" w:after="0" w:afterAutospacing="0"/>
        <w:rPr>
          <w:color w:val="000000"/>
        </w:rPr>
      </w:pPr>
      <w:r>
        <w:rPr>
          <w:color w:val="000000"/>
        </w:rPr>
        <w:t xml:space="preserve">The instrument commences on </w:t>
      </w:r>
      <w:r w:rsidR="004D3F38">
        <w:rPr>
          <w:color w:val="000000"/>
        </w:rPr>
        <w:t>the day after its notification</w:t>
      </w:r>
      <w:r>
        <w:rPr>
          <w:color w:val="000000"/>
        </w:rPr>
        <w:t>.</w:t>
      </w:r>
    </w:p>
    <w:p w14:paraId="0D7B6DFD" w14:textId="77777777" w:rsidR="00B768CF" w:rsidRDefault="00B768CF" w:rsidP="00B768CF">
      <w:pPr>
        <w:pStyle w:val="Header1"/>
        <w:shd w:val="clear" w:color="auto" w:fill="FFFFFF"/>
        <w:spacing w:before="0" w:beforeAutospacing="0" w:after="0" w:afterAutospacing="0"/>
        <w:rPr>
          <w:color w:val="000000"/>
        </w:rPr>
      </w:pPr>
      <w:r>
        <w:rPr>
          <w:color w:val="000000"/>
        </w:rPr>
        <w:t> </w:t>
      </w:r>
    </w:p>
    <w:p w14:paraId="53373A0E" w14:textId="7F514E1E" w:rsidR="00B768CF" w:rsidRDefault="00B768CF" w:rsidP="00B768CF">
      <w:pPr>
        <w:pStyle w:val="Header1"/>
        <w:shd w:val="clear" w:color="auto" w:fill="FFFFFF"/>
        <w:spacing w:before="0" w:beforeAutospacing="0" w:after="0" w:afterAutospacing="0"/>
        <w:rPr>
          <w:color w:val="000000"/>
        </w:rPr>
      </w:pPr>
      <w:r>
        <w:rPr>
          <w:color w:val="000000"/>
        </w:rPr>
        <w:t>This instrument revokes the </w:t>
      </w:r>
      <w:r>
        <w:rPr>
          <w:i/>
          <w:iCs/>
          <w:color w:val="000000"/>
        </w:rPr>
        <w:t>Nature Conservation (Fees) Determination</w:t>
      </w:r>
      <w:r w:rsidR="0034173B">
        <w:rPr>
          <w:i/>
          <w:iCs/>
          <w:color w:val="000000"/>
        </w:rPr>
        <w:t xml:space="preserve"> </w:t>
      </w:r>
      <w:r>
        <w:rPr>
          <w:i/>
          <w:iCs/>
          <w:color w:val="000000"/>
        </w:rPr>
        <w:t>202</w:t>
      </w:r>
      <w:r w:rsidR="004D3F38">
        <w:rPr>
          <w:i/>
          <w:iCs/>
          <w:color w:val="000000"/>
        </w:rPr>
        <w:t>3</w:t>
      </w:r>
      <w:r>
        <w:rPr>
          <w:i/>
          <w:iCs/>
          <w:color w:val="000000"/>
        </w:rPr>
        <w:t> </w:t>
      </w:r>
      <w:r>
        <w:rPr>
          <w:color w:val="000000"/>
        </w:rPr>
        <w:t>(DI202</w:t>
      </w:r>
      <w:r w:rsidR="004D3F38">
        <w:rPr>
          <w:color w:val="000000"/>
        </w:rPr>
        <w:t>3-120</w:t>
      </w:r>
      <w:r>
        <w:rPr>
          <w:color w:val="000000"/>
        </w:rPr>
        <w:t>).</w:t>
      </w:r>
    </w:p>
    <w:p w14:paraId="18DDD417" w14:textId="77777777" w:rsidR="00FB5DFD" w:rsidRDefault="00FB5DFD" w:rsidP="00B768CF">
      <w:pPr>
        <w:pStyle w:val="Header1"/>
        <w:shd w:val="clear" w:color="auto" w:fill="FFFFFF"/>
        <w:spacing w:before="0" w:beforeAutospacing="0" w:after="0" w:afterAutospacing="0"/>
        <w:rPr>
          <w:color w:val="000000"/>
        </w:rPr>
      </w:pPr>
    </w:p>
    <w:p w14:paraId="7FC62F9B" w14:textId="21CC3442" w:rsidR="0078741B" w:rsidRDefault="00B24CB6" w:rsidP="0078741B">
      <w:pPr>
        <w:pStyle w:val="Header"/>
        <w:tabs>
          <w:tab w:val="clear" w:pos="4153"/>
          <w:tab w:val="clear" w:pos="8306"/>
        </w:tabs>
      </w:pPr>
      <w:r>
        <w:rPr>
          <w:lang w:val="en-AU"/>
        </w:rPr>
        <w:t>A</w:t>
      </w:r>
      <w:r w:rsidR="00BB3DBA">
        <w:t xml:space="preserve"> determination </w:t>
      </w:r>
      <w:r>
        <w:rPr>
          <w:lang w:val="en-AU"/>
        </w:rPr>
        <w:t xml:space="preserve">made </w:t>
      </w:r>
      <w:r w:rsidR="00BB3DBA">
        <w:t xml:space="preserve">under section </w:t>
      </w:r>
      <w:r w:rsidR="00800E66">
        <w:t xml:space="preserve">368 </w:t>
      </w:r>
      <w:r w:rsidR="00BB3DBA">
        <w:t xml:space="preserve">of the Act is a </w:t>
      </w:r>
      <w:r w:rsidR="0078741B">
        <w:t>d</w:t>
      </w:r>
      <w:r w:rsidR="00BB3DBA">
        <w:t xml:space="preserve">isallowable </w:t>
      </w:r>
      <w:r w:rsidR="0078741B">
        <w:t>i</w:t>
      </w:r>
      <w:r w:rsidR="00BB3DBA">
        <w:t>nstrument</w:t>
      </w:r>
      <w:r w:rsidR="0078741B">
        <w:t xml:space="preserve"> </w:t>
      </w:r>
      <w:r w:rsidR="0078741B" w:rsidRPr="008B4B31">
        <w:rPr>
          <w:lang w:eastAsia="en-AU"/>
        </w:rPr>
        <w:t xml:space="preserve">and must be presented to the Legislative Assembly within 6 sitting days after its notification pursuant to section 64 of the </w:t>
      </w:r>
      <w:r w:rsidR="0078741B" w:rsidRPr="008B4B31">
        <w:rPr>
          <w:i/>
          <w:iCs/>
          <w:lang w:eastAsia="en-AU"/>
        </w:rPr>
        <w:t>Legislation</w:t>
      </w:r>
      <w:r w:rsidR="0078741B">
        <w:rPr>
          <w:i/>
          <w:iCs/>
          <w:lang w:eastAsia="en-AU"/>
        </w:rPr>
        <w:t> </w:t>
      </w:r>
      <w:r w:rsidR="0078741B" w:rsidRPr="008B4B31">
        <w:rPr>
          <w:i/>
          <w:iCs/>
          <w:lang w:eastAsia="en-AU"/>
        </w:rPr>
        <w:t>Act 2001</w:t>
      </w:r>
      <w:r w:rsidR="0078741B" w:rsidRPr="008B4B31">
        <w:rPr>
          <w:lang w:eastAsia="en-AU"/>
        </w:rPr>
        <w:t>.</w:t>
      </w:r>
    </w:p>
    <w:p w14:paraId="711D4F3B" w14:textId="77777777" w:rsidR="0078741B" w:rsidRDefault="0078741B" w:rsidP="0078741B">
      <w:pPr>
        <w:pStyle w:val="Header"/>
        <w:tabs>
          <w:tab w:val="clear" w:pos="4153"/>
          <w:tab w:val="clear" w:pos="8306"/>
        </w:tabs>
      </w:pPr>
    </w:p>
    <w:p w14:paraId="0C758971" w14:textId="77777777" w:rsidR="0078741B" w:rsidRDefault="0078741B" w:rsidP="00412B00">
      <w:pPr>
        <w:keepNext/>
        <w:autoSpaceDE w:val="0"/>
        <w:autoSpaceDN w:val="0"/>
        <w:adjustRightInd w:val="0"/>
        <w:rPr>
          <w:b/>
          <w:lang w:eastAsia="en-AU"/>
        </w:rPr>
      </w:pPr>
      <w:r w:rsidRPr="00E50E4F">
        <w:rPr>
          <w:b/>
          <w:lang w:eastAsia="en-AU"/>
        </w:rPr>
        <w:lastRenderedPageBreak/>
        <w:t>Regulatory Impact Statement</w:t>
      </w:r>
      <w:r>
        <w:rPr>
          <w:b/>
          <w:lang w:eastAsia="en-AU"/>
        </w:rPr>
        <w:t xml:space="preserve"> (RIS)</w:t>
      </w:r>
    </w:p>
    <w:p w14:paraId="14266309" w14:textId="77777777" w:rsidR="0078741B" w:rsidRDefault="0078741B" w:rsidP="0078741B">
      <w:pPr>
        <w:autoSpaceDE w:val="0"/>
        <w:autoSpaceDN w:val="0"/>
        <w:adjustRightInd w:val="0"/>
        <w:rPr>
          <w:lang w:eastAsia="en-AU"/>
        </w:rPr>
      </w:pPr>
      <w:r>
        <w:rPr>
          <w:lang w:eastAsia="en-AU"/>
        </w:rPr>
        <w:t>A RIS is not required for this fee determination due to s</w:t>
      </w:r>
      <w:r w:rsidR="00B24CB6">
        <w:rPr>
          <w:lang w:eastAsia="en-AU"/>
        </w:rPr>
        <w:t>ection</w:t>
      </w:r>
      <w:r>
        <w:rPr>
          <w:lang w:eastAsia="en-AU"/>
        </w:rPr>
        <w:t xml:space="preserve"> 36</w:t>
      </w:r>
      <w:r w:rsidR="00B24CB6">
        <w:rPr>
          <w:lang w:eastAsia="en-AU"/>
        </w:rPr>
        <w:t xml:space="preserve"> </w:t>
      </w:r>
      <w:r>
        <w:rPr>
          <w:lang w:eastAsia="en-AU"/>
        </w:rPr>
        <w:t>(1)</w:t>
      </w:r>
      <w:r w:rsidR="00B24CB6">
        <w:rPr>
          <w:lang w:eastAsia="en-AU"/>
        </w:rPr>
        <w:t xml:space="preserve"> </w:t>
      </w:r>
      <w:r>
        <w:rPr>
          <w:lang w:eastAsia="en-AU"/>
        </w:rPr>
        <w:t xml:space="preserve">(k) of the Legislation Act, which </w:t>
      </w:r>
      <w:r w:rsidR="00B24CB6">
        <w:rPr>
          <w:lang w:eastAsia="en-AU"/>
        </w:rPr>
        <w:t>provides</w:t>
      </w:r>
      <w:r>
        <w:rPr>
          <w:lang w:eastAsia="en-AU"/>
        </w:rPr>
        <w:t xml:space="preserve"> that a RIS need not be prepared for an amendment of a fee consistent with announced government policy. </w:t>
      </w:r>
    </w:p>
    <w:p w14:paraId="1FB1FF7A" w14:textId="77777777" w:rsidR="0078741B" w:rsidRDefault="0078741B" w:rsidP="0078741B">
      <w:pPr>
        <w:autoSpaceDE w:val="0"/>
        <w:autoSpaceDN w:val="0"/>
        <w:adjustRightInd w:val="0"/>
        <w:rPr>
          <w:lang w:eastAsia="en-AU"/>
        </w:rPr>
      </w:pPr>
    </w:p>
    <w:p w14:paraId="0AA2AF6F" w14:textId="3ABA0FC9" w:rsidR="0078741B" w:rsidRPr="00477EDE" w:rsidRDefault="0078741B" w:rsidP="00B24CB6">
      <w:pPr>
        <w:keepNext/>
        <w:autoSpaceDE w:val="0"/>
        <w:autoSpaceDN w:val="0"/>
        <w:adjustRightInd w:val="0"/>
        <w:rPr>
          <w:b/>
        </w:rPr>
      </w:pPr>
      <w:r w:rsidRPr="00EB3913">
        <w:rPr>
          <w:b/>
        </w:rPr>
        <w:t xml:space="preserve">Human </w:t>
      </w:r>
      <w:r w:rsidR="008B7AA0">
        <w:rPr>
          <w:b/>
        </w:rPr>
        <w:t>r</w:t>
      </w:r>
      <w:r w:rsidRPr="00EB3913">
        <w:rPr>
          <w:b/>
        </w:rPr>
        <w:t>ights</w:t>
      </w:r>
    </w:p>
    <w:p w14:paraId="1E30ED13" w14:textId="61EEB645" w:rsidR="00830554" w:rsidRDefault="008B7AA0" w:rsidP="0078741B">
      <w:pPr>
        <w:pStyle w:val="Header"/>
      </w:pPr>
      <w:proofErr w:type="spellStart"/>
      <w:r>
        <w:rPr>
          <w:lang w:val="en-AU"/>
        </w:rPr>
        <w:t>N</w:t>
      </w:r>
      <w:r w:rsidR="0078741B" w:rsidRPr="00EB3913">
        <w:t>o</w:t>
      </w:r>
      <w:proofErr w:type="spellEnd"/>
      <w:r w:rsidR="0078741B" w:rsidRPr="00EB3913">
        <w:t xml:space="preserve"> human rights are impacted</w:t>
      </w:r>
      <w:r>
        <w:rPr>
          <w:lang w:val="en-AU"/>
        </w:rPr>
        <w:t xml:space="preserve"> by this instrument</w:t>
      </w:r>
      <w:r w:rsidR="0078741B" w:rsidRPr="00EB3913">
        <w:t>.</w:t>
      </w:r>
    </w:p>
    <w:sectPr w:rsidR="00830554">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8F07" w14:textId="77777777" w:rsidR="00A44E9E" w:rsidRDefault="00A44E9E">
      <w:r>
        <w:separator/>
      </w:r>
    </w:p>
  </w:endnote>
  <w:endnote w:type="continuationSeparator" w:id="0">
    <w:p w14:paraId="5BFCF0B6" w14:textId="77777777" w:rsidR="00A44E9E" w:rsidRDefault="00A4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80A" w14:textId="77777777" w:rsidR="00F967CC" w:rsidRDefault="00F96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1F71" w14:textId="41E1B518" w:rsidR="00F967CC" w:rsidRPr="00F967CC" w:rsidRDefault="00F967CC" w:rsidP="00F967CC">
    <w:pPr>
      <w:pStyle w:val="Footer"/>
      <w:jc w:val="center"/>
      <w:rPr>
        <w:rFonts w:ascii="Arial" w:hAnsi="Arial" w:cs="Arial"/>
        <w:sz w:val="14"/>
      </w:rPr>
    </w:pPr>
    <w:r w:rsidRPr="00F967C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5BF0" w14:textId="77777777" w:rsidR="00F967CC" w:rsidRDefault="00F96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5E3B" w14:textId="77777777" w:rsidR="00A44E9E" w:rsidRDefault="00A44E9E">
      <w:r>
        <w:separator/>
      </w:r>
    </w:p>
  </w:footnote>
  <w:footnote w:type="continuationSeparator" w:id="0">
    <w:p w14:paraId="335061E2" w14:textId="77777777" w:rsidR="00A44E9E" w:rsidRDefault="00A4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7B15" w14:textId="77777777" w:rsidR="00F967CC" w:rsidRDefault="00F96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AC3E" w14:textId="77777777" w:rsidR="00F967CC" w:rsidRDefault="00F96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C1A2" w14:textId="77777777" w:rsidR="00F967CC" w:rsidRDefault="00F96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F4A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73CA8"/>
    <w:multiLevelType w:val="hybridMultilevel"/>
    <w:tmpl w:val="9638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048A6"/>
    <w:multiLevelType w:val="hybridMultilevel"/>
    <w:tmpl w:val="413E52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314E0"/>
    <w:multiLevelType w:val="hybridMultilevel"/>
    <w:tmpl w:val="3468F79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E1C22"/>
    <w:multiLevelType w:val="hybridMultilevel"/>
    <w:tmpl w:val="5DF8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D404E"/>
    <w:multiLevelType w:val="hybridMultilevel"/>
    <w:tmpl w:val="19DC78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105DC"/>
    <w:multiLevelType w:val="hybridMultilevel"/>
    <w:tmpl w:val="0BE0D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7A3EC4"/>
    <w:multiLevelType w:val="hybridMultilevel"/>
    <w:tmpl w:val="0D1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34C9C"/>
    <w:multiLevelType w:val="hybridMultilevel"/>
    <w:tmpl w:val="9FAC12EA"/>
    <w:lvl w:ilvl="0" w:tplc="04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9F64094"/>
    <w:multiLevelType w:val="hybridMultilevel"/>
    <w:tmpl w:val="75329A16"/>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1954902776">
    <w:abstractNumId w:val="10"/>
  </w:num>
  <w:num w:numId="2" w16cid:durableId="1085683039">
    <w:abstractNumId w:val="8"/>
  </w:num>
  <w:num w:numId="3" w16cid:durableId="1003312435">
    <w:abstractNumId w:val="7"/>
  </w:num>
  <w:num w:numId="4" w16cid:durableId="1044669835">
    <w:abstractNumId w:val="6"/>
  </w:num>
  <w:num w:numId="5" w16cid:durableId="2013559012">
    <w:abstractNumId w:val="5"/>
  </w:num>
  <w:num w:numId="6" w16cid:durableId="121075298">
    <w:abstractNumId w:val="9"/>
  </w:num>
  <w:num w:numId="7" w16cid:durableId="452208728">
    <w:abstractNumId w:val="4"/>
  </w:num>
  <w:num w:numId="8" w16cid:durableId="332496892">
    <w:abstractNumId w:val="3"/>
  </w:num>
  <w:num w:numId="9" w16cid:durableId="1081677720">
    <w:abstractNumId w:val="2"/>
  </w:num>
  <w:num w:numId="10" w16cid:durableId="468405902">
    <w:abstractNumId w:val="1"/>
  </w:num>
  <w:num w:numId="11" w16cid:durableId="925385831">
    <w:abstractNumId w:val="13"/>
  </w:num>
  <w:num w:numId="12" w16cid:durableId="160396224">
    <w:abstractNumId w:val="18"/>
  </w:num>
  <w:num w:numId="13" w16cid:durableId="1123234128">
    <w:abstractNumId w:val="19"/>
  </w:num>
  <w:num w:numId="14" w16cid:durableId="111628808">
    <w:abstractNumId w:val="15"/>
  </w:num>
  <w:num w:numId="15" w16cid:durableId="1170439591">
    <w:abstractNumId w:val="0"/>
  </w:num>
  <w:num w:numId="16" w16cid:durableId="1959951413">
    <w:abstractNumId w:val="17"/>
  </w:num>
  <w:num w:numId="17" w16cid:durableId="415438333">
    <w:abstractNumId w:val="16"/>
  </w:num>
  <w:num w:numId="18" w16cid:durableId="242571984">
    <w:abstractNumId w:val="12"/>
  </w:num>
  <w:num w:numId="19" w16cid:durableId="1081101133">
    <w:abstractNumId w:val="11"/>
  </w:num>
  <w:num w:numId="20" w16cid:durableId="113378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120E7"/>
    <w:rsid w:val="00015622"/>
    <w:rsid w:val="00037D14"/>
    <w:rsid w:val="000410C7"/>
    <w:rsid w:val="000425DA"/>
    <w:rsid w:val="00083C56"/>
    <w:rsid w:val="00087036"/>
    <w:rsid w:val="00094B70"/>
    <w:rsid w:val="000C70A6"/>
    <w:rsid w:val="000E07B2"/>
    <w:rsid w:val="00106060"/>
    <w:rsid w:val="00106AFB"/>
    <w:rsid w:val="001079C7"/>
    <w:rsid w:val="00134CCD"/>
    <w:rsid w:val="00142C48"/>
    <w:rsid w:val="00143395"/>
    <w:rsid w:val="00150568"/>
    <w:rsid w:val="00175B37"/>
    <w:rsid w:val="00182410"/>
    <w:rsid w:val="0018486D"/>
    <w:rsid w:val="00191F13"/>
    <w:rsid w:val="001A6CD6"/>
    <w:rsid w:val="001A6D7A"/>
    <w:rsid w:val="001B23D3"/>
    <w:rsid w:val="001B2B2B"/>
    <w:rsid w:val="001C71ED"/>
    <w:rsid w:val="001D0589"/>
    <w:rsid w:val="00210465"/>
    <w:rsid w:val="00212584"/>
    <w:rsid w:val="002168DD"/>
    <w:rsid w:val="0023632D"/>
    <w:rsid w:val="00260398"/>
    <w:rsid w:val="00266316"/>
    <w:rsid w:val="00285EA3"/>
    <w:rsid w:val="002946C0"/>
    <w:rsid w:val="002C1FFB"/>
    <w:rsid w:val="003119E2"/>
    <w:rsid w:val="00312A58"/>
    <w:rsid w:val="00326668"/>
    <w:rsid w:val="00332406"/>
    <w:rsid w:val="0034173B"/>
    <w:rsid w:val="00343E65"/>
    <w:rsid w:val="003551BD"/>
    <w:rsid w:val="003564FC"/>
    <w:rsid w:val="003711D0"/>
    <w:rsid w:val="00372278"/>
    <w:rsid w:val="003729E4"/>
    <w:rsid w:val="00376281"/>
    <w:rsid w:val="00397609"/>
    <w:rsid w:val="0039776F"/>
    <w:rsid w:val="003A2A39"/>
    <w:rsid w:val="003B07CF"/>
    <w:rsid w:val="003C07C0"/>
    <w:rsid w:val="003C2FBA"/>
    <w:rsid w:val="003C616A"/>
    <w:rsid w:val="003D2257"/>
    <w:rsid w:val="003D7304"/>
    <w:rsid w:val="00412B00"/>
    <w:rsid w:val="00421593"/>
    <w:rsid w:val="0043194B"/>
    <w:rsid w:val="00445CF7"/>
    <w:rsid w:val="0046784A"/>
    <w:rsid w:val="0048401B"/>
    <w:rsid w:val="00490C8E"/>
    <w:rsid w:val="004A154F"/>
    <w:rsid w:val="004C6D2B"/>
    <w:rsid w:val="004D3F38"/>
    <w:rsid w:val="004E4F3B"/>
    <w:rsid w:val="004F61C7"/>
    <w:rsid w:val="004F633C"/>
    <w:rsid w:val="0050200A"/>
    <w:rsid w:val="00503223"/>
    <w:rsid w:val="00503649"/>
    <w:rsid w:val="00506BA2"/>
    <w:rsid w:val="00511A5D"/>
    <w:rsid w:val="00514623"/>
    <w:rsid w:val="0052737E"/>
    <w:rsid w:val="00533D43"/>
    <w:rsid w:val="00534CB2"/>
    <w:rsid w:val="00551E68"/>
    <w:rsid w:val="00552C4B"/>
    <w:rsid w:val="00556368"/>
    <w:rsid w:val="00556D32"/>
    <w:rsid w:val="00561E91"/>
    <w:rsid w:val="005A3918"/>
    <w:rsid w:val="005A4C28"/>
    <w:rsid w:val="005B6F4A"/>
    <w:rsid w:val="005D09C4"/>
    <w:rsid w:val="005D734A"/>
    <w:rsid w:val="006300D0"/>
    <w:rsid w:val="00632235"/>
    <w:rsid w:val="00647376"/>
    <w:rsid w:val="00666D51"/>
    <w:rsid w:val="00675A12"/>
    <w:rsid w:val="0069571F"/>
    <w:rsid w:val="006A13D4"/>
    <w:rsid w:val="006F23F1"/>
    <w:rsid w:val="006F3B24"/>
    <w:rsid w:val="00706FFE"/>
    <w:rsid w:val="0071198B"/>
    <w:rsid w:val="00716788"/>
    <w:rsid w:val="00721326"/>
    <w:rsid w:val="00726A4A"/>
    <w:rsid w:val="007439F0"/>
    <w:rsid w:val="00743FDB"/>
    <w:rsid w:val="00746B1B"/>
    <w:rsid w:val="00747E61"/>
    <w:rsid w:val="00756A27"/>
    <w:rsid w:val="0076410B"/>
    <w:rsid w:val="00783B55"/>
    <w:rsid w:val="00784338"/>
    <w:rsid w:val="00784709"/>
    <w:rsid w:val="0078741B"/>
    <w:rsid w:val="00790F5C"/>
    <w:rsid w:val="007B15A6"/>
    <w:rsid w:val="007B51FE"/>
    <w:rsid w:val="007B6D24"/>
    <w:rsid w:val="007C0441"/>
    <w:rsid w:val="007C74DB"/>
    <w:rsid w:val="007E0BEA"/>
    <w:rsid w:val="007E4BB3"/>
    <w:rsid w:val="00800E66"/>
    <w:rsid w:val="00802237"/>
    <w:rsid w:val="00804490"/>
    <w:rsid w:val="00811934"/>
    <w:rsid w:val="00815249"/>
    <w:rsid w:val="00822015"/>
    <w:rsid w:val="00822038"/>
    <w:rsid w:val="00830554"/>
    <w:rsid w:val="008544EB"/>
    <w:rsid w:val="008608B6"/>
    <w:rsid w:val="00864F79"/>
    <w:rsid w:val="008659C6"/>
    <w:rsid w:val="00866EB4"/>
    <w:rsid w:val="008752E7"/>
    <w:rsid w:val="008967A5"/>
    <w:rsid w:val="008A4577"/>
    <w:rsid w:val="008B7AA0"/>
    <w:rsid w:val="008C1CC0"/>
    <w:rsid w:val="008F7049"/>
    <w:rsid w:val="00903555"/>
    <w:rsid w:val="00903D8B"/>
    <w:rsid w:val="009157AF"/>
    <w:rsid w:val="00925D19"/>
    <w:rsid w:val="009262B3"/>
    <w:rsid w:val="00934247"/>
    <w:rsid w:val="00950D1A"/>
    <w:rsid w:val="00951DFE"/>
    <w:rsid w:val="009556C2"/>
    <w:rsid w:val="00955F62"/>
    <w:rsid w:val="00956DCC"/>
    <w:rsid w:val="009835FB"/>
    <w:rsid w:val="009923A1"/>
    <w:rsid w:val="009A65A9"/>
    <w:rsid w:val="009B78E4"/>
    <w:rsid w:val="009D4476"/>
    <w:rsid w:val="009E3085"/>
    <w:rsid w:val="009E3CDC"/>
    <w:rsid w:val="009F1D39"/>
    <w:rsid w:val="00A202A3"/>
    <w:rsid w:val="00A27286"/>
    <w:rsid w:val="00A44E9E"/>
    <w:rsid w:val="00A62439"/>
    <w:rsid w:val="00A71E5F"/>
    <w:rsid w:val="00A75F32"/>
    <w:rsid w:val="00A76F81"/>
    <w:rsid w:val="00A859FA"/>
    <w:rsid w:val="00AD0A33"/>
    <w:rsid w:val="00AD5E60"/>
    <w:rsid w:val="00AF063C"/>
    <w:rsid w:val="00AF51AC"/>
    <w:rsid w:val="00B061A0"/>
    <w:rsid w:val="00B07E48"/>
    <w:rsid w:val="00B12E91"/>
    <w:rsid w:val="00B24CB6"/>
    <w:rsid w:val="00B47915"/>
    <w:rsid w:val="00B76137"/>
    <w:rsid w:val="00B768CF"/>
    <w:rsid w:val="00B83595"/>
    <w:rsid w:val="00B87591"/>
    <w:rsid w:val="00B96899"/>
    <w:rsid w:val="00BB3DBA"/>
    <w:rsid w:val="00BC06F2"/>
    <w:rsid w:val="00BD100D"/>
    <w:rsid w:val="00BD39AC"/>
    <w:rsid w:val="00BD7065"/>
    <w:rsid w:val="00BE15D0"/>
    <w:rsid w:val="00BE170B"/>
    <w:rsid w:val="00BE3342"/>
    <w:rsid w:val="00BE6784"/>
    <w:rsid w:val="00BF2A94"/>
    <w:rsid w:val="00C10998"/>
    <w:rsid w:val="00C20DD6"/>
    <w:rsid w:val="00C420E0"/>
    <w:rsid w:val="00C45424"/>
    <w:rsid w:val="00C56BF7"/>
    <w:rsid w:val="00CB353A"/>
    <w:rsid w:val="00CC08F2"/>
    <w:rsid w:val="00CD0347"/>
    <w:rsid w:val="00CE25AE"/>
    <w:rsid w:val="00CE2902"/>
    <w:rsid w:val="00CF4790"/>
    <w:rsid w:val="00D00A98"/>
    <w:rsid w:val="00D00F53"/>
    <w:rsid w:val="00D25AE6"/>
    <w:rsid w:val="00D40592"/>
    <w:rsid w:val="00D43EE0"/>
    <w:rsid w:val="00D4426D"/>
    <w:rsid w:val="00D446F0"/>
    <w:rsid w:val="00D46ADF"/>
    <w:rsid w:val="00D56E64"/>
    <w:rsid w:val="00DC6872"/>
    <w:rsid w:val="00DC709E"/>
    <w:rsid w:val="00DD079B"/>
    <w:rsid w:val="00DD09E3"/>
    <w:rsid w:val="00DE686A"/>
    <w:rsid w:val="00E2713B"/>
    <w:rsid w:val="00E34406"/>
    <w:rsid w:val="00E34C88"/>
    <w:rsid w:val="00E4332E"/>
    <w:rsid w:val="00E572C7"/>
    <w:rsid w:val="00E57F40"/>
    <w:rsid w:val="00E72EEA"/>
    <w:rsid w:val="00EA2F97"/>
    <w:rsid w:val="00EC25D9"/>
    <w:rsid w:val="00EC3F82"/>
    <w:rsid w:val="00ED5AC6"/>
    <w:rsid w:val="00EE0A6E"/>
    <w:rsid w:val="00EE22FD"/>
    <w:rsid w:val="00EE36EF"/>
    <w:rsid w:val="00EE542C"/>
    <w:rsid w:val="00EF79D8"/>
    <w:rsid w:val="00F0689E"/>
    <w:rsid w:val="00F24C0B"/>
    <w:rsid w:val="00F32ED8"/>
    <w:rsid w:val="00F36964"/>
    <w:rsid w:val="00F42400"/>
    <w:rsid w:val="00F60BB2"/>
    <w:rsid w:val="00F60C03"/>
    <w:rsid w:val="00F63A61"/>
    <w:rsid w:val="00F77BE8"/>
    <w:rsid w:val="00F967CC"/>
    <w:rsid w:val="00FA2742"/>
    <w:rsid w:val="00FA4750"/>
    <w:rsid w:val="00FA58E3"/>
    <w:rsid w:val="00FB1475"/>
    <w:rsid w:val="00FB5DFD"/>
    <w:rsid w:val="00FC0422"/>
    <w:rsid w:val="00FC4619"/>
    <w:rsid w:val="00FC65C4"/>
    <w:rsid w:val="00FD6B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A7E06"/>
  <w15:chartTrackingRefBased/>
  <w15:docId w15:val="{8A8610D1-1595-48A2-AD22-9C939A4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41"/>
    <w:rPr>
      <w:rFonts w:cs="Arial"/>
      <w:color w:val="000000"/>
      <w:sz w:val="24"/>
      <w:szCs w:val="24"/>
      <w:lang w:eastAsia="en-US"/>
    </w:rPr>
  </w:style>
  <w:style w:type="paragraph" w:styleId="Heading1">
    <w:name w:val="heading 1"/>
    <w:basedOn w:val="Normal"/>
    <w:next w:val="Normal"/>
    <w:link w:val="Heading1Char"/>
    <w:uiPriority w:val="9"/>
    <w:qFormat/>
    <w:rsid w:val="00FC4619"/>
    <w:pPr>
      <w:keepNext/>
      <w:spacing w:before="240" w:after="60"/>
      <w:outlineLvl w:val="0"/>
    </w:pPr>
    <w:rPr>
      <w:rFonts w:ascii="Cambria" w:hAnsi="Cambria" w:cs="Times New Roman"/>
      <w:b/>
      <w:bCs/>
      <w:kern w:val="32"/>
      <w:sz w:val="32"/>
      <w:szCs w:val="32"/>
      <w:lang w:val="x-none"/>
    </w:rPr>
  </w:style>
  <w:style w:type="paragraph" w:styleId="Heading2">
    <w:name w:val="heading 2"/>
    <w:basedOn w:val="Normal"/>
    <w:next w:val="Normal"/>
    <w:link w:val="Heading2Char"/>
    <w:uiPriority w:val="9"/>
    <w:qFormat/>
    <w:rsid w:val="00BD39AC"/>
    <w:pPr>
      <w:outlineLvl w:val="1"/>
    </w:pPr>
    <w:rPr>
      <w:rFonts w:ascii="Cambria"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lang w:val="x-none" w:eastAsia="en-US"/>
    </w:rPr>
  </w:style>
  <w:style w:type="paragraph" w:customStyle="1" w:styleId="InstrumentTitle">
    <w:name w:val="Instrument Title"/>
    <w:basedOn w:val="Normal"/>
    <w:next w:val="NIorDInumber"/>
    <w:uiPriority w:val="99"/>
    <w:rsid w:val="007C0441"/>
    <w:pPr>
      <w:spacing w:before="600" w:after="120"/>
    </w:pPr>
    <w:rPr>
      <w:rFonts w:ascii="Arial" w:hAnsi="Arial"/>
      <w:b/>
      <w:sz w:val="40"/>
      <w:szCs w:val="40"/>
    </w:rPr>
  </w:style>
  <w:style w:type="paragraph" w:customStyle="1" w:styleId="NIorDInumber">
    <w:name w:val="NI or DI number"/>
    <w:basedOn w:val="Normal"/>
    <w:next w:val="madeunderthe"/>
    <w:uiPriority w:val="99"/>
    <w:rsid w:val="007C0441"/>
    <w:pPr>
      <w:spacing w:before="240" w:after="60"/>
    </w:pPr>
    <w:rPr>
      <w:rFonts w:ascii="Arial" w:hAnsi="Arial"/>
      <w:b/>
    </w:rPr>
  </w:style>
  <w:style w:type="paragraph" w:customStyle="1" w:styleId="madeunderthe">
    <w:name w:val="made under the"/>
    <w:basedOn w:val="Normal"/>
    <w:next w:val="Actsourceofpower"/>
    <w:uiPriority w:val="99"/>
    <w:rsid w:val="00FC4619"/>
    <w:pPr>
      <w:spacing w:before="240" w:after="60"/>
    </w:pPr>
    <w:rPr>
      <w:rFonts w:cs="Times New Roman"/>
    </w:rPr>
  </w:style>
  <w:style w:type="paragraph" w:customStyle="1" w:styleId="Actsourceofpower">
    <w:name w:val="Act source of power"/>
    <w:basedOn w:val="Normal"/>
    <w:next w:val="Normal"/>
    <w:uiPriority w:val="99"/>
    <w:rsid w:val="007C0441"/>
    <w:pPr>
      <w:spacing w:before="240" w:after="60"/>
    </w:pPr>
    <w:rPr>
      <w:rFonts w:ascii="Arial" w:hAnsi="Arial"/>
      <w:b/>
      <w:sz w:val="20"/>
      <w:szCs w:val="20"/>
    </w:rPr>
  </w:style>
  <w:style w:type="paragraph" w:customStyle="1" w:styleId="ACTheader">
    <w:name w:val="ACT header"/>
    <w:basedOn w:val="Normal"/>
    <w:next w:val="InstrumentTitle"/>
    <w:uiPriority w:val="99"/>
    <w:rsid w:val="007C0441"/>
    <w:pPr>
      <w:spacing w:before="120"/>
    </w:pPr>
    <w:rPr>
      <w:rFonts w:ascii="Arial" w:hAnsi="Arial"/>
    </w:rPr>
  </w:style>
  <w:style w:type="paragraph" w:styleId="BalloonText">
    <w:name w:val="Balloon Text"/>
    <w:basedOn w:val="Normal"/>
    <w:link w:val="BalloonTextChar"/>
    <w:uiPriority w:val="99"/>
    <w:semiHidden/>
    <w:rsid w:val="00784338"/>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color w:val="000000"/>
      <w:sz w:val="16"/>
      <w:szCs w:val="16"/>
      <w:lang w:val="x-none" w:eastAsia="en-US"/>
    </w:rPr>
  </w:style>
  <w:style w:type="paragraph" w:styleId="Header">
    <w:name w:val="header"/>
    <w:basedOn w:val="Normal"/>
    <w:link w:val="HeaderChar"/>
    <w:uiPriority w:val="99"/>
    <w:rsid w:val="000425DA"/>
    <w:pPr>
      <w:tabs>
        <w:tab w:val="center" w:pos="4153"/>
        <w:tab w:val="right" w:pos="8306"/>
      </w:tabs>
    </w:pPr>
    <w:rPr>
      <w:rFonts w:cs="Times New Roman"/>
      <w:lang w:val="x-none"/>
    </w:rPr>
  </w:style>
  <w:style w:type="character" w:customStyle="1" w:styleId="HeaderChar">
    <w:name w:val="Header Char"/>
    <w:link w:val="Header"/>
    <w:uiPriority w:val="99"/>
    <w:locked/>
    <w:rPr>
      <w:rFonts w:cs="Arial"/>
      <w:color w:val="000000"/>
      <w:sz w:val="24"/>
      <w:szCs w:val="24"/>
      <w:lang w:val="x-none" w:eastAsia="en-US"/>
    </w:rPr>
  </w:style>
  <w:style w:type="paragraph" w:styleId="Footer">
    <w:name w:val="footer"/>
    <w:basedOn w:val="Normal"/>
    <w:link w:val="FooterChar"/>
    <w:uiPriority w:val="99"/>
    <w:rsid w:val="000425DA"/>
    <w:pPr>
      <w:tabs>
        <w:tab w:val="center" w:pos="4153"/>
        <w:tab w:val="right" w:pos="8306"/>
      </w:tabs>
    </w:pPr>
    <w:rPr>
      <w:rFonts w:cs="Times New Roman"/>
      <w:lang w:val="x-none"/>
    </w:rPr>
  </w:style>
  <w:style w:type="character" w:customStyle="1" w:styleId="FooterChar">
    <w:name w:val="Footer Char"/>
    <w:link w:val="Footer"/>
    <w:uiPriority w:val="99"/>
    <w:locked/>
    <w:rPr>
      <w:rFonts w:cs="Arial"/>
      <w:color w:val="000000"/>
      <w:sz w:val="24"/>
      <w:szCs w:val="24"/>
      <w:lang w:val="x-none" w:eastAsia="en-US"/>
    </w:rPr>
  </w:style>
  <w:style w:type="paragraph" w:customStyle="1" w:styleId="LongTitle">
    <w:name w:val="LongTitle"/>
    <w:basedOn w:val="Normal"/>
    <w:rsid w:val="00BB3DBA"/>
    <w:pPr>
      <w:spacing w:before="240" w:after="60"/>
      <w:jc w:val="both"/>
    </w:pPr>
    <w:rPr>
      <w:rFonts w:cs="Times New Roman"/>
      <w:color w:val="auto"/>
    </w:rPr>
  </w:style>
  <w:style w:type="character" w:styleId="CommentReference">
    <w:name w:val="annotation reference"/>
    <w:uiPriority w:val="99"/>
    <w:semiHidden/>
    <w:unhideWhenUsed/>
    <w:rsid w:val="00D46ADF"/>
    <w:rPr>
      <w:sz w:val="16"/>
      <w:szCs w:val="16"/>
    </w:rPr>
  </w:style>
  <w:style w:type="paragraph" w:styleId="CommentText">
    <w:name w:val="annotation text"/>
    <w:basedOn w:val="Normal"/>
    <w:link w:val="CommentTextChar"/>
    <w:uiPriority w:val="99"/>
    <w:semiHidden/>
    <w:unhideWhenUsed/>
    <w:rsid w:val="00D46ADF"/>
    <w:rPr>
      <w:sz w:val="20"/>
      <w:szCs w:val="20"/>
    </w:rPr>
  </w:style>
  <w:style w:type="character" w:customStyle="1" w:styleId="CommentTextChar">
    <w:name w:val="Comment Text Char"/>
    <w:link w:val="CommentText"/>
    <w:uiPriority w:val="99"/>
    <w:semiHidden/>
    <w:rsid w:val="00D46ADF"/>
    <w:rPr>
      <w:rFonts w:cs="Arial"/>
      <w:color w:val="000000"/>
      <w:lang w:eastAsia="en-US"/>
    </w:rPr>
  </w:style>
  <w:style w:type="paragraph" w:styleId="CommentSubject">
    <w:name w:val="annotation subject"/>
    <w:basedOn w:val="CommentText"/>
    <w:next w:val="CommentText"/>
    <w:link w:val="CommentSubjectChar"/>
    <w:uiPriority w:val="99"/>
    <w:semiHidden/>
    <w:unhideWhenUsed/>
    <w:rsid w:val="00D46ADF"/>
    <w:rPr>
      <w:b/>
      <w:bCs/>
    </w:rPr>
  </w:style>
  <w:style w:type="character" w:customStyle="1" w:styleId="CommentSubjectChar">
    <w:name w:val="Comment Subject Char"/>
    <w:link w:val="CommentSubject"/>
    <w:uiPriority w:val="99"/>
    <w:semiHidden/>
    <w:rsid w:val="00D46ADF"/>
    <w:rPr>
      <w:rFonts w:cs="Arial"/>
      <w:b/>
      <w:bCs/>
      <w:color w:val="000000"/>
      <w:lang w:eastAsia="en-US"/>
    </w:rPr>
  </w:style>
  <w:style w:type="paragraph" w:customStyle="1" w:styleId="longtitle0">
    <w:name w:val="longtitle"/>
    <w:basedOn w:val="Normal"/>
    <w:rsid w:val="00B768CF"/>
    <w:pPr>
      <w:spacing w:before="100" w:beforeAutospacing="1" w:after="100" w:afterAutospacing="1"/>
    </w:pPr>
    <w:rPr>
      <w:rFonts w:cs="Times New Roman"/>
      <w:color w:val="auto"/>
      <w:lang w:eastAsia="zh-CN"/>
    </w:rPr>
  </w:style>
  <w:style w:type="paragraph" w:styleId="NormalWeb">
    <w:name w:val="Normal (Web)"/>
    <w:basedOn w:val="Normal"/>
    <w:uiPriority w:val="99"/>
    <w:unhideWhenUsed/>
    <w:rsid w:val="00B768CF"/>
    <w:pPr>
      <w:spacing w:before="100" w:beforeAutospacing="1" w:after="100" w:afterAutospacing="1"/>
    </w:pPr>
    <w:rPr>
      <w:rFonts w:cs="Times New Roman"/>
      <w:color w:val="auto"/>
      <w:lang w:eastAsia="zh-CN"/>
    </w:rPr>
  </w:style>
  <w:style w:type="paragraph" w:customStyle="1" w:styleId="Header1">
    <w:name w:val="Header1"/>
    <w:basedOn w:val="Normal"/>
    <w:rsid w:val="00B768CF"/>
    <w:pPr>
      <w:spacing w:before="100" w:beforeAutospacing="1" w:after="100" w:afterAutospacing="1"/>
    </w:pPr>
    <w:rPr>
      <w:rFonts w:cs="Times New Roman"/>
      <w:color w:val="auto"/>
      <w:lang w:eastAsia="zh-CN"/>
    </w:rPr>
  </w:style>
  <w:style w:type="paragraph" w:styleId="Revision">
    <w:name w:val="Revision"/>
    <w:hidden/>
    <w:uiPriority w:val="99"/>
    <w:semiHidden/>
    <w:rsid w:val="00FB1475"/>
    <w:rPr>
      <w:rFonts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72">
      <w:bodyDiv w:val="1"/>
      <w:marLeft w:val="0"/>
      <w:marRight w:val="0"/>
      <w:marTop w:val="0"/>
      <w:marBottom w:val="0"/>
      <w:divBdr>
        <w:top w:val="none" w:sz="0" w:space="0" w:color="auto"/>
        <w:left w:val="none" w:sz="0" w:space="0" w:color="auto"/>
        <w:bottom w:val="none" w:sz="0" w:space="0" w:color="auto"/>
        <w:right w:val="none" w:sz="0" w:space="0" w:color="auto"/>
      </w:divBdr>
    </w:div>
    <w:div w:id="234245802">
      <w:bodyDiv w:val="1"/>
      <w:marLeft w:val="0"/>
      <w:marRight w:val="0"/>
      <w:marTop w:val="0"/>
      <w:marBottom w:val="0"/>
      <w:divBdr>
        <w:top w:val="none" w:sz="0" w:space="0" w:color="auto"/>
        <w:left w:val="none" w:sz="0" w:space="0" w:color="auto"/>
        <w:bottom w:val="none" w:sz="0" w:space="0" w:color="auto"/>
        <w:right w:val="none" w:sz="0" w:space="0" w:color="auto"/>
      </w:divBdr>
    </w:div>
    <w:div w:id="19492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A42321863</value>
    </field>
    <field name="Objective-Title">
      <value order="0">Att C - DI2023-204 - Nature Conservation (Fees) Determination Explanatory Statement</value>
    </field>
    <field name="Objective-Description">
      <value order="0"/>
    </field>
    <field name="Objective-CreationStamp">
      <value order="0">2023-06-09T04:15:20Z</value>
    </field>
    <field name="Objective-IsApproved">
      <value order="0">false</value>
    </field>
    <field name="Objective-IsPublished">
      <value order="0">false</value>
    </field>
    <field name="Objective-DatePublished">
      <value order="0"/>
    </field>
    <field name="Objective-ModificationStamp">
      <value order="0">2023-08-24T03:33:11Z</value>
    </field>
    <field name="Objective-Owner">
      <value order="0">Stuart Wall</value>
    </field>
    <field name="Objective-Path">
      <value order="0">Whole of ACT Government:EPSDD - Environment Planning and Sustainable Development Directorate:07. Ministerial, Cabinet and Government Relations:06. Ministerials:2023 - Ministerial and Chief Ministerial Briefs / Correspondence:Environment, Heritage and Water (And Conservator):23/56892 Ministerial Information Brief -  Vassarotti - Waiving of entry fees to Tidbinbilla Nature Reserve</value>
    </field>
    <field name="Objective-Parent">
      <value order="0">23/56892 Ministerial Information Brief -  Vassarotti - Waiving of entry fees to Tidbinbilla Nature Reserve</value>
    </field>
    <field name="Objective-State">
      <value order="0">Being Edited</value>
    </field>
    <field name="Objective-VersionId">
      <value order="0">vA53910358</value>
    </field>
    <field name="Objective-Version">
      <value order="0">6.1</value>
    </field>
    <field name="Objective-VersionNumber">
      <value order="0">7</value>
    </field>
    <field name="Objective-VersionComment">
      <value order="0"/>
    </field>
    <field name="Objective-FileNumber">
      <value order="0">1-2023/56892</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817DF48A-89FD-4953-AB52-FB7C104B05ED}">
  <ds:schemaRefs>
    <ds:schemaRef ds:uri="http://schemas.openxmlformats.org/officeDocument/2006/bibliography"/>
  </ds:schemaRefs>
</ds:datastoreItem>
</file>

<file path=customXml/itemProps3.xml><?xml version="1.0" encoding="utf-8"?>
<ds:datastoreItem xmlns:ds="http://schemas.openxmlformats.org/officeDocument/2006/customXml" ds:itemID="{FC2CAC59-A052-416A-840E-DD8A6D3930F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1585</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Territory and Municipal Servcies</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Explanatory Statement for the Nature Conservation Fee Determination 2010 (No 1)</dc:description>
  <cp:lastModifiedBy>PCODCS</cp:lastModifiedBy>
  <cp:revision>4</cp:revision>
  <cp:lastPrinted>2019-05-22T05:37:00Z</cp:lastPrinted>
  <dcterms:created xsi:type="dcterms:W3CDTF">2023-08-24T03:35:00Z</dcterms:created>
  <dcterms:modified xsi:type="dcterms:W3CDTF">2023-08-24T03:35:00Z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A42321863</vt:lpwstr>
  </property>
  <property fmtid="{D5CDD505-2E9C-101B-9397-08002B2CF9AE}" pid="3" name="Objective-Title">
    <vt:lpwstr>Att C - DI2023-204 - Nature Conservation (Fees) Determination Explanatory Statement</vt:lpwstr>
  </property>
  <property fmtid="{D5CDD505-2E9C-101B-9397-08002B2CF9AE}" pid="4" name="Objective-Comment">
    <vt:lpwstr/>
  </property>
  <property fmtid="{D5CDD505-2E9C-101B-9397-08002B2CF9AE}" pid="5" name="Objective-CreationStamp">
    <vt:filetime>2023-06-09T04:15:20Z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2023-08-24T03:33:11Z</vt:filetime>
  </property>
  <property fmtid="{D5CDD505-2E9C-101B-9397-08002B2CF9AE}" pid="10" name="Objective-Owner">
    <vt:lpwstr>Stuart Wall</vt:lpwstr>
  </property>
  <property fmtid="{D5CDD505-2E9C-101B-9397-08002B2CF9AE}" pid="11" name="Objective-Path">
    <vt:lpwstr>Whole of ACT Government:EPSDD - Environment Planning and Sustainable Development Directorate:07. Ministerial, Cabinet and Government Relations:06. Ministerials:2023 - Ministerial and Chief Ministerial Briefs / Correspondence:Environment, Heritage and Water (And Conservator):23/56892 Ministerial Information Brief -  Vassarotti - Waiving of entry fees to Tidbinbilla Nature Reserve:</vt:lpwstr>
  </property>
  <property fmtid="{D5CDD505-2E9C-101B-9397-08002B2CF9AE}" pid="12" name="Objective-Parent">
    <vt:lpwstr>23/56892 Ministerial Information Brief -  Vassarotti - Waiving of entry fees to Tidbinbilla Nature Reserve</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1-2023/56892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f6e4809e-06dd-42c3-83b7-1f2ded1f6650</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vA53910358</vt:lpwstr>
  </property>
</Properties>
</file>