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E123" w14:textId="77777777" w:rsidR="00056F6B" w:rsidRDefault="00056F6B" w:rsidP="00056F6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6F35F120" w14:textId="1C79B0D2" w:rsidR="00056F6B" w:rsidRDefault="00056F6B" w:rsidP="00056F6B">
      <w:pPr>
        <w:pStyle w:val="Billname"/>
        <w:spacing w:before="700"/>
      </w:pPr>
      <w:r>
        <w:t xml:space="preserve">Associations Incorporation Amendment Regulation 2023 (No </w:t>
      </w:r>
      <w:r w:rsidR="00650C72">
        <w:t>1</w:t>
      </w:r>
      <w:r>
        <w:t>)</w:t>
      </w:r>
    </w:p>
    <w:p w14:paraId="03704ABF" w14:textId="521F44BD" w:rsidR="00056F6B" w:rsidRDefault="00056F6B" w:rsidP="00056F6B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Subordinate law SL2023–</w:t>
      </w:r>
      <w:r w:rsidR="00BB326B">
        <w:rPr>
          <w:rFonts w:ascii="Arial" w:hAnsi="Arial" w:cs="Arial"/>
          <w:b/>
          <w:bCs/>
        </w:rPr>
        <w:t>24</w:t>
      </w:r>
    </w:p>
    <w:p w14:paraId="05F02714" w14:textId="77777777" w:rsidR="00056F6B" w:rsidRDefault="00056F6B" w:rsidP="00056F6B">
      <w:pPr>
        <w:pStyle w:val="madeunder"/>
        <w:spacing w:before="300" w:after="0"/>
      </w:pPr>
      <w:r>
        <w:t xml:space="preserve">made under the  </w:t>
      </w:r>
    </w:p>
    <w:p w14:paraId="2BFEFA24" w14:textId="1ABD8FB1" w:rsidR="00AF74E7" w:rsidRPr="00056F6B" w:rsidRDefault="00056F6B" w:rsidP="00056F6B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Associations Incorporation Act 1991</w:t>
      </w:r>
      <w:r>
        <w:rPr>
          <w:rFonts w:cs="Arial"/>
          <w:sz w:val="20"/>
        </w:rPr>
        <w:t>, section 127 (Regulation-making power)</w:t>
      </w:r>
    </w:p>
    <w:p w14:paraId="5432EFD4" w14:textId="77777777" w:rsidR="00056F6B" w:rsidRDefault="00056F6B" w:rsidP="00056F6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127747A" w14:textId="77777777" w:rsidR="00056F6B" w:rsidRDefault="00056F6B" w:rsidP="00056F6B"/>
    <w:p w14:paraId="21AC4BB5" w14:textId="77777777" w:rsidR="00056F6B" w:rsidRDefault="00056F6B" w:rsidP="00056F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OVERVIEW</w:t>
      </w:r>
    </w:p>
    <w:p w14:paraId="69E11AFE" w14:textId="77777777" w:rsidR="00056F6B" w:rsidRDefault="00056F6B" w:rsidP="00056F6B">
      <w:pPr>
        <w:rPr>
          <w:rFonts w:ascii="Arial" w:hAnsi="Arial" w:cs="Arial"/>
          <w:b/>
          <w:bCs/>
          <w:u w:val="single"/>
        </w:rPr>
      </w:pPr>
    </w:p>
    <w:p w14:paraId="7BD583F9" w14:textId="20D82E36" w:rsidR="00056F6B" w:rsidRDefault="00056F6B" w:rsidP="00056F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Associations Incorporation Act 1991</w:t>
      </w:r>
      <w:r>
        <w:rPr>
          <w:rFonts w:ascii="Arial" w:hAnsi="Arial" w:cs="Arial"/>
        </w:rPr>
        <w:t xml:space="preserve"> (Associations Incorporation Act) provides for the incorporation of certain associations, and for related purposes.  </w:t>
      </w:r>
    </w:p>
    <w:p w14:paraId="2071879D" w14:textId="3E6C5C24" w:rsidR="003B43B8" w:rsidRDefault="003B43B8" w:rsidP="00056F6B">
      <w:pPr>
        <w:rPr>
          <w:rFonts w:ascii="Arial" w:hAnsi="Arial" w:cs="Arial"/>
        </w:rPr>
      </w:pPr>
    </w:p>
    <w:p w14:paraId="5E179D34" w14:textId="15703169" w:rsidR="003B43B8" w:rsidRDefault="003B43B8" w:rsidP="00056F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 xml:space="preserve">Associations Incorporation Regulation </w:t>
      </w:r>
      <w:r w:rsidR="004E1E5D">
        <w:rPr>
          <w:rFonts w:ascii="Arial" w:hAnsi="Arial" w:cs="Arial"/>
          <w:i/>
          <w:iCs/>
        </w:rPr>
        <w:t>1991</w:t>
      </w:r>
      <w:r>
        <w:rPr>
          <w:rFonts w:ascii="Arial" w:hAnsi="Arial" w:cs="Arial"/>
        </w:rPr>
        <w:t xml:space="preserve"> (Associations Incorporation Regulation) prescribes matters to support the objects of the Associations Incorporation Act.</w:t>
      </w:r>
    </w:p>
    <w:p w14:paraId="4934D168" w14:textId="77777777" w:rsidR="00056F6B" w:rsidRDefault="00056F6B" w:rsidP="00056F6B">
      <w:pPr>
        <w:rPr>
          <w:rFonts w:ascii="Arial" w:hAnsi="Arial" w:cs="Arial"/>
        </w:rPr>
      </w:pPr>
    </w:p>
    <w:p w14:paraId="1E0F13D8" w14:textId="13754B9F" w:rsidR="003B43B8" w:rsidRDefault="00056F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 xml:space="preserve">Associations Incorporation </w:t>
      </w:r>
      <w:r w:rsidR="003B43B8">
        <w:rPr>
          <w:rFonts w:ascii="Arial" w:hAnsi="Arial" w:cs="Arial"/>
          <w:i/>
          <w:iCs/>
        </w:rPr>
        <w:t xml:space="preserve">Amendment </w:t>
      </w:r>
      <w:r>
        <w:rPr>
          <w:rFonts w:ascii="Arial" w:hAnsi="Arial" w:cs="Arial"/>
          <w:i/>
          <w:iCs/>
        </w:rPr>
        <w:t>Regulation 2023</w:t>
      </w:r>
      <w:r w:rsidR="003B43B8">
        <w:rPr>
          <w:rFonts w:ascii="Arial" w:hAnsi="Arial" w:cs="Arial"/>
          <w:i/>
          <w:iCs/>
        </w:rPr>
        <w:t xml:space="preserve"> (No </w:t>
      </w:r>
      <w:r w:rsidR="00650C72">
        <w:rPr>
          <w:rFonts w:ascii="Arial" w:hAnsi="Arial" w:cs="Arial"/>
          <w:i/>
          <w:iCs/>
        </w:rPr>
        <w:t>1</w:t>
      </w:r>
      <w:r w:rsidR="003B43B8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 (Associations Incorporation </w:t>
      </w:r>
      <w:r w:rsidR="003B43B8">
        <w:rPr>
          <w:rFonts w:ascii="Arial" w:hAnsi="Arial" w:cs="Arial"/>
        </w:rPr>
        <w:t xml:space="preserve">Amendment </w:t>
      </w:r>
      <w:r>
        <w:rPr>
          <w:rFonts w:ascii="Arial" w:hAnsi="Arial" w:cs="Arial"/>
        </w:rPr>
        <w:t xml:space="preserve">Regulation) </w:t>
      </w:r>
      <w:r w:rsidR="003B43B8">
        <w:rPr>
          <w:rFonts w:ascii="Arial" w:hAnsi="Arial" w:cs="Arial"/>
        </w:rPr>
        <w:t xml:space="preserve">amends </w:t>
      </w:r>
      <w:r w:rsidR="004E1E5D">
        <w:rPr>
          <w:rFonts w:ascii="Arial" w:hAnsi="Arial" w:cs="Arial"/>
        </w:rPr>
        <w:t xml:space="preserve">the Model Rules in Schedule 1 of </w:t>
      </w:r>
      <w:r w:rsidR="003B43B8">
        <w:rPr>
          <w:rFonts w:ascii="Arial" w:hAnsi="Arial" w:cs="Arial"/>
        </w:rPr>
        <w:t xml:space="preserve">the Associations Incorporation </w:t>
      </w:r>
      <w:r w:rsidR="004E1E5D">
        <w:rPr>
          <w:rFonts w:ascii="Arial" w:hAnsi="Arial" w:cs="Arial"/>
        </w:rPr>
        <w:t>Regulation</w:t>
      </w:r>
      <w:r w:rsidR="003B43B8">
        <w:rPr>
          <w:rFonts w:ascii="Arial" w:hAnsi="Arial" w:cs="Arial"/>
        </w:rPr>
        <w:t xml:space="preserve"> </w:t>
      </w:r>
      <w:r w:rsidR="004E1E5D">
        <w:rPr>
          <w:rFonts w:ascii="Arial" w:hAnsi="Arial" w:cs="Arial"/>
        </w:rPr>
        <w:t>to allow for virtual attendance at meetings.</w:t>
      </w:r>
    </w:p>
    <w:p w14:paraId="1135AF75" w14:textId="5398E828" w:rsidR="004E1E5D" w:rsidRDefault="004E1E5D">
      <w:pPr>
        <w:rPr>
          <w:rFonts w:ascii="Arial" w:hAnsi="Arial" w:cs="Arial"/>
        </w:rPr>
      </w:pPr>
    </w:p>
    <w:p w14:paraId="3F1EEF0B" w14:textId="77777777" w:rsidR="004E1E5D" w:rsidRDefault="004E1E5D" w:rsidP="004E1E5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Application of the Regulation</w:t>
      </w:r>
    </w:p>
    <w:p w14:paraId="20C553E3" w14:textId="77777777" w:rsidR="004E1E5D" w:rsidRDefault="004E1E5D" w:rsidP="004E1E5D">
      <w:pPr>
        <w:rPr>
          <w:rFonts w:ascii="Arial" w:hAnsi="Arial" w:cs="Arial"/>
        </w:rPr>
      </w:pPr>
    </w:p>
    <w:p w14:paraId="4D2FEB9A" w14:textId="77777777" w:rsidR="004E1E5D" w:rsidRDefault="004E1E5D" w:rsidP="004E1E5D">
      <w:pPr>
        <w:rPr>
          <w:rFonts w:ascii="Arial" w:hAnsi="Arial" w:cs="Arial"/>
        </w:rPr>
      </w:pPr>
      <w:r>
        <w:rPr>
          <w:rFonts w:ascii="Arial" w:hAnsi="Arial" w:cs="Arial"/>
        </w:rPr>
        <w:t>The Regulation applies to all incorporated associations registered in the ACT.</w:t>
      </w:r>
    </w:p>
    <w:p w14:paraId="426E5F5E" w14:textId="77777777" w:rsidR="004E1E5D" w:rsidRDefault="004E1E5D" w:rsidP="004E1E5D">
      <w:pPr>
        <w:rPr>
          <w:rFonts w:ascii="Arial" w:hAnsi="Arial" w:cs="Arial"/>
        </w:rPr>
      </w:pPr>
    </w:p>
    <w:p w14:paraId="2C0F1967" w14:textId="1F4D6C9F" w:rsidR="004E1E5D" w:rsidRDefault="004E1E5D" w:rsidP="004E1E5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CONSULTATION ON THE PROPOSED APPROACH</w:t>
      </w:r>
    </w:p>
    <w:p w14:paraId="10791B98" w14:textId="11246040" w:rsidR="003B43B8" w:rsidRDefault="003B43B8">
      <w:pPr>
        <w:rPr>
          <w:rFonts w:ascii="Arial" w:hAnsi="Arial" w:cs="Arial"/>
        </w:rPr>
      </w:pPr>
    </w:p>
    <w:p w14:paraId="338DCED6" w14:textId="6C579833" w:rsidR="00090458" w:rsidRDefault="00090458" w:rsidP="000904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ACT Government undertook a project to update and modernise the </w:t>
      </w:r>
      <w:r w:rsidR="006A2C3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odel </w:t>
      </w:r>
      <w:r w:rsidR="006A2C3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ules with a view to assisting </w:t>
      </w:r>
      <w:r w:rsidR="00C6181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ssociations to meet their regulatory obligations more easily. </w:t>
      </w:r>
    </w:p>
    <w:p w14:paraId="6244C0FB" w14:textId="77777777" w:rsidR="00090458" w:rsidRDefault="00090458" w:rsidP="00090458">
      <w:pPr>
        <w:rPr>
          <w:rFonts w:ascii="Arial" w:hAnsi="Arial" w:cs="Arial"/>
        </w:rPr>
      </w:pPr>
    </w:p>
    <w:p w14:paraId="3C878145" w14:textId="274B2095" w:rsidR="00B2659E" w:rsidRDefault="00090458" w:rsidP="00090458">
      <w:pPr>
        <w:rPr>
          <w:rFonts w:ascii="Arial" w:hAnsi="Arial" w:cs="Arial"/>
        </w:rPr>
      </w:pPr>
      <w:r w:rsidRPr="7AF983B6">
        <w:rPr>
          <w:rFonts w:ascii="Arial" w:hAnsi="Arial" w:cs="Arial"/>
        </w:rPr>
        <w:t>Consultation occurred from</w:t>
      </w:r>
      <w:r>
        <w:rPr>
          <w:rFonts w:ascii="Arial" w:hAnsi="Arial" w:cs="Arial"/>
        </w:rPr>
        <w:t xml:space="preserve"> </w:t>
      </w:r>
      <w:r w:rsidRPr="7AF983B6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</w:t>
      </w:r>
      <w:r w:rsidR="0053096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April 2023. </w:t>
      </w:r>
      <w:r w:rsidR="00C968B3">
        <w:rPr>
          <w:rFonts w:ascii="Arial" w:hAnsi="Arial" w:cs="Arial"/>
        </w:rPr>
        <w:t xml:space="preserve">In total </w:t>
      </w:r>
      <w:r w:rsidRPr="7AF983B6">
        <w:rPr>
          <w:rFonts w:ascii="Arial" w:hAnsi="Arial" w:cs="Arial"/>
        </w:rPr>
        <w:t xml:space="preserve">2,963 registered incorporated associations </w:t>
      </w:r>
      <w:r w:rsidR="00C968B3">
        <w:rPr>
          <w:rFonts w:ascii="Arial" w:hAnsi="Arial" w:cs="Arial"/>
        </w:rPr>
        <w:t xml:space="preserve">informed of the consultation and </w:t>
      </w:r>
      <w:r w:rsidRPr="7AF983B6">
        <w:rPr>
          <w:rFonts w:ascii="Arial" w:hAnsi="Arial" w:cs="Arial"/>
        </w:rPr>
        <w:t>invite</w:t>
      </w:r>
      <w:r w:rsidR="00C968B3">
        <w:rPr>
          <w:rFonts w:ascii="Arial" w:hAnsi="Arial" w:cs="Arial"/>
        </w:rPr>
        <w:t>d</w:t>
      </w:r>
      <w:r w:rsidRPr="7AF983B6">
        <w:rPr>
          <w:rFonts w:ascii="Arial" w:hAnsi="Arial" w:cs="Arial"/>
        </w:rPr>
        <w:t xml:space="preserve"> to comment.</w:t>
      </w:r>
      <w:r>
        <w:rPr>
          <w:rFonts w:ascii="Arial" w:hAnsi="Arial" w:cs="Arial"/>
        </w:rPr>
        <w:t xml:space="preserve"> </w:t>
      </w:r>
      <w:r w:rsidRPr="7AF983B6">
        <w:rPr>
          <w:rFonts w:ascii="Arial" w:hAnsi="Arial" w:cs="Arial"/>
        </w:rPr>
        <w:t xml:space="preserve">The proposed </w:t>
      </w:r>
      <w:r w:rsidR="00C61811">
        <w:rPr>
          <w:rFonts w:ascii="Arial" w:hAnsi="Arial" w:cs="Arial"/>
        </w:rPr>
        <w:t>m</w:t>
      </w:r>
      <w:r w:rsidRPr="7AF983B6">
        <w:rPr>
          <w:rFonts w:ascii="Arial" w:hAnsi="Arial" w:cs="Arial"/>
        </w:rPr>
        <w:t xml:space="preserve">odel </w:t>
      </w:r>
      <w:r w:rsidR="00C61811">
        <w:rPr>
          <w:rFonts w:ascii="Arial" w:hAnsi="Arial" w:cs="Arial"/>
        </w:rPr>
        <w:t>r</w:t>
      </w:r>
      <w:r w:rsidRPr="7AF983B6">
        <w:rPr>
          <w:rFonts w:ascii="Arial" w:hAnsi="Arial" w:cs="Arial"/>
        </w:rPr>
        <w:t xml:space="preserve">ules and an accompanying fact sheet were </w:t>
      </w:r>
      <w:r>
        <w:rPr>
          <w:rFonts w:ascii="Arial" w:hAnsi="Arial" w:cs="Arial"/>
        </w:rPr>
        <w:t xml:space="preserve">made </w:t>
      </w:r>
      <w:r w:rsidRPr="7AF983B6">
        <w:rPr>
          <w:rFonts w:ascii="Arial" w:hAnsi="Arial" w:cs="Arial"/>
        </w:rPr>
        <w:t>available on the Better Regulation Taskforce</w:t>
      </w:r>
      <w:r>
        <w:rPr>
          <w:rFonts w:ascii="Arial" w:hAnsi="Arial" w:cs="Arial"/>
        </w:rPr>
        <w:t xml:space="preserve"> </w:t>
      </w:r>
      <w:r w:rsidRPr="7AF983B6">
        <w:rPr>
          <w:rFonts w:ascii="Arial" w:hAnsi="Arial" w:cs="Arial"/>
        </w:rPr>
        <w:t>webpage</w:t>
      </w:r>
      <w:r w:rsidR="009919AB">
        <w:rPr>
          <w:rFonts w:ascii="Arial" w:hAnsi="Arial" w:cs="Arial"/>
        </w:rPr>
        <w:t>,</w:t>
      </w:r>
      <w:r w:rsidRPr="7AF983B6">
        <w:rPr>
          <w:rFonts w:ascii="Arial" w:hAnsi="Arial" w:cs="Arial"/>
        </w:rPr>
        <w:t xml:space="preserve"> with additional information also available on the Access Canberra webpage.</w:t>
      </w:r>
    </w:p>
    <w:p w14:paraId="6BBC8E36" w14:textId="6A1B875B" w:rsidR="00090458" w:rsidRDefault="00090458" w:rsidP="00090458">
      <w:pPr>
        <w:rPr>
          <w:rFonts w:ascii="Arial" w:hAnsi="Arial" w:cs="Arial"/>
        </w:rPr>
      </w:pPr>
    </w:p>
    <w:p w14:paraId="3D24A652" w14:textId="0718FA73" w:rsidR="00090458" w:rsidRPr="008A6C55" w:rsidRDefault="00090458" w:rsidP="000904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proposed </w:t>
      </w:r>
      <w:r w:rsidR="00C6181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odel </w:t>
      </w:r>
      <w:r w:rsidR="00C6181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ules included provisions to permit virtual meeting attendance for committee meetings and general meetings. The inclusion of these provisions </w:t>
      </w:r>
      <w:r w:rsidR="00224DC1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generally welcomed by </w:t>
      </w:r>
      <w:r w:rsidR="00C61811">
        <w:rPr>
          <w:rFonts w:ascii="Arial" w:hAnsi="Arial" w:cs="Arial"/>
        </w:rPr>
        <w:t>A</w:t>
      </w:r>
      <w:r>
        <w:rPr>
          <w:rFonts w:ascii="Arial" w:hAnsi="Arial" w:cs="Arial"/>
        </w:rPr>
        <w:t>ssociations</w:t>
      </w:r>
      <w:r w:rsidR="00224DC1">
        <w:rPr>
          <w:rFonts w:ascii="Arial" w:hAnsi="Arial" w:cs="Arial"/>
        </w:rPr>
        <w:t xml:space="preserve">. </w:t>
      </w:r>
      <w:r w:rsidR="008A6C55">
        <w:rPr>
          <w:rFonts w:ascii="Arial" w:hAnsi="Arial" w:cs="Arial"/>
        </w:rPr>
        <w:t xml:space="preserve">Accordingly, the new </w:t>
      </w:r>
      <w:r w:rsidR="00C61811">
        <w:rPr>
          <w:rFonts w:ascii="Arial" w:hAnsi="Arial" w:cs="Arial"/>
        </w:rPr>
        <w:t>m</w:t>
      </w:r>
      <w:r w:rsidR="008A6C55">
        <w:rPr>
          <w:rFonts w:ascii="Arial" w:hAnsi="Arial" w:cs="Arial"/>
        </w:rPr>
        <w:t xml:space="preserve">odel </w:t>
      </w:r>
      <w:r w:rsidR="00C61811">
        <w:rPr>
          <w:rFonts w:ascii="Arial" w:hAnsi="Arial" w:cs="Arial"/>
        </w:rPr>
        <w:t>r</w:t>
      </w:r>
      <w:r w:rsidR="008A6C55">
        <w:rPr>
          <w:rFonts w:ascii="Arial" w:hAnsi="Arial" w:cs="Arial"/>
        </w:rPr>
        <w:t xml:space="preserve">ules in the </w:t>
      </w:r>
      <w:r w:rsidR="008A6C55" w:rsidRPr="00530968">
        <w:rPr>
          <w:rFonts w:ascii="Arial" w:hAnsi="Arial" w:cs="Arial"/>
        </w:rPr>
        <w:t>Associations Incorporation</w:t>
      </w:r>
      <w:r w:rsidR="00792C01" w:rsidRPr="00530968">
        <w:rPr>
          <w:rFonts w:ascii="Arial" w:hAnsi="Arial" w:cs="Arial"/>
        </w:rPr>
        <w:t xml:space="preserve"> Amendment</w:t>
      </w:r>
      <w:r w:rsidR="008A6C55" w:rsidRPr="00530968">
        <w:rPr>
          <w:rFonts w:ascii="Arial" w:hAnsi="Arial" w:cs="Arial"/>
        </w:rPr>
        <w:t xml:space="preserve"> Regulation</w:t>
      </w:r>
      <w:r w:rsidR="008A6C55" w:rsidRPr="008A6C55">
        <w:rPr>
          <w:rFonts w:ascii="Arial" w:hAnsi="Arial" w:cs="Arial"/>
          <w:i/>
          <w:iCs/>
        </w:rPr>
        <w:t xml:space="preserve"> </w:t>
      </w:r>
      <w:r w:rsidR="008A6C55">
        <w:rPr>
          <w:rFonts w:ascii="Arial" w:hAnsi="Arial" w:cs="Arial"/>
        </w:rPr>
        <w:t xml:space="preserve">permit virtual attendance at </w:t>
      </w:r>
      <w:r w:rsidR="008A6C55">
        <w:rPr>
          <w:rFonts w:ascii="Arial" w:hAnsi="Arial" w:cs="Arial"/>
        </w:rPr>
        <w:lastRenderedPageBreak/>
        <w:t xml:space="preserve">committee meetings and general meetings. The new </w:t>
      </w:r>
      <w:r w:rsidR="00C61811">
        <w:rPr>
          <w:rFonts w:ascii="Arial" w:hAnsi="Arial" w:cs="Arial"/>
        </w:rPr>
        <w:t>m</w:t>
      </w:r>
      <w:r w:rsidR="008A6C55">
        <w:rPr>
          <w:rFonts w:ascii="Arial" w:hAnsi="Arial" w:cs="Arial"/>
        </w:rPr>
        <w:t xml:space="preserve">odel </w:t>
      </w:r>
      <w:r w:rsidR="00C61811">
        <w:rPr>
          <w:rFonts w:ascii="Arial" w:hAnsi="Arial" w:cs="Arial"/>
        </w:rPr>
        <w:t>r</w:t>
      </w:r>
      <w:r w:rsidR="008A6C55">
        <w:rPr>
          <w:rFonts w:ascii="Arial" w:hAnsi="Arial" w:cs="Arial"/>
        </w:rPr>
        <w:t xml:space="preserve">ules commence on 1 February 2024. </w:t>
      </w:r>
    </w:p>
    <w:p w14:paraId="7A5D4E79" w14:textId="6898752A" w:rsidR="00224DC1" w:rsidRPr="008A6C55" w:rsidRDefault="00224DC1" w:rsidP="00090458">
      <w:pPr>
        <w:rPr>
          <w:rFonts w:ascii="Arial" w:hAnsi="Arial" w:cs="Arial"/>
          <w:i/>
          <w:iCs/>
        </w:rPr>
      </w:pPr>
    </w:p>
    <w:p w14:paraId="3BD3AABE" w14:textId="6DBD3D82" w:rsidR="00224DC1" w:rsidRDefault="00224DC1" w:rsidP="00090458">
      <w:pPr>
        <w:rPr>
          <w:rFonts w:ascii="Arial" w:hAnsi="Arial" w:cs="Arial"/>
        </w:rPr>
      </w:pPr>
      <w:r w:rsidRPr="00A111D9">
        <w:rPr>
          <w:rFonts w:ascii="Arial" w:hAnsi="Arial" w:cs="Arial"/>
        </w:rPr>
        <w:t xml:space="preserve">The Associations Incorporation Amendment Regulation </w:t>
      </w:r>
      <w:r w:rsidR="008A6C55" w:rsidRPr="00A111D9">
        <w:rPr>
          <w:rFonts w:ascii="Arial" w:hAnsi="Arial" w:cs="Arial"/>
        </w:rPr>
        <w:t xml:space="preserve">is a transitional measure for the period before the new </w:t>
      </w:r>
      <w:r w:rsidR="00C61811">
        <w:rPr>
          <w:rFonts w:ascii="Arial" w:hAnsi="Arial" w:cs="Arial"/>
        </w:rPr>
        <w:t>m</w:t>
      </w:r>
      <w:r w:rsidR="008A6C55" w:rsidRPr="00A111D9">
        <w:rPr>
          <w:rFonts w:ascii="Arial" w:hAnsi="Arial" w:cs="Arial"/>
        </w:rPr>
        <w:t xml:space="preserve">odel </w:t>
      </w:r>
      <w:r w:rsidR="00C61811">
        <w:rPr>
          <w:rFonts w:ascii="Arial" w:hAnsi="Arial" w:cs="Arial"/>
        </w:rPr>
        <w:t>r</w:t>
      </w:r>
      <w:r w:rsidR="008A6C55" w:rsidRPr="00A111D9">
        <w:rPr>
          <w:rFonts w:ascii="Arial" w:hAnsi="Arial" w:cs="Arial"/>
        </w:rPr>
        <w:t>ules commence</w:t>
      </w:r>
      <w:r w:rsidR="008A6C55">
        <w:rPr>
          <w:rFonts w:ascii="Arial" w:hAnsi="Arial" w:cs="Arial"/>
        </w:rPr>
        <w:t xml:space="preserve">. It </w:t>
      </w:r>
      <w:r>
        <w:rPr>
          <w:rFonts w:ascii="Arial" w:hAnsi="Arial" w:cs="Arial"/>
        </w:rPr>
        <w:t xml:space="preserve">amends the existing </w:t>
      </w:r>
      <w:r w:rsidR="00C6181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odel </w:t>
      </w:r>
      <w:r w:rsidR="00C61811">
        <w:rPr>
          <w:rFonts w:ascii="Arial" w:hAnsi="Arial" w:cs="Arial"/>
        </w:rPr>
        <w:t>r</w:t>
      </w:r>
      <w:r>
        <w:rPr>
          <w:rFonts w:ascii="Arial" w:hAnsi="Arial" w:cs="Arial"/>
        </w:rPr>
        <w:t>ules to permit virtual meeting attendance for committee meetings and general meetings.</w:t>
      </w:r>
    </w:p>
    <w:p w14:paraId="2805019F" w14:textId="631BFEE9" w:rsidR="00C10E6E" w:rsidRDefault="00C10E6E" w:rsidP="00090458">
      <w:pPr>
        <w:rPr>
          <w:rFonts w:ascii="Arial" w:hAnsi="Arial" w:cs="Arial"/>
        </w:rPr>
      </w:pPr>
    </w:p>
    <w:p w14:paraId="34B35F90" w14:textId="77777777" w:rsidR="00B2659E" w:rsidRDefault="00B2659E">
      <w:pPr>
        <w:rPr>
          <w:rFonts w:ascii="Arial" w:hAnsi="Arial" w:cs="Arial"/>
        </w:rPr>
      </w:pPr>
    </w:p>
    <w:p w14:paraId="34C6176C" w14:textId="77777777" w:rsidR="00B2659E" w:rsidRDefault="00B2659E" w:rsidP="00B265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CONSISTENCY WITH HUMAN RIGHTS</w:t>
      </w:r>
    </w:p>
    <w:p w14:paraId="2E7D5431" w14:textId="77777777" w:rsidR="00B2659E" w:rsidRDefault="00B2659E" w:rsidP="00B2659E">
      <w:pPr>
        <w:rPr>
          <w:rFonts w:ascii="Arial" w:hAnsi="Arial" w:cs="Arial"/>
          <w:b/>
          <w:bCs/>
          <w:u w:val="single"/>
        </w:rPr>
      </w:pPr>
    </w:p>
    <w:p w14:paraId="191399FE" w14:textId="21CB59BF" w:rsidR="00B2659E" w:rsidRDefault="00B2659E" w:rsidP="00B26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legislative regulations must be compatible with the </w:t>
      </w:r>
      <w:r>
        <w:rPr>
          <w:rFonts w:ascii="Arial" w:hAnsi="Arial" w:cs="Arial"/>
          <w:i/>
          <w:iCs/>
        </w:rPr>
        <w:t>Human Rights Act 2004</w:t>
      </w:r>
      <w:r>
        <w:rPr>
          <w:rFonts w:ascii="Arial" w:hAnsi="Arial" w:cs="Arial"/>
        </w:rPr>
        <w:t xml:space="preserve"> (HR Act). The compatibility of the Associations Incorporation </w:t>
      </w:r>
      <w:r w:rsidR="00224DC1">
        <w:rPr>
          <w:rFonts w:ascii="Arial" w:hAnsi="Arial" w:cs="Arial"/>
        </w:rPr>
        <w:t xml:space="preserve">Amendment </w:t>
      </w:r>
      <w:r>
        <w:rPr>
          <w:rFonts w:ascii="Arial" w:hAnsi="Arial" w:cs="Arial"/>
        </w:rPr>
        <w:t>Regulation was considered during its development.</w:t>
      </w:r>
      <w:r w:rsidR="00224DC1">
        <w:rPr>
          <w:rFonts w:ascii="Arial" w:hAnsi="Arial" w:cs="Arial"/>
        </w:rPr>
        <w:t xml:space="preserve"> It does not have</w:t>
      </w:r>
      <w:r w:rsidR="00792C01">
        <w:rPr>
          <w:rFonts w:ascii="Arial" w:hAnsi="Arial" w:cs="Arial"/>
        </w:rPr>
        <w:t xml:space="preserve"> any</w:t>
      </w:r>
      <w:r w:rsidR="00224DC1">
        <w:rPr>
          <w:rFonts w:ascii="Arial" w:hAnsi="Arial" w:cs="Arial"/>
        </w:rPr>
        <w:t xml:space="preserve"> human rights impacts. </w:t>
      </w:r>
    </w:p>
    <w:p w14:paraId="200775F9" w14:textId="77777777" w:rsidR="00B2659E" w:rsidRDefault="00B2659E" w:rsidP="00B2659E">
      <w:pPr>
        <w:rPr>
          <w:rFonts w:ascii="Arial" w:hAnsi="Arial" w:cs="Arial"/>
        </w:rPr>
      </w:pPr>
    </w:p>
    <w:p w14:paraId="43727BF9" w14:textId="77777777" w:rsidR="00B2659E" w:rsidRDefault="00B2659E" w:rsidP="00B2659E">
      <w:pPr>
        <w:rPr>
          <w:rFonts w:ascii="Arial" w:hAnsi="Arial" w:cs="Arial"/>
        </w:rPr>
      </w:pPr>
    </w:p>
    <w:p w14:paraId="1A0AD866" w14:textId="77777777" w:rsidR="00B2659E" w:rsidRDefault="00B2659E" w:rsidP="00B265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CLAUSE NOTES</w:t>
      </w:r>
    </w:p>
    <w:p w14:paraId="2D1C8BD6" w14:textId="77777777" w:rsidR="00B2659E" w:rsidRDefault="00B2659E" w:rsidP="00B2659E">
      <w:pPr>
        <w:rPr>
          <w:rFonts w:ascii="Arial" w:hAnsi="Arial" w:cs="Arial"/>
          <w:b/>
          <w:bCs/>
        </w:rPr>
      </w:pPr>
    </w:p>
    <w:p w14:paraId="3B2D4EDC" w14:textId="330AC024" w:rsidR="00B2659E" w:rsidRDefault="00B2659E" w:rsidP="00530968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Clause 1</w:t>
      </w:r>
      <w:r w:rsidR="00991B42">
        <w:rPr>
          <w:rFonts w:ascii="Arial" w:hAnsi="Arial" w:cs="Arial"/>
          <w:b/>
          <w:bCs/>
        </w:rPr>
        <w:t xml:space="preserve"> – N</w:t>
      </w:r>
      <w:r>
        <w:rPr>
          <w:rFonts w:ascii="Arial" w:hAnsi="Arial" w:cs="Arial"/>
          <w:b/>
          <w:bCs/>
        </w:rPr>
        <w:t>ame of Regulation</w:t>
      </w:r>
    </w:p>
    <w:p w14:paraId="12A4F23F" w14:textId="381E00DC" w:rsidR="00B2659E" w:rsidRDefault="00985C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clause names the Regulation the </w:t>
      </w:r>
      <w:r w:rsidRPr="00985C2A">
        <w:rPr>
          <w:rFonts w:ascii="Arial" w:hAnsi="Arial" w:cs="Arial"/>
          <w:i/>
          <w:iCs/>
        </w:rPr>
        <w:t>Associations Incorporation Amendment Regulation 2023 (No</w:t>
      </w:r>
      <w:r w:rsidR="00C61811">
        <w:rPr>
          <w:rFonts w:ascii="Arial" w:hAnsi="Arial" w:cs="Arial"/>
          <w:i/>
          <w:iCs/>
        </w:rPr>
        <w:t xml:space="preserve"> </w:t>
      </w:r>
      <w:r w:rsidR="00650C72">
        <w:rPr>
          <w:rFonts w:ascii="Arial" w:hAnsi="Arial" w:cs="Arial"/>
          <w:i/>
          <w:iCs/>
        </w:rPr>
        <w:t>1</w:t>
      </w:r>
      <w:r w:rsidRPr="00985C2A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>.</w:t>
      </w:r>
    </w:p>
    <w:p w14:paraId="68EE9313" w14:textId="238D1DF0" w:rsidR="00985C2A" w:rsidRDefault="00985C2A">
      <w:pPr>
        <w:rPr>
          <w:rFonts w:ascii="Arial" w:hAnsi="Arial" w:cs="Arial"/>
        </w:rPr>
      </w:pPr>
    </w:p>
    <w:p w14:paraId="11CFE743" w14:textId="3E79EF8F" w:rsidR="00985C2A" w:rsidRDefault="00985C2A" w:rsidP="00530968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Clause 2</w:t>
      </w:r>
      <w:r w:rsidR="00991B42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Commencement</w:t>
      </w:r>
    </w:p>
    <w:p w14:paraId="2A1C7C52" w14:textId="506BDC1B" w:rsidR="00224DC1" w:rsidRPr="00530968" w:rsidRDefault="00985C2A" w:rsidP="00985C2A">
      <w:pPr>
        <w:rPr>
          <w:rFonts w:ascii="Arial" w:hAnsi="Arial" w:cs="Arial"/>
        </w:rPr>
      </w:pPr>
      <w:r>
        <w:rPr>
          <w:rFonts w:ascii="Arial" w:hAnsi="Arial" w:cs="Arial"/>
        </w:rPr>
        <w:t>This clause details the commencement date of the Regulation.</w:t>
      </w:r>
      <w:r w:rsidR="00224DC1">
        <w:rPr>
          <w:rFonts w:ascii="Arial" w:hAnsi="Arial" w:cs="Arial"/>
        </w:rPr>
        <w:t xml:space="preserve"> The regulation commences on the expiry of the </w:t>
      </w:r>
      <w:r w:rsidR="00224DC1">
        <w:rPr>
          <w:rFonts w:ascii="Arial" w:hAnsi="Arial" w:cs="Arial"/>
          <w:i/>
          <w:iCs/>
        </w:rPr>
        <w:t xml:space="preserve">Associations Incorporation Act 1991, </w:t>
      </w:r>
      <w:r w:rsidR="00224DC1" w:rsidRPr="00224DC1">
        <w:rPr>
          <w:rFonts w:ascii="Arial" w:hAnsi="Arial" w:cs="Arial"/>
        </w:rPr>
        <w:t>section 70AA</w:t>
      </w:r>
      <w:r w:rsidR="00224DC1">
        <w:rPr>
          <w:rFonts w:ascii="Arial" w:hAnsi="Arial" w:cs="Arial"/>
          <w:i/>
          <w:iCs/>
        </w:rPr>
        <w:t>.</w:t>
      </w:r>
      <w:r w:rsidR="00530968">
        <w:rPr>
          <w:rFonts w:ascii="Arial" w:hAnsi="Arial" w:cs="Arial"/>
        </w:rPr>
        <w:t xml:space="preserve"> </w:t>
      </w:r>
    </w:p>
    <w:p w14:paraId="77C25873" w14:textId="6D3E881D" w:rsidR="00985C2A" w:rsidRDefault="00985C2A">
      <w:pPr>
        <w:rPr>
          <w:rFonts w:ascii="Arial" w:hAnsi="Arial" w:cs="Arial"/>
        </w:rPr>
      </w:pPr>
    </w:p>
    <w:p w14:paraId="12F8AFCF" w14:textId="66E8098D" w:rsidR="00985C2A" w:rsidRDefault="00985C2A" w:rsidP="00530968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Clause 3</w:t>
      </w:r>
      <w:r w:rsidR="00991B42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Legislation amended</w:t>
      </w:r>
    </w:p>
    <w:p w14:paraId="633C81AE" w14:textId="4AA79C2E" w:rsidR="00985C2A" w:rsidRPr="00985C2A" w:rsidRDefault="00985C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clause names the legislation amended </w:t>
      </w:r>
      <w:r w:rsidR="00C968B3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Associations Incorporation Regulation 1991</w:t>
      </w:r>
      <w:r>
        <w:rPr>
          <w:rFonts w:ascii="Arial" w:hAnsi="Arial" w:cs="Arial"/>
        </w:rPr>
        <w:t>.</w:t>
      </w:r>
    </w:p>
    <w:p w14:paraId="2F3E4839" w14:textId="03656EBB" w:rsidR="00985C2A" w:rsidRDefault="00985C2A">
      <w:pPr>
        <w:rPr>
          <w:rFonts w:ascii="Arial" w:hAnsi="Arial" w:cs="Arial"/>
          <w:i/>
          <w:iCs/>
        </w:rPr>
      </w:pPr>
    </w:p>
    <w:p w14:paraId="65559C00" w14:textId="6EC366CC" w:rsidR="00985C2A" w:rsidRDefault="00985C2A" w:rsidP="00530968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Clause 4</w:t>
      </w:r>
      <w:r w:rsidR="00991B42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 xml:space="preserve">Schedule 1, new section </w:t>
      </w:r>
      <w:r w:rsidR="006A2C39">
        <w:rPr>
          <w:rFonts w:ascii="Arial" w:hAnsi="Arial" w:cs="Arial"/>
          <w:b/>
          <w:bCs/>
        </w:rPr>
        <w:t>18 (2A) and (2B)</w:t>
      </w:r>
    </w:p>
    <w:p w14:paraId="51F5D38F" w14:textId="77777777" w:rsidR="00224DC1" w:rsidRDefault="00985C2A" w:rsidP="00985C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clause </w:t>
      </w:r>
      <w:r w:rsidR="00224DC1">
        <w:rPr>
          <w:rFonts w:ascii="Arial" w:hAnsi="Arial" w:cs="Arial"/>
        </w:rPr>
        <w:t>inserts two new sections.</w:t>
      </w:r>
    </w:p>
    <w:p w14:paraId="4FBEFAE4" w14:textId="77777777" w:rsidR="00224DC1" w:rsidRDefault="00224DC1" w:rsidP="00985C2A">
      <w:pPr>
        <w:rPr>
          <w:rFonts w:ascii="Arial" w:hAnsi="Arial" w:cs="Arial"/>
        </w:rPr>
      </w:pPr>
    </w:p>
    <w:p w14:paraId="131A2C5F" w14:textId="439182FC" w:rsidR="007C5049" w:rsidRDefault="00224DC1" w:rsidP="00985C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section 18 (2A) </w:t>
      </w:r>
      <w:r w:rsidR="00EF79E0">
        <w:rPr>
          <w:rFonts w:ascii="Arial" w:hAnsi="Arial" w:cs="Arial"/>
        </w:rPr>
        <w:t>introduces the option for a committee to decide, by resolution</w:t>
      </w:r>
      <w:r w:rsidR="006A2C39">
        <w:rPr>
          <w:rFonts w:ascii="Arial" w:hAnsi="Arial" w:cs="Arial"/>
        </w:rPr>
        <w:t>,</w:t>
      </w:r>
      <w:r w:rsidR="00EF79E0">
        <w:rPr>
          <w:rFonts w:ascii="Arial" w:hAnsi="Arial" w:cs="Arial"/>
        </w:rPr>
        <w:t xml:space="preserve"> to hold a committee meeting which allows for virtual attendance. </w:t>
      </w:r>
      <w:r w:rsidR="006A2C39">
        <w:rPr>
          <w:rFonts w:ascii="Arial" w:hAnsi="Arial" w:cs="Arial"/>
        </w:rPr>
        <w:t xml:space="preserve">Previously the </w:t>
      </w:r>
      <w:r w:rsidR="00530968">
        <w:rPr>
          <w:rFonts w:ascii="Arial" w:hAnsi="Arial" w:cs="Arial"/>
        </w:rPr>
        <w:t>m</w:t>
      </w:r>
      <w:r w:rsidR="006A2C39">
        <w:rPr>
          <w:rFonts w:ascii="Arial" w:hAnsi="Arial" w:cs="Arial"/>
        </w:rPr>
        <w:t xml:space="preserve">odel </w:t>
      </w:r>
      <w:r w:rsidR="00530968">
        <w:rPr>
          <w:rFonts w:ascii="Arial" w:hAnsi="Arial" w:cs="Arial"/>
        </w:rPr>
        <w:t>r</w:t>
      </w:r>
      <w:r w:rsidR="006A2C39">
        <w:rPr>
          <w:rFonts w:ascii="Arial" w:hAnsi="Arial" w:cs="Arial"/>
        </w:rPr>
        <w:t>ules did not provide for virtual attendance at a committee meeting.</w:t>
      </w:r>
      <w:r w:rsidR="00FF5C60">
        <w:rPr>
          <w:rFonts w:ascii="Arial" w:hAnsi="Arial" w:cs="Arial"/>
        </w:rPr>
        <w:t xml:space="preserve"> </w:t>
      </w:r>
    </w:p>
    <w:p w14:paraId="18674721" w14:textId="77777777" w:rsidR="007C5049" w:rsidRDefault="007C5049" w:rsidP="00985C2A">
      <w:pPr>
        <w:rPr>
          <w:rFonts w:ascii="Arial" w:hAnsi="Arial" w:cs="Arial"/>
        </w:rPr>
      </w:pPr>
    </w:p>
    <w:p w14:paraId="33CE27EC" w14:textId="6E24E4B8" w:rsidR="00FF5C60" w:rsidRDefault="00FF5C60" w:rsidP="00985C2A">
      <w:pPr>
        <w:rPr>
          <w:rFonts w:ascii="Arial" w:hAnsi="Arial" w:cs="Arial"/>
        </w:rPr>
      </w:pPr>
      <w:r>
        <w:rPr>
          <w:rFonts w:ascii="Arial" w:hAnsi="Arial" w:cs="Arial"/>
        </w:rPr>
        <w:t>Committees may decide to hold a committee meeting using a method or methods of communication that allow committee members to participate in the meeting without being physically in each other’s presence.</w:t>
      </w:r>
    </w:p>
    <w:p w14:paraId="1A75EA3A" w14:textId="77777777" w:rsidR="00FF5C60" w:rsidRDefault="00FF5C60" w:rsidP="00985C2A">
      <w:pPr>
        <w:rPr>
          <w:rFonts w:ascii="Arial" w:hAnsi="Arial" w:cs="Arial"/>
        </w:rPr>
      </w:pPr>
    </w:p>
    <w:p w14:paraId="14D58401" w14:textId="77777777" w:rsidR="00FF5C60" w:rsidRDefault="00FF5C60" w:rsidP="00985C2A">
      <w:pPr>
        <w:rPr>
          <w:rFonts w:ascii="Arial" w:hAnsi="Arial" w:cs="Arial"/>
        </w:rPr>
      </w:pPr>
      <w:r>
        <w:rPr>
          <w:rFonts w:ascii="Arial" w:hAnsi="Arial" w:cs="Arial"/>
        </w:rPr>
        <w:t>The note gives examples of methods of communication to include video conferencing software, instant messaging and/or telephone conferencing.</w:t>
      </w:r>
    </w:p>
    <w:p w14:paraId="50492CBC" w14:textId="77777777" w:rsidR="00FF5C60" w:rsidRDefault="00FF5C60" w:rsidP="00985C2A">
      <w:pPr>
        <w:rPr>
          <w:rFonts w:ascii="Arial" w:hAnsi="Arial" w:cs="Arial"/>
        </w:rPr>
      </w:pPr>
    </w:p>
    <w:p w14:paraId="13E51E82" w14:textId="1A9F475A" w:rsidR="00985C2A" w:rsidRDefault="00F269E5" w:rsidP="00985C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section 18 (2B) </w:t>
      </w:r>
      <w:r w:rsidR="000071ED">
        <w:rPr>
          <w:rFonts w:ascii="Arial" w:hAnsi="Arial" w:cs="Arial"/>
        </w:rPr>
        <w:t>makes it clear</w:t>
      </w:r>
      <w:r>
        <w:rPr>
          <w:rFonts w:ascii="Arial" w:hAnsi="Arial" w:cs="Arial"/>
        </w:rPr>
        <w:t xml:space="preserve"> </w:t>
      </w:r>
      <w:r w:rsidR="00FB5254">
        <w:rPr>
          <w:rFonts w:ascii="Arial" w:hAnsi="Arial" w:cs="Arial"/>
        </w:rPr>
        <w:t xml:space="preserve">that where a </w:t>
      </w:r>
      <w:r w:rsidR="00530968">
        <w:rPr>
          <w:rFonts w:ascii="Arial" w:hAnsi="Arial" w:cs="Arial"/>
        </w:rPr>
        <w:t xml:space="preserve">committee </w:t>
      </w:r>
      <w:r w:rsidR="00FB5254">
        <w:rPr>
          <w:rFonts w:ascii="Arial" w:hAnsi="Arial" w:cs="Arial"/>
        </w:rPr>
        <w:t>member attends a committee meeting virtually, they are</w:t>
      </w:r>
      <w:r w:rsidR="00792C01">
        <w:rPr>
          <w:rFonts w:ascii="Arial" w:hAnsi="Arial" w:cs="Arial"/>
        </w:rPr>
        <w:t xml:space="preserve"> </w:t>
      </w:r>
      <w:r w:rsidR="009919AB">
        <w:rPr>
          <w:rFonts w:ascii="Arial" w:hAnsi="Arial" w:cs="Arial"/>
        </w:rPr>
        <w:t>taken</w:t>
      </w:r>
      <w:r w:rsidR="00792C01">
        <w:rPr>
          <w:rFonts w:ascii="Arial" w:hAnsi="Arial" w:cs="Arial"/>
        </w:rPr>
        <w:t xml:space="preserve"> to be</w:t>
      </w:r>
      <w:r w:rsidR="00FB5254">
        <w:rPr>
          <w:rFonts w:ascii="Arial" w:hAnsi="Arial" w:cs="Arial"/>
        </w:rPr>
        <w:t xml:space="preserve"> present at the meeting.</w:t>
      </w:r>
    </w:p>
    <w:p w14:paraId="37C67D16" w14:textId="54B992E0" w:rsidR="00FB5254" w:rsidRDefault="00FB5254" w:rsidP="00985C2A">
      <w:pPr>
        <w:rPr>
          <w:rFonts w:ascii="Arial" w:hAnsi="Arial" w:cs="Arial"/>
        </w:rPr>
      </w:pPr>
    </w:p>
    <w:p w14:paraId="3C1804C6" w14:textId="779B676B" w:rsidR="00FB5254" w:rsidRDefault="00FB5254" w:rsidP="00985C2A">
      <w:pPr>
        <w:rPr>
          <w:rFonts w:ascii="Arial" w:hAnsi="Arial" w:cs="Arial"/>
          <w:b/>
          <w:bCs/>
        </w:rPr>
      </w:pPr>
      <w:r w:rsidRPr="00FB5254">
        <w:rPr>
          <w:rFonts w:ascii="Arial" w:hAnsi="Arial" w:cs="Arial"/>
          <w:b/>
          <w:bCs/>
        </w:rPr>
        <w:lastRenderedPageBreak/>
        <w:t>Clause 5</w:t>
      </w:r>
      <w:r w:rsidR="00991B42">
        <w:rPr>
          <w:rFonts w:ascii="Arial" w:hAnsi="Arial" w:cs="Arial"/>
          <w:b/>
          <w:bCs/>
        </w:rPr>
        <w:t xml:space="preserve"> – </w:t>
      </w:r>
      <w:r w:rsidRPr="00FB5254">
        <w:rPr>
          <w:rFonts w:ascii="Arial" w:hAnsi="Arial" w:cs="Arial"/>
          <w:b/>
          <w:bCs/>
        </w:rPr>
        <w:t>Schedule 1, new section 24A</w:t>
      </w:r>
    </w:p>
    <w:p w14:paraId="45730F9E" w14:textId="40CA3108" w:rsidR="007D75A2" w:rsidRDefault="007D75A2" w:rsidP="0053096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The option to hold general meetings allowing for virtual attendance was inserted into the </w:t>
      </w:r>
      <w:r w:rsidR="00792C01">
        <w:rPr>
          <w:rFonts w:ascii="Arial" w:hAnsi="Arial" w:cs="Arial"/>
          <w:i/>
          <w:iCs/>
        </w:rPr>
        <w:t>Associations Incorporation Act 1991</w:t>
      </w:r>
      <w:r w:rsidR="00792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a</w:t>
      </w:r>
      <w:r w:rsidR="000071ED" w:rsidRPr="000071ED">
        <w:rPr>
          <w:rFonts w:ascii="Arial" w:hAnsi="Arial" w:cs="Arial"/>
        </w:rPr>
        <w:t xml:space="preserve"> COVID-19 emergency</w:t>
      </w:r>
      <w:r>
        <w:rPr>
          <w:rFonts w:ascii="Arial" w:hAnsi="Arial" w:cs="Arial"/>
        </w:rPr>
        <w:t xml:space="preserve"> measure. This</w:t>
      </w:r>
      <w:r w:rsidR="00792C01">
        <w:rPr>
          <w:rFonts w:ascii="Arial" w:hAnsi="Arial" w:cs="Arial"/>
        </w:rPr>
        <w:t xml:space="preserve"> measure</w:t>
      </w:r>
      <w:r>
        <w:rPr>
          <w:rFonts w:ascii="Arial" w:hAnsi="Arial" w:cs="Arial"/>
        </w:rPr>
        <w:t xml:space="preserve"> has since expired.</w:t>
      </w:r>
    </w:p>
    <w:p w14:paraId="108388AB" w14:textId="77777777" w:rsidR="007D75A2" w:rsidRDefault="007D75A2" w:rsidP="007D75A2">
      <w:pPr>
        <w:rPr>
          <w:rFonts w:ascii="Arial" w:hAnsi="Arial" w:cs="Arial"/>
        </w:rPr>
      </w:pPr>
    </w:p>
    <w:p w14:paraId="7DC608BE" w14:textId="19BBE389" w:rsidR="007D75A2" w:rsidRDefault="007D75A2" w:rsidP="007D7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C10E6E">
        <w:rPr>
          <w:rFonts w:ascii="Arial" w:hAnsi="Arial" w:cs="Arial"/>
        </w:rPr>
        <w:t xml:space="preserve">continue to </w:t>
      </w:r>
      <w:r>
        <w:rPr>
          <w:rFonts w:ascii="Arial" w:hAnsi="Arial" w:cs="Arial"/>
        </w:rPr>
        <w:t xml:space="preserve">permit </w:t>
      </w:r>
      <w:r w:rsidR="00C6181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ssociations to provide for virtual attendance at general meetings, new section 24A introduces the option for </w:t>
      </w:r>
      <w:r w:rsidR="00C61811">
        <w:rPr>
          <w:rFonts w:ascii="Arial" w:hAnsi="Arial" w:cs="Arial"/>
        </w:rPr>
        <w:t>A</w:t>
      </w:r>
      <w:r>
        <w:rPr>
          <w:rFonts w:ascii="Arial" w:hAnsi="Arial" w:cs="Arial"/>
        </w:rPr>
        <w:t>ssociations to hold a general meeting which allows members to attend virtually and, through section 24A</w:t>
      </w:r>
      <w:r w:rsidR="007A4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(2)</w:t>
      </w:r>
      <w:r w:rsidR="009919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 taken to be present at the meeting. </w:t>
      </w:r>
    </w:p>
    <w:p w14:paraId="2A9F5BEC" w14:textId="3E962EAC" w:rsidR="007D75A2" w:rsidRDefault="007D75A2" w:rsidP="007D75A2">
      <w:pPr>
        <w:rPr>
          <w:rFonts w:ascii="Arial" w:hAnsi="Arial" w:cs="Arial"/>
        </w:rPr>
      </w:pPr>
    </w:p>
    <w:p w14:paraId="4BB6D58F" w14:textId="6DD325C7" w:rsidR="007C5049" w:rsidRDefault="007C5049" w:rsidP="007C5049">
      <w:pPr>
        <w:rPr>
          <w:rFonts w:ascii="Arial" w:hAnsi="Arial" w:cs="Arial"/>
        </w:rPr>
      </w:pPr>
      <w:r>
        <w:rPr>
          <w:rFonts w:ascii="Arial" w:hAnsi="Arial" w:cs="Arial"/>
        </w:rPr>
        <w:t>A committee may decide, by resolution, to hold a general meeting using a method or methods of communication that allow members to participate in the meeting without being physically in each other’s presence.</w:t>
      </w:r>
    </w:p>
    <w:p w14:paraId="585D3A34" w14:textId="0B8EC0EC" w:rsidR="007C5049" w:rsidRDefault="007C5049" w:rsidP="007C5049">
      <w:pPr>
        <w:rPr>
          <w:rFonts w:ascii="Arial" w:hAnsi="Arial" w:cs="Arial"/>
        </w:rPr>
      </w:pPr>
    </w:p>
    <w:p w14:paraId="48DBA649" w14:textId="76CC2D29" w:rsidR="007C5049" w:rsidRDefault="007C5049" w:rsidP="007C50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also provides that a general meeting may be held that permits virtual attendance where there is a written requisition by members to call for a meeting and that requisition requests that </w:t>
      </w:r>
      <w:r w:rsidR="009919A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meeting allow for virtual </w:t>
      </w:r>
      <w:r w:rsidR="00F36AD0">
        <w:rPr>
          <w:rFonts w:ascii="Arial" w:hAnsi="Arial" w:cs="Arial"/>
        </w:rPr>
        <w:t>attendance</w:t>
      </w:r>
      <w:r>
        <w:rPr>
          <w:rFonts w:ascii="Arial" w:hAnsi="Arial" w:cs="Arial"/>
        </w:rPr>
        <w:t xml:space="preserve">.  </w:t>
      </w:r>
    </w:p>
    <w:p w14:paraId="402BA485" w14:textId="77777777" w:rsidR="007C5049" w:rsidRDefault="007C5049" w:rsidP="007C5049">
      <w:pPr>
        <w:rPr>
          <w:rFonts w:ascii="Arial" w:hAnsi="Arial" w:cs="Arial"/>
        </w:rPr>
      </w:pPr>
    </w:p>
    <w:p w14:paraId="6553466D" w14:textId="77777777" w:rsidR="007C5049" w:rsidRDefault="007C5049" w:rsidP="007C5049">
      <w:pPr>
        <w:rPr>
          <w:rFonts w:ascii="Arial" w:hAnsi="Arial" w:cs="Arial"/>
        </w:rPr>
      </w:pPr>
      <w:r>
        <w:rPr>
          <w:rFonts w:ascii="Arial" w:hAnsi="Arial" w:cs="Arial"/>
        </w:rPr>
        <w:t>The note gives examples of methods of communication to include video conferencing software, instant messaging and/or telephone conferencing.</w:t>
      </w:r>
    </w:p>
    <w:p w14:paraId="46C1A1B5" w14:textId="77777777" w:rsidR="007C5049" w:rsidRDefault="007C5049" w:rsidP="007C5049">
      <w:pPr>
        <w:rPr>
          <w:rFonts w:ascii="Arial" w:hAnsi="Arial" w:cs="Arial"/>
        </w:rPr>
      </w:pPr>
    </w:p>
    <w:p w14:paraId="42676E10" w14:textId="3924641F" w:rsidR="00F36AD0" w:rsidRDefault="00F36AD0" w:rsidP="007D75A2">
      <w:pPr>
        <w:rPr>
          <w:rFonts w:ascii="Arial" w:hAnsi="Arial" w:cs="Arial"/>
          <w:b/>
          <w:bCs/>
        </w:rPr>
      </w:pPr>
      <w:r w:rsidRPr="00FB5254">
        <w:rPr>
          <w:rFonts w:ascii="Arial" w:hAnsi="Arial" w:cs="Arial"/>
          <w:b/>
          <w:bCs/>
        </w:rPr>
        <w:t xml:space="preserve">Clause </w:t>
      </w:r>
      <w:r>
        <w:rPr>
          <w:rFonts w:ascii="Arial" w:hAnsi="Arial" w:cs="Arial"/>
          <w:b/>
          <w:bCs/>
        </w:rPr>
        <w:t>6</w:t>
      </w:r>
      <w:r w:rsidR="00991B42">
        <w:rPr>
          <w:rFonts w:ascii="Arial" w:hAnsi="Arial" w:cs="Arial"/>
          <w:b/>
          <w:bCs/>
        </w:rPr>
        <w:t xml:space="preserve"> – </w:t>
      </w:r>
      <w:r w:rsidRPr="00FB5254">
        <w:rPr>
          <w:rFonts w:ascii="Arial" w:hAnsi="Arial" w:cs="Arial"/>
          <w:b/>
          <w:bCs/>
        </w:rPr>
        <w:t xml:space="preserve">Schedule 1, section </w:t>
      </w:r>
      <w:r>
        <w:rPr>
          <w:rFonts w:ascii="Arial" w:hAnsi="Arial" w:cs="Arial"/>
          <w:b/>
          <w:bCs/>
        </w:rPr>
        <w:t>25 (2)</w:t>
      </w:r>
    </w:p>
    <w:p w14:paraId="60615DDE" w14:textId="7332C76E" w:rsidR="008A6C55" w:rsidRDefault="008A6C55" w:rsidP="0053096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This clause amends section 25</w:t>
      </w:r>
      <w:r w:rsidR="007A4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(2) of the Associations Incorporation Regulation to remove the requirement that for quorum</w:t>
      </w:r>
      <w:r w:rsidR="00530968">
        <w:rPr>
          <w:rFonts w:ascii="Arial" w:hAnsi="Arial" w:cs="Arial"/>
        </w:rPr>
        <w:t xml:space="preserve"> for a general meeting</w:t>
      </w:r>
      <w:r>
        <w:rPr>
          <w:rFonts w:ascii="Arial" w:hAnsi="Arial" w:cs="Arial"/>
        </w:rPr>
        <w:t>, five members must be present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u w:val="single"/>
        </w:rPr>
        <w:t>in person</w:t>
      </w:r>
      <w:r>
        <w:rPr>
          <w:rFonts w:ascii="Arial" w:hAnsi="Arial" w:cs="Arial"/>
        </w:rPr>
        <w:t xml:space="preserve">. </w:t>
      </w:r>
      <w:r w:rsidR="00673495">
        <w:rPr>
          <w:rFonts w:ascii="Arial" w:hAnsi="Arial" w:cs="Arial"/>
        </w:rPr>
        <w:t xml:space="preserve">The amendment supports virtual </w:t>
      </w:r>
      <w:r w:rsidR="00530968">
        <w:rPr>
          <w:rFonts w:ascii="Arial" w:hAnsi="Arial" w:cs="Arial"/>
        </w:rPr>
        <w:t xml:space="preserve">general </w:t>
      </w:r>
      <w:r w:rsidR="00673495">
        <w:rPr>
          <w:rFonts w:ascii="Arial" w:hAnsi="Arial" w:cs="Arial"/>
        </w:rPr>
        <w:t xml:space="preserve">meeting attendance by providing that, for quorum, five members must be </w:t>
      </w:r>
      <w:r w:rsidR="00673495" w:rsidRPr="00530968">
        <w:rPr>
          <w:rFonts w:ascii="Arial" w:hAnsi="Arial" w:cs="Arial"/>
          <w:u w:val="single"/>
        </w:rPr>
        <w:t>present at the meeting</w:t>
      </w:r>
      <w:r w:rsidR="00673495">
        <w:rPr>
          <w:rFonts w:ascii="Arial" w:hAnsi="Arial" w:cs="Arial"/>
        </w:rPr>
        <w:t>.</w:t>
      </w:r>
    </w:p>
    <w:p w14:paraId="1B4E1F8E" w14:textId="1F1D3EAA" w:rsidR="00673495" w:rsidRDefault="00673495" w:rsidP="007D75A2">
      <w:pPr>
        <w:rPr>
          <w:rFonts w:ascii="Arial" w:hAnsi="Arial" w:cs="Arial"/>
        </w:rPr>
      </w:pPr>
    </w:p>
    <w:p w14:paraId="3FF9BC73" w14:textId="4421BB33" w:rsidR="00673495" w:rsidRDefault="00673495" w:rsidP="00530968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Clause 7</w:t>
      </w:r>
      <w:r w:rsidR="00991B42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Schedule 1, section 28 (1)</w:t>
      </w:r>
    </w:p>
    <w:p w14:paraId="219DC8B1" w14:textId="5D17675F" w:rsidR="00673495" w:rsidRDefault="00673495" w:rsidP="00530968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Clause 8</w:t>
      </w:r>
      <w:r w:rsidR="00991B42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Schedule 1</w:t>
      </w:r>
      <w:r w:rsidR="009919AB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section 28 (1)</w:t>
      </w:r>
    </w:p>
    <w:p w14:paraId="29E44573" w14:textId="3218BA6D" w:rsidR="00673495" w:rsidRDefault="00673495" w:rsidP="007D75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Clause 9</w:t>
      </w:r>
      <w:r w:rsidR="00991B42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Schedule 1, section 28 (1)</w:t>
      </w:r>
    </w:p>
    <w:p w14:paraId="4EC93632" w14:textId="6C18EAE5" w:rsidR="00673495" w:rsidRDefault="00673495" w:rsidP="0053096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These clauses support virtual meeting attendance at </w:t>
      </w:r>
      <w:r w:rsidR="007A478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general meeting by removing references to a </w:t>
      </w:r>
      <w:r w:rsidRPr="00673495">
        <w:rPr>
          <w:rFonts w:ascii="Arial" w:hAnsi="Arial" w:cs="Arial"/>
          <w:u w:val="single"/>
        </w:rPr>
        <w:t>show of hands</w:t>
      </w:r>
      <w:r>
        <w:rPr>
          <w:rFonts w:ascii="Arial" w:hAnsi="Arial" w:cs="Arial"/>
        </w:rPr>
        <w:t xml:space="preserve"> as the required voting method to decide a question arising at a general meeting.  </w:t>
      </w:r>
    </w:p>
    <w:p w14:paraId="51F988A9" w14:textId="6CFC98E7" w:rsidR="00673495" w:rsidRDefault="00673495" w:rsidP="007D75A2">
      <w:pPr>
        <w:rPr>
          <w:rFonts w:ascii="Arial" w:hAnsi="Arial" w:cs="Arial"/>
        </w:rPr>
      </w:pPr>
    </w:p>
    <w:p w14:paraId="3182CA22" w14:textId="63AE262B" w:rsidR="00673495" w:rsidRDefault="00673495" w:rsidP="007D7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amendment </w:t>
      </w:r>
      <w:r w:rsidR="00C61811">
        <w:rPr>
          <w:rFonts w:ascii="Arial" w:hAnsi="Arial" w:cs="Arial"/>
        </w:rPr>
        <w:t>introduces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relevant voting method</w:t>
      </w:r>
      <w:r w:rsidR="00C61811">
        <w:rPr>
          <w:rFonts w:ascii="Arial" w:hAnsi="Arial" w:cs="Arial"/>
        </w:rPr>
        <w:t xml:space="preserve"> to provide other methods by which a vote can be cast. A </w:t>
      </w:r>
      <w:r w:rsidR="00C61811" w:rsidRPr="00C61811">
        <w:rPr>
          <w:rFonts w:ascii="Arial" w:hAnsi="Arial" w:cs="Arial"/>
          <w:u w:val="single"/>
        </w:rPr>
        <w:t>relevant voting method</w:t>
      </w:r>
      <w:r w:rsidR="007A4780">
        <w:rPr>
          <w:rFonts w:ascii="Arial" w:hAnsi="Arial" w:cs="Arial"/>
        </w:rPr>
        <w:t xml:space="preserve"> is defined in section 28 (4) </w:t>
      </w:r>
      <w:r w:rsidR="009919AB">
        <w:rPr>
          <w:rFonts w:ascii="Arial" w:hAnsi="Arial" w:cs="Arial"/>
        </w:rPr>
        <w:t xml:space="preserve">to </w:t>
      </w:r>
      <w:r w:rsidR="007A4780">
        <w:rPr>
          <w:rFonts w:ascii="Arial" w:hAnsi="Arial" w:cs="Arial"/>
        </w:rPr>
        <w:t xml:space="preserve">mean a vote taken orally, in writing or by a show of hands. </w:t>
      </w:r>
    </w:p>
    <w:p w14:paraId="5248A471" w14:textId="47D96B93" w:rsidR="007A4780" w:rsidRDefault="007A4780" w:rsidP="007D75A2">
      <w:pPr>
        <w:rPr>
          <w:rFonts w:ascii="Arial" w:hAnsi="Arial" w:cs="Arial"/>
        </w:rPr>
      </w:pPr>
    </w:p>
    <w:p w14:paraId="36CD93BD" w14:textId="544C5496" w:rsidR="007A4780" w:rsidRDefault="007A4780" w:rsidP="007D75A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Clause 10</w:t>
      </w:r>
      <w:r w:rsidR="00991B42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Schedule 1, section 28 (2)</w:t>
      </w:r>
    </w:p>
    <w:p w14:paraId="0BE35156" w14:textId="2F5912B6" w:rsidR="007A4780" w:rsidRDefault="007A4780" w:rsidP="0053096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Clause 10 supports virtual meeting attendance by removing the requirement </w:t>
      </w:r>
      <w:r w:rsidR="00530968">
        <w:rPr>
          <w:rFonts w:ascii="Arial" w:hAnsi="Arial" w:cs="Arial"/>
        </w:rPr>
        <w:t xml:space="preserve">for </w:t>
      </w:r>
      <w:r w:rsidR="00530968" w:rsidRPr="00530968">
        <w:rPr>
          <w:rFonts w:ascii="Arial" w:hAnsi="Arial" w:cs="Arial"/>
          <w:u w:val="single"/>
        </w:rPr>
        <w:t>in person</w:t>
      </w:r>
      <w:r w:rsidR="00530968">
        <w:rPr>
          <w:rFonts w:ascii="Arial" w:hAnsi="Arial" w:cs="Arial"/>
        </w:rPr>
        <w:t xml:space="preserve"> presence for when a poll is demanded at a general </w:t>
      </w:r>
      <w:r>
        <w:rPr>
          <w:rFonts w:ascii="Arial" w:hAnsi="Arial" w:cs="Arial"/>
        </w:rPr>
        <w:t xml:space="preserve">meeting. </w:t>
      </w:r>
    </w:p>
    <w:p w14:paraId="5B2B60DE" w14:textId="2A3018A4" w:rsidR="007A4780" w:rsidRDefault="007A4780" w:rsidP="007D75A2">
      <w:pPr>
        <w:rPr>
          <w:rFonts w:ascii="Arial" w:hAnsi="Arial" w:cs="Arial"/>
        </w:rPr>
      </w:pPr>
    </w:p>
    <w:p w14:paraId="122E05F3" w14:textId="41F2708A" w:rsidR="007A4780" w:rsidRPr="007A4780" w:rsidRDefault="007A4780" w:rsidP="007D7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new section 24A (2), members who attend a general meeting virtually are taken to be present. </w:t>
      </w:r>
    </w:p>
    <w:p w14:paraId="6170B3E2" w14:textId="77777777" w:rsidR="00673495" w:rsidRPr="00673495" w:rsidRDefault="00673495" w:rsidP="007D75A2">
      <w:pPr>
        <w:rPr>
          <w:rFonts w:ascii="Arial" w:hAnsi="Arial" w:cs="Arial"/>
        </w:rPr>
      </w:pPr>
    </w:p>
    <w:p w14:paraId="3738A32C" w14:textId="48A3C42E" w:rsidR="004F1E5B" w:rsidRDefault="007A4780" w:rsidP="007D75A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Clause 11</w:t>
      </w:r>
      <w:r w:rsidR="00991B42">
        <w:rPr>
          <w:rFonts w:ascii="Arial" w:hAnsi="Arial" w:cs="Arial"/>
          <w:b/>
          <w:bCs/>
        </w:rPr>
        <w:t xml:space="preserve"> – </w:t>
      </w:r>
      <w:r w:rsidR="004F1E5B">
        <w:rPr>
          <w:rFonts w:ascii="Arial" w:hAnsi="Arial" w:cs="Arial"/>
          <w:b/>
          <w:bCs/>
        </w:rPr>
        <w:t>Schedule</w:t>
      </w:r>
      <w:r>
        <w:rPr>
          <w:rFonts w:ascii="Arial" w:hAnsi="Arial" w:cs="Arial"/>
          <w:b/>
          <w:bCs/>
        </w:rPr>
        <w:t xml:space="preserve"> 1, new section 28 (4)</w:t>
      </w:r>
    </w:p>
    <w:p w14:paraId="5FA81ED7" w14:textId="72CF25AD" w:rsidR="00FB5254" w:rsidRDefault="004F1E5B" w:rsidP="0053096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This clause supports virtual meeting attendance by providing that a relevant voting method means a vote taken orally, in writing or by a show of hands. </w:t>
      </w:r>
    </w:p>
    <w:p w14:paraId="0FE5463A" w14:textId="69C3D398" w:rsidR="004F1E5B" w:rsidRDefault="004F1E5B" w:rsidP="007D75A2">
      <w:pPr>
        <w:rPr>
          <w:rFonts w:ascii="Arial" w:hAnsi="Arial" w:cs="Arial"/>
        </w:rPr>
      </w:pPr>
    </w:p>
    <w:p w14:paraId="0370C40D" w14:textId="09F3721C" w:rsidR="004F1E5B" w:rsidRPr="004F1E5B" w:rsidRDefault="004F1E5B" w:rsidP="007D75A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Clause 12</w:t>
      </w:r>
      <w:r w:rsidR="00991B42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Schedule 1, new section 29 (5)</w:t>
      </w:r>
    </w:p>
    <w:p w14:paraId="2E74B463" w14:textId="056B0549" w:rsidR="00FB5254" w:rsidRPr="004F1E5B" w:rsidRDefault="004F1E5B" w:rsidP="0053096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This clause clarifies that voting </w:t>
      </w:r>
      <w:r>
        <w:rPr>
          <w:rFonts w:ascii="Arial" w:hAnsi="Arial" w:cs="Arial"/>
          <w:u w:val="single"/>
        </w:rPr>
        <w:t>personally</w:t>
      </w:r>
      <w:r>
        <w:rPr>
          <w:rFonts w:ascii="Arial" w:hAnsi="Arial" w:cs="Arial"/>
        </w:rPr>
        <w:t xml:space="preserve"> includes voting while attending a general meeting virtually. </w:t>
      </w:r>
    </w:p>
    <w:p w14:paraId="4B6A9A43" w14:textId="30EFEC6D" w:rsidR="00985C2A" w:rsidRDefault="00985C2A">
      <w:pPr>
        <w:rPr>
          <w:rFonts w:ascii="Arial" w:hAnsi="Arial" w:cs="Arial"/>
        </w:rPr>
      </w:pPr>
    </w:p>
    <w:p w14:paraId="7F4DDE78" w14:textId="0950BF1B" w:rsidR="00985C2A" w:rsidRPr="00985C2A" w:rsidRDefault="00985C2A">
      <w:pPr>
        <w:rPr>
          <w:rFonts w:ascii="Arial" w:hAnsi="Arial" w:cs="Arial"/>
          <w:b/>
          <w:bCs/>
        </w:rPr>
      </w:pPr>
    </w:p>
    <w:sectPr w:rsidR="00985C2A" w:rsidRPr="00985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7F14" w14:textId="77777777" w:rsidR="005311C4" w:rsidRDefault="005311C4" w:rsidP="005311C4">
      <w:r>
        <w:separator/>
      </w:r>
    </w:p>
  </w:endnote>
  <w:endnote w:type="continuationSeparator" w:id="0">
    <w:p w14:paraId="7CC98010" w14:textId="77777777" w:rsidR="005311C4" w:rsidRDefault="005311C4" w:rsidP="0053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A1D5" w14:textId="77777777" w:rsidR="005311C4" w:rsidRDefault="00531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362B" w14:textId="0AEB1F25" w:rsidR="005311C4" w:rsidRPr="00066A9E" w:rsidRDefault="00066A9E" w:rsidP="00066A9E">
    <w:pPr>
      <w:pStyle w:val="Footer"/>
      <w:jc w:val="center"/>
      <w:rPr>
        <w:rFonts w:ascii="Arial" w:hAnsi="Arial" w:cs="Arial"/>
        <w:sz w:val="14"/>
      </w:rPr>
    </w:pPr>
    <w:r w:rsidRPr="00066A9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4973" w14:textId="77777777" w:rsidR="005311C4" w:rsidRDefault="0053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5288" w14:textId="77777777" w:rsidR="005311C4" w:rsidRDefault="005311C4" w:rsidP="005311C4">
      <w:r>
        <w:separator/>
      </w:r>
    </w:p>
  </w:footnote>
  <w:footnote w:type="continuationSeparator" w:id="0">
    <w:p w14:paraId="7D86E6EF" w14:textId="77777777" w:rsidR="005311C4" w:rsidRDefault="005311C4" w:rsidP="0053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1332" w14:textId="77777777" w:rsidR="005311C4" w:rsidRDefault="00531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6724" w14:textId="77777777" w:rsidR="005311C4" w:rsidRDefault="00531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DAE2" w14:textId="77777777" w:rsidR="005311C4" w:rsidRDefault="00531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780"/>
    <w:multiLevelType w:val="hybridMultilevel"/>
    <w:tmpl w:val="334AFA7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5872B8"/>
    <w:multiLevelType w:val="hybridMultilevel"/>
    <w:tmpl w:val="7D661A1E"/>
    <w:lvl w:ilvl="0" w:tplc="FFFFFFFF">
      <w:start w:val="1"/>
      <w:numFmt w:val="decimal"/>
      <w:pStyle w:val="CS-Paragraphnumbering"/>
      <w:lvlText w:val="%1."/>
      <w:lvlJc w:val="left"/>
      <w:pPr>
        <w:ind w:left="643" w:hanging="360"/>
      </w:pPr>
      <w:rPr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63DF"/>
    <w:multiLevelType w:val="hybridMultilevel"/>
    <w:tmpl w:val="4538E76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87924"/>
    <w:multiLevelType w:val="hybridMultilevel"/>
    <w:tmpl w:val="64EC173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B6E54"/>
    <w:multiLevelType w:val="hybridMultilevel"/>
    <w:tmpl w:val="D6C6E2C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80546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1279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470747">
    <w:abstractNumId w:val="4"/>
  </w:num>
  <w:num w:numId="4" w16cid:durableId="1827547751">
    <w:abstractNumId w:val="0"/>
  </w:num>
  <w:num w:numId="5" w16cid:durableId="1000424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5017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F6B"/>
    <w:rsid w:val="000071ED"/>
    <w:rsid w:val="00056F6B"/>
    <w:rsid w:val="00066A9E"/>
    <w:rsid w:val="00090458"/>
    <w:rsid w:val="00224DC1"/>
    <w:rsid w:val="00256D29"/>
    <w:rsid w:val="002D55A2"/>
    <w:rsid w:val="003B43B8"/>
    <w:rsid w:val="003D1B28"/>
    <w:rsid w:val="00431761"/>
    <w:rsid w:val="004B4AF7"/>
    <w:rsid w:val="004E1E5D"/>
    <w:rsid w:val="004F1E5B"/>
    <w:rsid w:val="0050775A"/>
    <w:rsid w:val="00530968"/>
    <w:rsid w:val="005311C4"/>
    <w:rsid w:val="005868AD"/>
    <w:rsid w:val="00650C72"/>
    <w:rsid w:val="00673495"/>
    <w:rsid w:val="006A2C39"/>
    <w:rsid w:val="007471F6"/>
    <w:rsid w:val="00792C01"/>
    <w:rsid w:val="007A4780"/>
    <w:rsid w:val="007C5049"/>
    <w:rsid w:val="007D75A2"/>
    <w:rsid w:val="008A6C55"/>
    <w:rsid w:val="008C58DB"/>
    <w:rsid w:val="00985C2A"/>
    <w:rsid w:val="009919AB"/>
    <w:rsid w:val="00991B42"/>
    <w:rsid w:val="00A111D9"/>
    <w:rsid w:val="00A73376"/>
    <w:rsid w:val="00AF74E7"/>
    <w:rsid w:val="00B2659E"/>
    <w:rsid w:val="00B40BBD"/>
    <w:rsid w:val="00BB326B"/>
    <w:rsid w:val="00C10E6E"/>
    <w:rsid w:val="00C61811"/>
    <w:rsid w:val="00C968B3"/>
    <w:rsid w:val="00EF79E0"/>
    <w:rsid w:val="00F042E1"/>
    <w:rsid w:val="00F269E5"/>
    <w:rsid w:val="00F36AD0"/>
    <w:rsid w:val="00FB5254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5DE37"/>
  <w15:docId w15:val="{A0BD4B64-9BA3-439B-AAA8-31EEAE6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elRulesGuideHeadings">
    <w:name w:val="Model Rules Guide Headings"/>
    <w:basedOn w:val="Normal"/>
    <w:link w:val="ModelRulesGuideHeadingsChar"/>
    <w:qFormat/>
    <w:rsid w:val="00F042E1"/>
    <w:rPr>
      <w:rFonts w:ascii="Montserrat Extra Bold" w:hAnsi="Montserrat Extra Bold"/>
      <w:b/>
      <w:bCs/>
      <w:color w:val="AB4399"/>
      <w:sz w:val="28"/>
      <w:szCs w:val="28"/>
    </w:rPr>
  </w:style>
  <w:style w:type="character" w:customStyle="1" w:styleId="ModelRulesGuideHeadingsChar">
    <w:name w:val="Model Rules Guide Headings Char"/>
    <w:basedOn w:val="DefaultParagraphFont"/>
    <w:link w:val="ModelRulesGuideHeadings"/>
    <w:rsid w:val="00F042E1"/>
    <w:rPr>
      <w:rFonts w:ascii="Montserrat Extra Bold" w:eastAsia="Times New Roman" w:hAnsi="Montserrat Extra Bold" w:cs="Times New Roman"/>
      <w:b/>
      <w:bCs/>
      <w:color w:val="AB4399"/>
      <w:sz w:val="28"/>
      <w:szCs w:val="28"/>
    </w:rPr>
  </w:style>
  <w:style w:type="paragraph" w:customStyle="1" w:styleId="Billname">
    <w:name w:val="Billname"/>
    <w:basedOn w:val="Normal"/>
    <w:rsid w:val="00056F6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056F6B"/>
    <w:pPr>
      <w:spacing w:before="180" w:after="60"/>
      <w:jc w:val="both"/>
    </w:pPr>
  </w:style>
  <w:style w:type="paragraph" w:customStyle="1" w:styleId="CoverActName">
    <w:name w:val="CoverActName"/>
    <w:basedOn w:val="Normal"/>
    <w:rsid w:val="00056F6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B2659E"/>
    <w:pPr>
      <w:ind w:left="720"/>
      <w:contextualSpacing/>
    </w:pPr>
  </w:style>
  <w:style w:type="paragraph" w:customStyle="1" w:styleId="CS-Paragraphnumbering">
    <w:name w:val="CS - Paragraph numbering"/>
    <w:basedOn w:val="Normal"/>
    <w:rsid w:val="00224DC1"/>
    <w:pPr>
      <w:numPr>
        <w:numId w:val="5"/>
      </w:numPr>
      <w:spacing w:after="120" w:line="276" w:lineRule="auto"/>
      <w:ind w:right="-45"/>
    </w:pPr>
    <w:rPr>
      <w:rFonts w:asciiTheme="minorHAnsi" w:eastAsiaTheme="minorHAnsi" w:hAnsiTheme="minorHAnsi" w:cstheme="minorBidi"/>
      <w:szCs w:val="24"/>
    </w:rPr>
  </w:style>
  <w:style w:type="character" w:customStyle="1" w:styleId="Style4">
    <w:name w:val="Style4"/>
    <w:basedOn w:val="DefaultParagraphFont"/>
    <w:uiPriority w:val="1"/>
    <w:qFormat/>
    <w:rsid w:val="000071ED"/>
    <w:rPr>
      <w:rFonts w:asciiTheme="minorHAnsi" w:hAnsi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5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55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55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5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4A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1C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1C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5327</Characters>
  <Application>Microsoft Office Word</Application>
  <DocSecurity>0</DocSecurity>
  <Lines>140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Brunsdon, Hannah</dc:creator>
  <cp:keywords>2</cp:keywords>
  <dc:description/>
  <cp:lastModifiedBy>PCODCS</cp:lastModifiedBy>
  <cp:revision>4</cp:revision>
  <dcterms:created xsi:type="dcterms:W3CDTF">2023-09-28T12:43:00Z</dcterms:created>
  <dcterms:modified xsi:type="dcterms:W3CDTF">2023-09-28T12:43:00Z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11045572</vt:lpwstr>
  </property>
  <property fmtid="{D5CDD505-2E9C-101B-9397-08002B2CF9AE}" pid="4" name="JMSREQUIREDCHECKIN">
    <vt:lpwstr/>
  </property>
</Properties>
</file>