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1986"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2A709AA" w14:textId="27FEA78A" w:rsidR="00C17FAB" w:rsidRDefault="009E49EE">
      <w:pPr>
        <w:pStyle w:val="Billname"/>
        <w:spacing w:before="700"/>
      </w:pPr>
      <w:r>
        <w:t>Utilities (</w:t>
      </w:r>
      <w:r w:rsidR="00CC249D">
        <w:t>Grant of Licence Application Fee</w:t>
      </w:r>
      <w:r>
        <w:t xml:space="preserve">) </w:t>
      </w:r>
      <w:r w:rsidR="00CC249D">
        <w:t xml:space="preserve">Determination </w:t>
      </w:r>
      <w:r>
        <w:t>202</w:t>
      </w:r>
      <w:r w:rsidR="001E283A">
        <w:t>3</w:t>
      </w:r>
      <w:r w:rsidR="005C42FB">
        <w:t xml:space="preserve"> </w:t>
      </w:r>
    </w:p>
    <w:p w14:paraId="7D2A8C61" w14:textId="275F5465" w:rsidR="00C17FAB" w:rsidRDefault="002D7C60" w:rsidP="00DA3B00">
      <w:pPr>
        <w:spacing w:before="340"/>
        <w:rPr>
          <w:rFonts w:ascii="Arial" w:hAnsi="Arial" w:cs="Arial"/>
          <w:b/>
          <w:bCs/>
        </w:rPr>
      </w:pPr>
      <w:r>
        <w:rPr>
          <w:rFonts w:ascii="Arial" w:hAnsi="Arial" w:cs="Arial"/>
          <w:b/>
          <w:bCs/>
        </w:rPr>
        <w:t>Disallowable instrument DI</w:t>
      </w:r>
      <w:r w:rsidR="009E49EE">
        <w:rPr>
          <w:rFonts w:ascii="Arial" w:hAnsi="Arial" w:cs="Arial"/>
          <w:b/>
          <w:bCs/>
        </w:rPr>
        <w:t>202</w:t>
      </w:r>
      <w:r w:rsidR="001E283A">
        <w:rPr>
          <w:rFonts w:ascii="Arial" w:hAnsi="Arial" w:cs="Arial"/>
          <w:b/>
          <w:bCs/>
        </w:rPr>
        <w:t>3</w:t>
      </w:r>
      <w:r w:rsidR="00C17FAB">
        <w:rPr>
          <w:rFonts w:ascii="Arial" w:hAnsi="Arial" w:cs="Arial"/>
          <w:b/>
          <w:bCs/>
        </w:rPr>
        <w:t>–</w:t>
      </w:r>
      <w:r w:rsidR="00DD025F">
        <w:rPr>
          <w:rFonts w:ascii="Arial" w:hAnsi="Arial" w:cs="Arial"/>
          <w:b/>
          <w:bCs/>
        </w:rPr>
        <w:t>238</w:t>
      </w:r>
    </w:p>
    <w:p w14:paraId="64586C55" w14:textId="77777777" w:rsidR="00C17FAB" w:rsidRDefault="00C17FAB" w:rsidP="00DA3B00">
      <w:pPr>
        <w:pStyle w:val="madeunder"/>
        <w:spacing w:before="300" w:after="0"/>
      </w:pPr>
      <w:r>
        <w:t xml:space="preserve">made under the  </w:t>
      </w:r>
    </w:p>
    <w:p w14:paraId="2F40E5E7" w14:textId="34B1C37D" w:rsidR="00C17FAB" w:rsidRDefault="009E49EE" w:rsidP="00DA3B00">
      <w:pPr>
        <w:pStyle w:val="CoverActName"/>
        <w:spacing w:before="320" w:after="0"/>
        <w:rPr>
          <w:rFonts w:cs="Arial"/>
          <w:sz w:val="20"/>
        </w:rPr>
      </w:pPr>
      <w:r>
        <w:rPr>
          <w:rFonts w:cs="Arial"/>
          <w:sz w:val="20"/>
        </w:rPr>
        <w:t xml:space="preserve">Utilities Act 2000, section </w:t>
      </w:r>
      <w:r w:rsidR="00CC249D">
        <w:rPr>
          <w:rFonts w:cs="Arial"/>
          <w:sz w:val="20"/>
        </w:rPr>
        <w:t>254</w:t>
      </w:r>
      <w:r>
        <w:rPr>
          <w:rFonts w:cs="Arial"/>
          <w:sz w:val="20"/>
        </w:rPr>
        <w:t xml:space="preserve"> (</w:t>
      </w:r>
      <w:r w:rsidR="00CC249D">
        <w:rPr>
          <w:rFonts w:cs="Arial"/>
          <w:sz w:val="20"/>
        </w:rPr>
        <w:t>Determination of fees</w:t>
      </w:r>
      <w:r>
        <w:rPr>
          <w:rFonts w:cs="Arial"/>
          <w:sz w:val="20"/>
        </w:rPr>
        <w:t>)</w:t>
      </w:r>
      <w:r w:rsidR="00CC249D">
        <w:rPr>
          <w:rFonts w:cs="Arial"/>
          <w:sz w:val="20"/>
        </w:rPr>
        <w:t xml:space="preserve"> </w:t>
      </w:r>
    </w:p>
    <w:p w14:paraId="67C08D6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0FDBB5A" w14:textId="77777777" w:rsidR="00C17FAB" w:rsidRDefault="00C17FAB">
      <w:pPr>
        <w:pStyle w:val="N-line3"/>
        <w:pBdr>
          <w:bottom w:val="none" w:sz="0" w:space="0" w:color="auto"/>
        </w:pBdr>
      </w:pPr>
    </w:p>
    <w:p w14:paraId="01094D1B" w14:textId="77777777" w:rsidR="00C17FAB" w:rsidRDefault="00C17FAB">
      <w:pPr>
        <w:pStyle w:val="N-line3"/>
        <w:pBdr>
          <w:top w:val="single" w:sz="12" w:space="1" w:color="auto"/>
          <w:bottom w:val="none" w:sz="0" w:space="0" w:color="auto"/>
        </w:pBdr>
      </w:pPr>
    </w:p>
    <w:bookmarkEnd w:id="0"/>
    <w:p w14:paraId="09AC2B14" w14:textId="77777777" w:rsidR="001A0F03" w:rsidRPr="001A0F03" w:rsidRDefault="001A0F03" w:rsidP="001A0F03">
      <w:pPr>
        <w:spacing w:before="120" w:after="120"/>
        <w:rPr>
          <w:b/>
          <w:bCs/>
        </w:rPr>
      </w:pPr>
      <w:r w:rsidRPr="001A0F03">
        <w:rPr>
          <w:b/>
          <w:bCs/>
        </w:rPr>
        <w:t>Background</w:t>
      </w:r>
    </w:p>
    <w:p w14:paraId="7CF104AA" w14:textId="7422FB88" w:rsidR="00214BD8" w:rsidRDefault="001A0F03" w:rsidP="001A0F03">
      <w:pPr>
        <w:spacing w:before="120" w:after="120"/>
      </w:pPr>
      <w:r w:rsidRPr="001A0F03">
        <w:t xml:space="preserve">On 16 June 2009 the commission determined the </w:t>
      </w:r>
      <w:r w:rsidRPr="001A0F03">
        <w:rPr>
          <w:i/>
          <w:iCs/>
        </w:rPr>
        <w:t>Utilities (Grant of Licence Application Fee) Determination 2009 (N0 2)</w:t>
      </w:r>
      <w:r w:rsidRPr="001A0F03">
        <w:t xml:space="preserve">, DI 2009-93. </w:t>
      </w:r>
      <w:r w:rsidR="00647B8E">
        <w:t>To maintain the fees at their original level, t</w:t>
      </w:r>
      <w:r w:rsidRPr="001A0F03">
        <w:t xml:space="preserve">his determination </w:t>
      </w:r>
      <w:r w:rsidR="00214BD8">
        <w:t xml:space="preserve">uses </w:t>
      </w:r>
      <w:r w:rsidR="00E309B9">
        <w:t>year-by-year</w:t>
      </w:r>
      <w:r w:rsidR="008C7E1F">
        <w:t xml:space="preserve"> </w:t>
      </w:r>
      <w:r w:rsidR="00E309B9">
        <w:t>Consumer Price Index amounts</w:t>
      </w:r>
      <w:r w:rsidR="008C7E1F">
        <w:t xml:space="preserve"> </w:t>
      </w:r>
      <w:r w:rsidR="00E309B9">
        <w:t xml:space="preserve">from 2009 </w:t>
      </w:r>
      <w:r w:rsidR="008C7E1F">
        <w:t>to</w:t>
      </w:r>
      <w:r w:rsidR="00214BD8">
        <w:t xml:space="preserve"> </w:t>
      </w:r>
      <w:r w:rsidRPr="001A0F03">
        <w:t>increas</w:t>
      </w:r>
      <w:r w:rsidR="008C7E1F">
        <w:t>e</w:t>
      </w:r>
      <w:r w:rsidRPr="001A0F03">
        <w:t xml:space="preserve"> the fees outlined in DI 2009-93 </w:t>
      </w:r>
      <w:r w:rsidR="009D339F">
        <w:t>to their 2023 equivalence.</w:t>
      </w: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111"/>
        <w:gridCol w:w="1417"/>
        <w:gridCol w:w="1701"/>
        <w:gridCol w:w="2062"/>
      </w:tblGrid>
      <w:tr w:rsidR="00647B8E" w:rsidRPr="00E647C1" w14:paraId="3D5F90E4" w14:textId="258DFB85" w:rsidTr="00647B8E">
        <w:tc>
          <w:tcPr>
            <w:tcW w:w="3111" w:type="dxa"/>
            <w:tcBorders>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2A971A43" w14:textId="6352BE0B" w:rsidR="00647B8E" w:rsidRPr="00E647C1" w:rsidRDefault="00647B8E" w:rsidP="00214BD8">
            <w:pPr>
              <w:spacing w:before="60" w:after="60"/>
              <w:rPr>
                <w:color w:val="000000"/>
                <w:szCs w:val="24"/>
                <w:lang w:eastAsia="en-AU"/>
              </w:rPr>
            </w:pPr>
            <w:r w:rsidRPr="00E647C1">
              <w:rPr>
                <w:b/>
                <w:bCs/>
                <w:color w:val="000000"/>
                <w:szCs w:val="24"/>
                <w:lang w:eastAsia="en-AU"/>
              </w:rPr>
              <w:t xml:space="preserve">Column </w:t>
            </w:r>
            <w:r>
              <w:rPr>
                <w:b/>
                <w:bCs/>
                <w:color w:val="000000"/>
                <w:szCs w:val="24"/>
                <w:lang w:eastAsia="en-AU"/>
              </w:rPr>
              <w:t>1</w:t>
            </w:r>
          </w:p>
        </w:tc>
        <w:tc>
          <w:tcPr>
            <w:tcW w:w="1417" w:type="dxa"/>
            <w:tcBorders>
              <w:left w:val="single" w:sz="6" w:space="0" w:color="auto"/>
              <w:bottom w:val="single" w:sz="6" w:space="0" w:color="auto"/>
            </w:tcBorders>
            <w:shd w:val="clear" w:color="auto" w:fill="FFFFFF"/>
            <w:tcMar>
              <w:top w:w="0" w:type="dxa"/>
              <w:left w:w="101" w:type="dxa"/>
              <w:bottom w:w="0" w:type="dxa"/>
              <w:right w:w="101" w:type="dxa"/>
            </w:tcMar>
            <w:hideMark/>
          </w:tcPr>
          <w:p w14:paraId="01D75835" w14:textId="6E3FA99B" w:rsidR="00647B8E" w:rsidRPr="00E647C1" w:rsidRDefault="00647B8E" w:rsidP="00214BD8">
            <w:pPr>
              <w:spacing w:before="60" w:after="60"/>
              <w:rPr>
                <w:color w:val="000000"/>
                <w:szCs w:val="24"/>
                <w:lang w:eastAsia="en-AU"/>
              </w:rPr>
            </w:pPr>
            <w:r w:rsidRPr="00E647C1">
              <w:rPr>
                <w:b/>
                <w:bCs/>
                <w:color w:val="000000"/>
                <w:szCs w:val="24"/>
                <w:lang w:eastAsia="en-AU"/>
              </w:rPr>
              <w:t xml:space="preserve">Column </w:t>
            </w:r>
            <w:r>
              <w:rPr>
                <w:b/>
                <w:bCs/>
                <w:color w:val="000000"/>
                <w:szCs w:val="24"/>
                <w:lang w:eastAsia="en-AU"/>
              </w:rPr>
              <w:t>2</w:t>
            </w:r>
          </w:p>
        </w:tc>
        <w:tc>
          <w:tcPr>
            <w:tcW w:w="1701" w:type="dxa"/>
            <w:tcBorders>
              <w:left w:val="single" w:sz="6" w:space="0" w:color="auto"/>
              <w:bottom w:val="single" w:sz="6" w:space="0" w:color="auto"/>
            </w:tcBorders>
            <w:shd w:val="clear" w:color="auto" w:fill="FFFFFF"/>
          </w:tcPr>
          <w:p w14:paraId="756329AD" w14:textId="5F7105F5" w:rsidR="00647B8E" w:rsidRPr="00E647C1" w:rsidRDefault="00647B8E" w:rsidP="00214BD8">
            <w:pPr>
              <w:spacing w:before="60" w:after="60"/>
              <w:rPr>
                <w:b/>
                <w:bCs/>
                <w:color w:val="000000"/>
                <w:szCs w:val="24"/>
                <w:lang w:eastAsia="en-AU"/>
              </w:rPr>
            </w:pPr>
            <w:r>
              <w:rPr>
                <w:b/>
                <w:bCs/>
                <w:color w:val="000000"/>
                <w:szCs w:val="24"/>
                <w:lang w:eastAsia="en-AU"/>
              </w:rPr>
              <w:t xml:space="preserve"> Column 3</w:t>
            </w:r>
          </w:p>
        </w:tc>
        <w:tc>
          <w:tcPr>
            <w:tcW w:w="2062" w:type="dxa"/>
            <w:tcBorders>
              <w:left w:val="single" w:sz="6" w:space="0" w:color="auto"/>
              <w:bottom w:val="single" w:sz="6" w:space="0" w:color="auto"/>
            </w:tcBorders>
            <w:shd w:val="clear" w:color="auto" w:fill="FFFFFF"/>
          </w:tcPr>
          <w:p w14:paraId="52F6EBFE" w14:textId="38091D4A" w:rsidR="00647B8E" w:rsidRPr="00E647C1" w:rsidRDefault="00647B8E" w:rsidP="00214BD8">
            <w:pPr>
              <w:spacing w:before="60" w:after="60"/>
              <w:rPr>
                <w:b/>
                <w:bCs/>
                <w:color w:val="000000"/>
                <w:szCs w:val="24"/>
                <w:lang w:eastAsia="en-AU"/>
              </w:rPr>
            </w:pPr>
            <w:r>
              <w:rPr>
                <w:b/>
                <w:bCs/>
                <w:color w:val="000000"/>
                <w:szCs w:val="24"/>
                <w:lang w:eastAsia="en-AU"/>
              </w:rPr>
              <w:t xml:space="preserve"> Column 4</w:t>
            </w:r>
          </w:p>
        </w:tc>
      </w:tr>
      <w:tr w:rsidR="00647B8E" w:rsidRPr="00E647C1" w14:paraId="577E907F" w14:textId="65C83E78" w:rsidTr="00647B8E">
        <w:tc>
          <w:tcPr>
            <w:tcW w:w="311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23AC66FA" w14:textId="77777777" w:rsidR="00647B8E" w:rsidRPr="00E647C1" w:rsidRDefault="00647B8E" w:rsidP="00214BD8">
            <w:pPr>
              <w:spacing w:before="60" w:after="60"/>
              <w:rPr>
                <w:color w:val="000000"/>
                <w:szCs w:val="24"/>
                <w:lang w:eastAsia="en-AU"/>
              </w:rPr>
            </w:pPr>
            <w:r w:rsidRPr="00E647C1">
              <w:rPr>
                <w:i/>
                <w:iCs/>
                <w:color w:val="000000"/>
                <w:szCs w:val="24"/>
                <w:lang w:eastAsia="en-AU"/>
              </w:rPr>
              <w:t>Description</w:t>
            </w:r>
          </w:p>
        </w:tc>
        <w:tc>
          <w:tcPr>
            <w:tcW w:w="1417"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27F75B84" w14:textId="02BD772A" w:rsidR="00647B8E" w:rsidRPr="00E647C1" w:rsidRDefault="00647B8E" w:rsidP="00214BD8">
            <w:pPr>
              <w:spacing w:before="60" w:after="60"/>
              <w:rPr>
                <w:color w:val="000000"/>
                <w:szCs w:val="24"/>
                <w:lang w:eastAsia="en-AU"/>
              </w:rPr>
            </w:pPr>
            <w:r>
              <w:rPr>
                <w:i/>
                <w:iCs/>
                <w:color w:val="000000"/>
                <w:szCs w:val="24"/>
                <w:lang w:eastAsia="en-AU"/>
              </w:rPr>
              <w:t>Previous f</w:t>
            </w:r>
            <w:r w:rsidRPr="00E647C1">
              <w:rPr>
                <w:i/>
                <w:iCs/>
                <w:color w:val="000000"/>
                <w:szCs w:val="24"/>
                <w:lang w:eastAsia="en-AU"/>
              </w:rPr>
              <w:t>ee payable</w:t>
            </w:r>
          </w:p>
        </w:tc>
        <w:tc>
          <w:tcPr>
            <w:tcW w:w="1701" w:type="dxa"/>
            <w:tcBorders>
              <w:top w:val="single" w:sz="6" w:space="0" w:color="auto"/>
              <w:left w:val="single" w:sz="6" w:space="0" w:color="auto"/>
              <w:bottom w:val="single" w:sz="6" w:space="0" w:color="auto"/>
            </w:tcBorders>
            <w:shd w:val="clear" w:color="auto" w:fill="FFFFFF"/>
          </w:tcPr>
          <w:p w14:paraId="348A0507" w14:textId="0F28E757" w:rsidR="00647B8E" w:rsidRDefault="00647B8E" w:rsidP="00214BD8">
            <w:pPr>
              <w:spacing w:before="60" w:after="60"/>
              <w:rPr>
                <w:i/>
                <w:iCs/>
                <w:color w:val="000000"/>
                <w:szCs w:val="24"/>
                <w:lang w:eastAsia="en-AU"/>
              </w:rPr>
            </w:pPr>
            <w:r>
              <w:rPr>
                <w:i/>
                <w:iCs/>
                <w:color w:val="000000"/>
                <w:szCs w:val="24"/>
                <w:lang w:eastAsia="en-AU"/>
              </w:rPr>
              <w:t xml:space="preserve"> New fee payable </w:t>
            </w:r>
          </w:p>
        </w:tc>
        <w:tc>
          <w:tcPr>
            <w:tcW w:w="2062" w:type="dxa"/>
            <w:tcBorders>
              <w:top w:val="single" w:sz="6" w:space="0" w:color="auto"/>
              <w:left w:val="single" w:sz="6" w:space="0" w:color="auto"/>
              <w:bottom w:val="single" w:sz="6" w:space="0" w:color="auto"/>
            </w:tcBorders>
            <w:shd w:val="clear" w:color="auto" w:fill="FFFFFF"/>
          </w:tcPr>
          <w:p w14:paraId="4E118192" w14:textId="49C94FEE" w:rsidR="00647B8E" w:rsidRDefault="00647B8E" w:rsidP="00214BD8">
            <w:pPr>
              <w:spacing w:before="60" w:after="60"/>
              <w:rPr>
                <w:i/>
                <w:iCs/>
                <w:color w:val="000000"/>
                <w:szCs w:val="24"/>
                <w:lang w:eastAsia="en-AU"/>
              </w:rPr>
            </w:pPr>
            <w:r>
              <w:rPr>
                <w:i/>
                <w:iCs/>
                <w:color w:val="000000"/>
                <w:szCs w:val="24"/>
                <w:lang w:eastAsia="en-AU"/>
              </w:rPr>
              <w:t xml:space="preserve"> Amount of increase</w:t>
            </w:r>
          </w:p>
        </w:tc>
      </w:tr>
      <w:tr w:rsidR="00647B8E" w:rsidRPr="00E647C1" w14:paraId="384A1043" w14:textId="10A4A12C" w:rsidTr="00647B8E">
        <w:tc>
          <w:tcPr>
            <w:tcW w:w="311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46BBF462" w14:textId="77777777" w:rsidR="00647B8E" w:rsidRPr="00E647C1" w:rsidRDefault="00647B8E" w:rsidP="00214BD8">
            <w:pPr>
              <w:spacing w:after="60"/>
              <w:rPr>
                <w:color w:val="000000"/>
                <w:szCs w:val="24"/>
                <w:lang w:eastAsia="en-AU"/>
              </w:rPr>
            </w:pPr>
            <w:r w:rsidRPr="00E647C1">
              <w:rPr>
                <w:color w:val="000000"/>
                <w:szCs w:val="24"/>
                <w:lang w:eastAsia="en-AU"/>
              </w:rPr>
              <w:t>Applications for certain licence decisions:</w:t>
            </w:r>
          </w:p>
        </w:tc>
        <w:tc>
          <w:tcPr>
            <w:tcW w:w="1417"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339B402C" w14:textId="77777777" w:rsidR="00647B8E" w:rsidRPr="00E647C1" w:rsidRDefault="00647B8E" w:rsidP="00214BD8">
            <w:pPr>
              <w:spacing w:after="60"/>
              <w:rPr>
                <w:color w:val="000000"/>
                <w:szCs w:val="24"/>
                <w:lang w:eastAsia="en-AU"/>
              </w:rPr>
            </w:pPr>
            <w:r w:rsidRPr="00E647C1">
              <w:rPr>
                <w:color w:val="000000"/>
                <w:szCs w:val="24"/>
                <w:lang w:eastAsia="en-AU"/>
              </w:rPr>
              <w:t> </w:t>
            </w:r>
          </w:p>
          <w:p w14:paraId="65F9B964" w14:textId="77777777" w:rsidR="00647B8E" w:rsidRPr="00E647C1" w:rsidRDefault="00647B8E" w:rsidP="00214BD8">
            <w:pPr>
              <w:spacing w:before="60" w:after="60"/>
              <w:rPr>
                <w:color w:val="000000"/>
                <w:szCs w:val="24"/>
                <w:lang w:eastAsia="en-AU"/>
              </w:rPr>
            </w:pPr>
            <w:r w:rsidRPr="00E647C1">
              <w:rPr>
                <w:color w:val="000000"/>
                <w:szCs w:val="24"/>
                <w:lang w:eastAsia="en-AU"/>
              </w:rPr>
              <w:t> </w:t>
            </w:r>
          </w:p>
        </w:tc>
        <w:tc>
          <w:tcPr>
            <w:tcW w:w="1701" w:type="dxa"/>
            <w:tcBorders>
              <w:top w:val="single" w:sz="6" w:space="0" w:color="auto"/>
              <w:left w:val="single" w:sz="6" w:space="0" w:color="auto"/>
              <w:bottom w:val="single" w:sz="6" w:space="0" w:color="auto"/>
            </w:tcBorders>
            <w:shd w:val="clear" w:color="auto" w:fill="FFFFFF"/>
          </w:tcPr>
          <w:p w14:paraId="5F248A3D" w14:textId="77777777" w:rsidR="00647B8E" w:rsidRPr="00E647C1" w:rsidRDefault="00647B8E" w:rsidP="00214BD8">
            <w:pPr>
              <w:spacing w:after="60"/>
              <w:rPr>
                <w:color w:val="000000"/>
                <w:szCs w:val="24"/>
                <w:lang w:eastAsia="en-AU"/>
              </w:rPr>
            </w:pPr>
          </w:p>
        </w:tc>
        <w:tc>
          <w:tcPr>
            <w:tcW w:w="2062" w:type="dxa"/>
            <w:tcBorders>
              <w:top w:val="single" w:sz="6" w:space="0" w:color="auto"/>
              <w:left w:val="single" w:sz="6" w:space="0" w:color="auto"/>
              <w:bottom w:val="single" w:sz="6" w:space="0" w:color="auto"/>
            </w:tcBorders>
            <w:shd w:val="clear" w:color="auto" w:fill="FFFFFF"/>
          </w:tcPr>
          <w:p w14:paraId="16C7D460" w14:textId="77777777" w:rsidR="00647B8E" w:rsidRPr="00E647C1" w:rsidRDefault="00647B8E" w:rsidP="00214BD8">
            <w:pPr>
              <w:spacing w:after="60"/>
              <w:rPr>
                <w:color w:val="000000"/>
                <w:szCs w:val="24"/>
                <w:lang w:eastAsia="en-AU"/>
              </w:rPr>
            </w:pPr>
          </w:p>
        </w:tc>
      </w:tr>
      <w:tr w:rsidR="00647B8E" w:rsidRPr="00E647C1" w14:paraId="24DEEEE6" w14:textId="0B2B33FB" w:rsidTr="00647B8E">
        <w:tc>
          <w:tcPr>
            <w:tcW w:w="311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28FF3134" w14:textId="77777777" w:rsidR="00647B8E" w:rsidRPr="00E647C1" w:rsidRDefault="00647B8E" w:rsidP="00214BD8">
            <w:pPr>
              <w:numPr>
                <w:ilvl w:val="0"/>
                <w:numId w:val="10"/>
              </w:numPr>
              <w:spacing w:after="60"/>
              <w:ind w:left="930"/>
              <w:rPr>
                <w:color w:val="000000"/>
                <w:szCs w:val="24"/>
                <w:lang w:eastAsia="en-AU"/>
              </w:rPr>
            </w:pPr>
            <w:r w:rsidRPr="00E647C1">
              <w:rPr>
                <w:color w:val="000000"/>
                <w:szCs w:val="24"/>
                <w:lang w:eastAsia="en-AU"/>
              </w:rPr>
              <w:t>the grant of a licence</w:t>
            </w:r>
          </w:p>
        </w:tc>
        <w:tc>
          <w:tcPr>
            <w:tcW w:w="1417"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610F593A" w14:textId="51C3C401" w:rsidR="00647B8E" w:rsidRPr="00E647C1" w:rsidRDefault="00647B8E" w:rsidP="00214BD8">
            <w:pPr>
              <w:spacing w:after="60"/>
              <w:rPr>
                <w:color w:val="000000"/>
                <w:szCs w:val="24"/>
                <w:lang w:eastAsia="en-AU"/>
              </w:rPr>
            </w:pPr>
            <w:r w:rsidRPr="00E647C1">
              <w:rPr>
                <w:color w:val="000000"/>
                <w:szCs w:val="24"/>
                <w:lang w:eastAsia="en-AU"/>
              </w:rPr>
              <w:t>$</w:t>
            </w:r>
            <w:r>
              <w:rPr>
                <w:color w:val="000000"/>
                <w:szCs w:val="24"/>
                <w:lang w:eastAsia="en-AU"/>
              </w:rPr>
              <w:t>1,500.00</w:t>
            </w:r>
            <w:r w:rsidRPr="00E647C1">
              <w:rPr>
                <w:color w:val="000000"/>
                <w:szCs w:val="24"/>
                <w:lang w:eastAsia="en-AU"/>
              </w:rPr>
              <w:br/>
              <w:t> </w:t>
            </w:r>
          </w:p>
        </w:tc>
        <w:tc>
          <w:tcPr>
            <w:tcW w:w="1701" w:type="dxa"/>
            <w:tcBorders>
              <w:top w:val="single" w:sz="6" w:space="0" w:color="auto"/>
              <w:left w:val="single" w:sz="6" w:space="0" w:color="auto"/>
              <w:bottom w:val="single" w:sz="6" w:space="0" w:color="auto"/>
            </w:tcBorders>
            <w:shd w:val="clear" w:color="auto" w:fill="FFFFFF"/>
          </w:tcPr>
          <w:p w14:paraId="5CB48A9D" w14:textId="0EB31A70" w:rsidR="00647B8E" w:rsidRPr="00E647C1" w:rsidRDefault="00647B8E" w:rsidP="00214BD8">
            <w:pPr>
              <w:spacing w:after="60"/>
              <w:rPr>
                <w:color w:val="000000"/>
                <w:szCs w:val="24"/>
                <w:lang w:eastAsia="en-AU"/>
              </w:rPr>
            </w:pPr>
            <w:r>
              <w:rPr>
                <w:color w:val="000000"/>
                <w:szCs w:val="24"/>
                <w:lang w:eastAsia="en-AU"/>
              </w:rPr>
              <w:t xml:space="preserve"> $2,210.00</w:t>
            </w:r>
          </w:p>
        </w:tc>
        <w:tc>
          <w:tcPr>
            <w:tcW w:w="2062" w:type="dxa"/>
            <w:tcBorders>
              <w:top w:val="single" w:sz="6" w:space="0" w:color="auto"/>
              <w:left w:val="single" w:sz="6" w:space="0" w:color="auto"/>
              <w:bottom w:val="single" w:sz="6" w:space="0" w:color="auto"/>
            </w:tcBorders>
            <w:shd w:val="clear" w:color="auto" w:fill="FFFFFF"/>
          </w:tcPr>
          <w:p w14:paraId="1375D424" w14:textId="564128BF" w:rsidR="00647B8E" w:rsidRPr="00E647C1" w:rsidRDefault="00647B8E" w:rsidP="00214BD8">
            <w:pPr>
              <w:spacing w:after="60"/>
              <w:rPr>
                <w:color w:val="000000"/>
                <w:szCs w:val="24"/>
                <w:lang w:eastAsia="en-AU"/>
              </w:rPr>
            </w:pPr>
            <w:r>
              <w:rPr>
                <w:color w:val="000000"/>
                <w:szCs w:val="24"/>
                <w:lang w:eastAsia="en-AU"/>
              </w:rPr>
              <w:t xml:space="preserve"> $710.00</w:t>
            </w:r>
          </w:p>
        </w:tc>
      </w:tr>
      <w:tr w:rsidR="00647B8E" w:rsidRPr="00E647C1" w14:paraId="5DA81CB8" w14:textId="2A582625" w:rsidTr="00647B8E">
        <w:tc>
          <w:tcPr>
            <w:tcW w:w="3111" w:type="dxa"/>
            <w:tcBorders>
              <w:top w:val="single" w:sz="6" w:space="0" w:color="auto"/>
              <w:left w:val="single" w:sz="6" w:space="0" w:color="auto"/>
              <w:right w:val="single" w:sz="6" w:space="0" w:color="auto"/>
            </w:tcBorders>
            <w:shd w:val="clear" w:color="auto" w:fill="FFFFFF"/>
            <w:tcMar>
              <w:top w:w="0" w:type="dxa"/>
              <w:left w:w="101" w:type="dxa"/>
              <w:bottom w:w="0" w:type="dxa"/>
              <w:right w:w="101" w:type="dxa"/>
            </w:tcMar>
            <w:hideMark/>
          </w:tcPr>
          <w:p w14:paraId="72A53A24" w14:textId="77777777" w:rsidR="00647B8E" w:rsidRDefault="00647B8E" w:rsidP="00214BD8">
            <w:pPr>
              <w:numPr>
                <w:ilvl w:val="0"/>
                <w:numId w:val="11"/>
              </w:numPr>
              <w:spacing w:after="60"/>
              <w:ind w:left="930"/>
              <w:rPr>
                <w:color w:val="000000"/>
                <w:szCs w:val="24"/>
                <w:lang w:eastAsia="en-AU"/>
              </w:rPr>
            </w:pPr>
            <w:r w:rsidRPr="00E647C1">
              <w:rPr>
                <w:color w:val="000000"/>
                <w:szCs w:val="24"/>
                <w:lang w:eastAsia="en-AU"/>
              </w:rPr>
              <w:t>the grant of additional</w:t>
            </w:r>
          </w:p>
          <w:p w14:paraId="16FB19F3" w14:textId="695EBDD3" w:rsidR="00647B8E" w:rsidRPr="00E647C1" w:rsidRDefault="00647B8E" w:rsidP="008C7E1F">
            <w:pPr>
              <w:spacing w:after="60"/>
              <w:ind w:left="570"/>
              <w:rPr>
                <w:color w:val="000000"/>
                <w:szCs w:val="24"/>
                <w:lang w:eastAsia="en-AU"/>
              </w:rPr>
            </w:pPr>
            <w:r w:rsidRPr="00E647C1">
              <w:rPr>
                <w:color w:val="000000"/>
                <w:szCs w:val="24"/>
                <w:lang w:eastAsia="en-AU"/>
              </w:rPr>
              <w:t>licence as part of a single application</w:t>
            </w:r>
          </w:p>
        </w:tc>
        <w:tc>
          <w:tcPr>
            <w:tcW w:w="1417" w:type="dxa"/>
            <w:tcBorders>
              <w:top w:val="single" w:sz="6" w:space="0" w:color="auto"/>
              <w:left w:val="single" w:sz="6" w:space="0" w:color="auto"/>
            </w:tcBorders>
            <w:shd w:val="clear" w:color="auto" w:fill="FFFFFF"/>
            <w:tcMar>
              <w:top w:w="0" w:type="dxa"/>
              <w:left w:w="101" w:type="dxa"/>
              <w:bottom w:w="0" w:type="dxa"/>
              <w:right w:w="101" w:type="dxa"/>
            </w:tcMar>
            <w:hideMark/>
          </w:tcPr>
          <w:p w14:paraId="3A1F4BB4" w14:textId="08483F3D" w:rsidR="00647B8E" w:rsidRPr="00E647C1" w:rsidRDefault="00647B8E" w:rsidP="00214BD8">
            <w:pPr>
              <w:spacing w:after="60"/>
              <w:rPr>
                <w:color w:val="000000"/>
                <w:szCs w:val="24"/>
                <w:lang w:eastAsia="en-AU"/>
              </w:rPr>
            </w:pPr>
            <w:r w:rsidRPr="00E647C1">
              <w:rPr>
                <w:color w:val="000000"/>
                <w:szCs w:val="24"/>
                <w:lang w:eastAsia="en-AU"/>
              </w:rPr>
              <w:t>$</w:t>
            </w:r>
            <w:r>
              <w:rPr>
                <w:color w:val="000000"/>
                <w:szCs w:val="24"/>
                <w:lang w:eastAsia="en-AU"/>
              </w:rPr>
              <w:t>250.00</w:t>
            </w:r>
            <w:r w:rsidRPr="00E647C1">
              <w:rPr>
                <w:color w:val="000000"/>
                <w:szCs w:val="24"/>
                <w:lang w:eastAsia="en-AU"/>
              </w:rPr>
              <w:br/>
              <w:t> </w:t>
            </w:r>
          </w:p>
        </w:tc>
        <w:tc>
          <w:tcPr>
            <w:tcW w:w="1701" w:type="dxa"/>
            <w:tcBorders>
              <w:top w:val="single" w:sz="6" w:space="0" w:color="auto"/>
              <w:left w:val="single" w:sz="6" w:space="0" w:color="auto"/>
            </w:tcBorders>
            <w:shd w:val="clear" w:color="auto" w:fill="FFFFFF"/>
          </w:tcPr>
          <w:p w14:paraId="6A6C78D5" w14:textId="7D56B807" w:rsidR="00647B8E" w:rsidRPr="00E647C1" w:rsidRDefault="00647B8E" w:rsidP="00214BD8">
            <w:pPr>
              <w:spacing w:after="60"/>
              <w:rPr>
                <w:color w:val="000000"/>
                <w:szCs w:val="24"/>
                <w:lang w:eastAsia="en-AU"/>
              </w:rPr>
            </w:pPr>
            <w:r>
              <w:rPr>
                <w:color w:val="000000"/>
                <w:szCs w:val="24"/>
                <w:lang w:eastAsia="en-AU"/>
              </w:rPr>
              <w:t xml:space="preserve"> $370.00</w:t>
            </w:r>
          </w:p>
        </w:tc>
        <w:tc>
          <w:tcPr>
            <w:tcW w:w="2062" w:type="dxa"/>
            <w:tcBorders>
              <w:top w:val="single" w:sz="6" w:space="0" w:color="auto"/>
              <w:left w:val="single" w:sz="6" w:space="0" w:color="auto"/>
            </w:tcBorders>
            <w:shd w:val="clear" w:color="auto" w:fill="FFFFFF"/>
          </w:tcPr>
          <w:p w14:paraId="12BC34B5" w14:textId="660D660C" w:rsidR="00647B8E" w:rsidRPr="00E647C1" w:rsidRDefault="00647B8E" w:rsidP="00214BD8">
            <w:pPr>
              <w:spacing w:after="60"/>
              <w:rPr>
                <w:color w:val="000000"/>
                <w:szCs w:val="24"/>
                <w:lang w:eastAsia="en-AU"/>
              </w:rPr>
            </w:pPr>
            <w:r>
              <w:rPr>
                <w:color w:val="000000"/>
                <w:szCs w:val="24"/>
                <w:lang w:eastAsia="en-AU"/>
              </w:rPr>
              <w:t xml:space="preserve"> $120.00</w:t>
            </w:r>
          </w:p>
        </w:tc>
      </w:tr>
    </w:tbl>
    <w:p w14:paraId="5A4D9D78" w14:textId="47B465E6" w:rsidR="00214BD8" w:rsidRPr="001A0F03" w:rsidRDefault="00214BD8" w:rsidP="001A0F03">
      <w:pPr>
        <w:spacing w:before="120" w:after="120"/>
      </w:pPr>
    </w:p>
    <w:p w14:paraId="156D91E0" w14:textId="77777777" w:rsidR="00647B8E" w:rsidRDefault="00647B8E" w:rsidP="00CC249D">
      <w:pPr>
        <w:pStyle w:val="NormalWeb"/>
        <w:shd w:val="clear" w:color="auto" w:fill="FFFFFF"/>
        <w:spacing w:before="60" w:beforeAutospacing="0" w:after="60" w:afterAutospacing="0"/>
        <w:rPr>
          <w:b/>
          <w:bCs/>
          <w:color w:val="000000"/>
        </w:rPr>
      </w:pPr>
    </w:p>
    <w:p w14:paraId="4318FC79" w14:textId="77777777" w:rsidR="00647B8E" w:rsidRDefault="00647B8E" w:rsidP="00CC249D">
      <w:pPr>
        <w:pStyle w:val="NormalWeb"/>
        <w:shd w:val="clear" w:color="auto" w:fill="FFFFFF"/>
        <w:spacing w:before="60" w:beforeAutospacing="0" w:after="60" w:afterAutospacing="0"/>
        <w:rPr>
          <w:b/>
          <w:bCs/>
          <w:color w:val="000000"/>
        </w:rPr>
      </w:pPr>
    </w:p>
    <w:p w14:paraId="34F93C08" w14:textId="77777777" w:rsidR="00647B8E" w:rsidRDefault="00647B8E" w:rsidP="00CC249D">
      <w:pPr>
        <w:pStyle w:val="NormalWeb"/>
        <w:shd w:val="clear" w:color="auto" w:fill="FFFFFF"/>
        <w:spacing w:before="60" w:beforeAutospacing="0" w:after="60" w:afterAutospacing="0"/>
        <w:rPr>
          <w:b/>
          <w:bCs/>
          <w:color w:val="000000"/>
        </w:rPr>
      </w:pPr>
    </w:p>
    <w:p w14:paraId="5EA6AFFC" w14:textId="77777777" w:rsidR="00647B8E" w:rsidRDefault="00647B8E" w:rsidP="00CC249D">
      <w:pPr>
        <w:pStyle w:val="NormalWeb"/>
        <w:shd w:val="clear" w:color="auto" w:fill="FFFFFF"/>
        <w:spacing w:before="60" w:beforeAutospacing="0" w:after="60" w:afterAutospacing="0"/>
        <w:rPr>
          <w:b/>
          <w:bCs/>
          <w:color w:val="000000"/>
        </w:rPr>
      </w:pPr>
    </w:p>
    <w:p w14:paraId="72B9624C" w14:textId="77777777" w:rsidR="00647B8E" w:rsidRDefault="00647B8E" w:rsidP="00CC249D">
      <w:pPr>
        <w:pStyle w:val="NormalWeb"/>
        <w:shd w:val="clear" w:color="auto" w:fill="FFFFFF"/>
        <w:spacing w:before="60" w:beforeAutospacing="0" w:after="60" w:afterAutospacing="0"/>
        <w:rPr>
          <w:b/>
          <w:bCs/>
          <w:color w:val="000000"/>
        </w:rPr>
      </w:pPr>
    </w:p>
    <w:p w14:paraId="1C663724" w14:textId="77777777" w:rsidR="00647B8E" w:rsidRDefault="00647B8E" w:rsidP="00CC249D">
      <w:pPr>
        <w:pStyle w:val="NormalWeb"/>
        <w:shd w:val="clear" w:color="auto" w:fill="FFFFFF"/>
        <w:spacing w:before="60" w:beforeAutospacing="0" w:after="60" w:afterAutospacing="0"/>
        <w:rPr>
          <w:b/>
          <w:bCs/>
          <w:color w:val="000000"/>
        </w:rPr>
      </w:pPr>
    </w:p>
    <w:p w14:paraId="71036800" w14:textId="77777777" w:rsidR="00647B8E" w:rsidRDefault="00647B8E" w:rsidP="00CC249D">
      <w:pPr>
        <w:pStyle w:val="NormalWeb"/>
        <w:shd w:val="clear" w:color="auto" w:fill="FFFFFF"/>
        <w:spacing w:before="60" w:beforeAutospacing="0" w:after="60" w:afterAutospacing="0"/>
        <w:rPr>
          <w:b/>
          <w:bCs/>
          <w:color w:val="000000"/>
        </w:rPr>
      </w:pPr>
    </w:p>
    <w:p w14:paraId="3000D594" w14:textId="77777777" w:rsidR="00647B8E" w:rsidRDefault="00647B8E" w:rsidP="00CC249D">
      <w:pPr>
        <w:pStyle w:val="NormalWeb"/>
        <w:shd w:val="clear" w:color="auto" w:fill="FFFFFF"/>
        <w:spacing w:before="60" w:beforeAutospacing="0" w:after="60" w:afterAutospacing="0"/>
        <w:rPr>
          <w:b/>
          <w:bCs/>
          <w:color w:val="000000"/>
        </w:rPr>
      </w:pPr>
    </w:p>
    <w:p w14:paraId="611807C4" w14:textId="77777777" w:rsidR="00647B8E" w:rsidRDefault="00647B8E" w:rsidP="00CC249D">
      <w:pPr>
        <w:pStyle w:val="NormalWeb"/>
        <w:shd w:val="clear" w:color="auto" w:fill="FFFFFF"/>
        <w:spacing w:before="60" w:beforeAutospacing="0" w:after="60" w:afterAutospacing="0"/>
        <w:rPr>
          <w:b/>
          <w:bCs/>
          <w:color w:val="000000"/>
        </w:rPr>
      </w:pPr>
    </w:p>
    <w:p w14:paraId="72536F9A" w14:textId="77777777" w:rsidR="00647B8E" w:rsidRDefault="00647B8E" w:rsidP="00CC249D">
      <w:pPr>
        <w:pStyle w:val="NormalWeb"/>
        <w:shd w:val="clear" w:color="auto" w:fill="FFFFFF"/>
        <w:spacing w:before="60" w:beforeAutospacing="0" w:after="60" w:afterAutospacing="0"/>
        <w:rPr>
          <w:b/>
          <w:bCs/>
          <w:color w:val="000000"/>
        </w:rPr>
      </w:pPr>
    </w:p>
    <w:p w14:paraId="6A1C7C65" w14:textId="71EED44D" w:rsidR="00CC249D" w:rsidRPr="001A0F03" w:rsidRDefault="00CC249D" w:rsidP="00CC249D">
      <w:pPr>
        <w:pStyle w:val="NormalWeb"/>
        <w:shd w:val="clear" w:color="auto" w:fill="FFFFFF"/>
        <w:spacing w:before="60" w:beforeAutospacing="0" w:after="60" w:afterAutospacing="0"/>
        <w:rPr>
          <w:color w:val="000000"/>
        </w:rPr>
      </w:pPr>
      <w:r w:rsidRPr="001A0F03">
        <w:rPr>
          <w:b/>
          <w:bCs/>
          <w:color w:val="000000"/>
        </w:rPr>
        <w:t>Legislative Provisions</w:t>
      </w:r>
    </w:p>
    <w:p w14:paraId="795D86E6" w14:textId="343E22E4" w:rsidR="00CC249D" w:rsidRPr="001A0F03" w:rsidRDefault="00CC249D" w:rsidP="0046365F">
      <w:pPr>
        <w:pStyle w:val="NormalWeb"/>
        <w:shd w:val="clear" w:color="auto" w:fill="FFFFFF"/>
        <w:spacing w:before="120" w:beforeAutospacing="0" w:after="120" w:afterAutospacing="0"/>
        <w:rPr>
          <w:color w:val="000000"/>
        </w:rPr>
      </w:pPr>
      <w:r w:rsidRPr="001A0F03">
        <w:rPr>
          <w:color w:val="000000"/>
        </w:rPr>
        <w:t>Section 34 (Applications for certain licence decisions) of the </w:t>
      </w:r>
      <w:r w:rsidRPr="001A0F03">
        <w:rPr>
          <w:i/>
          <w:iCs/>
          <w:color w:val="000000"/>
        </w:rPr>
        <w:t>Utilities Act 2000</w:t>
      </w:r>
      <w:r w:rsidRPr="001A0F03">
        <w:rPr>
          <w:color w:val="000000"/>
        </w:rPr>
        <w:t> (the Act) provides that an application for the grant of a licence must be made to the Independent Competition and Regulatory Commission (ICRC). </w:t>
      </w:r>
    </w:p>
    <w:p w14:paraId="58C185F6" w14:textId="6C397159" w:rsidR="00CC249D" w:rsidRPr="001A0F03" w:rsidRDefault="00CC249D" w:rsidP="0046365F">
      <w:pPr>
        <w:pStyle w:val="NormalWeb"/>
        <w:shd w:val="clear" w:color="auto" w:fill="FFFFFF"/>
        <w:spacing w:before="120" w:beforeAutospacing="0" w:after="120" w:afterAutospacing="0"/>
        <w:rPr>
          <w:color w:val="000000"/>
        </w:rPr>
      </w:pPr>
      <w:r w:rsidRPr="001A0F03">
        <w:rPr>
          <w:color w:val="000000"/>
        </w:rPr>
        <w:t>Section 254 (Determination of fees) of the Act provides that ICRC may, in writing, determine fees for the Act (other than for parts 12 and 14).  The section does not apply to an annual licence fee.  Under section 45 (Determination of fee), ICRC may determine the annual licence fee payable by each licensed utility.</w:t>
      </w:r>
    </w:p>
    <w:p w14:paraId="52A4BD45" w14:textId="26262127" w:rsidR="00DC18A8" w:rsidRPr="001A0F03" w:rsidRDefault="00CC249D" w:rsidP="0046365F">
      <w:pPr>
        <w:pStyle w:val="NormalWeb"/>
        <w:shd w:val="clear" w:color="auto" w:fill="FFFFFF"/>
        <w:spacing w:before="120" w:beforeAutospacing="0" w:after="120" w:afterAutospacing="0"/>
        <w:rPr>
          <w:color w:val="000000"/>
        </w:rPr>
      </w:pPr>
      <w:r w:rsidRPr="001A0F03">
        <w:rPr>
          <w:color w:val="000000"/>
        </w:rPr>
        <w:t>A determination under section 254 is a disallowable instrument</w:t>
      </w:r>
    </w:p>
    <w:p w14:paraId="3ACE91B6" w14:textId="2CE006B9" w:rsidR="00DC18A8" w:rsidRPr="001A0F03" w:rsidRDefault="00DC18A8" w:rsidP="0046365F">
      <w:pPr>
        <w:pStyle w:val="NormalWeb"/>
        <w:shd w:val="clear" w:color="auto" w:fill="FFFFFF"/>
        <w:spacing w:before="120" w:beforeAutospacing="0" w:after="120" w:afterAutospacing="0"/>
        <w:rPr>
          <w:i/>
          <w:iCs/>
          <w:color w:val="000000"/>
          <w:shd w:val="clear" w:color="auto" w:fill="FFFFFF"/>
        </w:rPr>
      </w:pPr>
      <w:r w:rsidRPr="001A0F03">
        <w:rPr>
          <w:color w:val="000000"/>
          <w:shd w:val="clear" w:color="auto" w:fill="FFFFFF"/>
        </w:rPr>
        <w:t>The fee is exempt from GST under Division 81 of the </w:t>
      </w:r>
      <w:r w:rsidRPr="001A0F03">
        <w:rPr>
          <w:i/>
          <w:iCs/>
          <w:color w:val="000000"/>
          <w:shd w:val="clear" w:color="auto" w:fill="FFFFFF"/>
        </w:rPr>
        <w:t>A New Tax System (Goods and Services Tax) Act 1999 (</w:t>
      </w:r>
      <w:proofErr w:type="spellStart"/>
      <w:r w:rsidRPr="001A0F03">
        <w:rPr>
          <w:i/>
          <w:iCs/>
          <w:color w:val="000000"/>
          <w:shd w:val="clear" w:color="auto" w:fill="FFFFFF"/>
        </w:rPr>
        <w:t>Cwth</w:t>
      </w:r>
      <w:proofErr w:type="spellEnd"/>
      <w:r w:rsidRPr="001A0F03">
        <w:rPr>
          <w:i/>
          <w:iCs/>
          <w:color w:val="000000"/>
          <w:shd w:val="clear" w:color="auto" w:fill="FFFFFF"/>
        </w:rPr>
        <w:t>)</w:t>
      </w:r>
    </w:p>
    <w:p w14:paraId="601D561E" w14:textId="77777777" w:rsidR="009E49EE" w:rsidRPr="001A0F03" w:rsidRDefault="009E49EE" w:rsidP="009E49EE">
      <w:pPr>
        <w:keepNext/>
        <w:spacing w:before="120" w:after="120"/>
        <w:rPr>
          <w:b/>
          <w:bCs/>
        </w:rPr>
      </w:pPr>
      <w:r w:rsidRPr="001A0F03">
        <w:rPr>
          <w:b/>
          <w:bCs/>
        </w:rPr>
        <w:t>Regulatory impact statement</w:t>
      </w:r>
    </w:p>
    <w:p w14:paraId="6BF2A47E" w14:textId="5209901A" w:rsidR="009E49EE" w:rsidRPr="001A0F03" w:rsidRDefault="009E49EE" w:rsidP="009E49EE">
      <w:pPr>
        <w:spacing w:before="120" w:after="120"/>
      </w:pPr>
      <w:r w:rsidRPr="001A0F03">
        <w:t xml:space="preserve">A regulatory impact statement is not required as this instrument does not impose appreciable costs on the community or a part of the community — section 34 (1) of the </w:t>
      </w:r>
      <w:r w:rsidRPr="001A0F03">
        <w:rPr>
          <w:i/>
          <w:iCs/>
        </w:rPr>
        <w:t xml:space="preserve">Legislation Act 2001 </w:t>
      </w:r>
      <w:r w:rsidRPr="001A0F03">
        <w:t xml:space="preserve">(ACT). Further, the </w:t>
      </w:r>
      <w:r w:rsidR="00CC249D" w:rsidRPr="001A0F03">
        <w:t>determination of the grant of licence application fee</w:t>
      </w:r>
      <w:r w:rsidRPr="001A0F03">
        <w:t xml:space="preserve"> does not operate to the disadvantage of anyone by adversely affecting their rights or imposing liabilities on the person — section 36 (1) of the </w:t>
      </w:r>
      <w:r w:rsidRPr="001A0F03">
        <w:rPr>
          <w:i/>
          <w:iCs/>
        </w:rPr>
        <w:t xml:space="preserve">Legislation Act 2001 </w:t>
      </w:r>
      <w:r w:rsidRPr="001A0F03">
        <w:t>(ACT).</w:t>
      </w:r>
    </w:p>
    <w:p w14:paraId="569D5C93" w14:textId="77777777" w:rsidR="009E49EE" w:rsidRPr="001A0F03" w:rsidRDefault="009E49EE" w:rsidP="009E49EE">
      <w:pPr>
        <w:keepNext/>
        <w:spacing w:before="120" w:after="120"/>
        <w:rPr>
          <w:b/>
          <w:bCs/>
        </w:rPr>
      </w:pPr>
      <w:r w:rsidRPr="001A0F03">
        <w:rPr>
          <w:b/>
          <w:bCs/>
        </w:rPr>
        <w:t>Human rights</w:t>
      </w:r>
    </w:p>
    <w:p w14:paraId="6DF55555" w14:textId="77777777" w:rsidR="009E49EE" w:rsidRPr="001A0F03" w:rsidRDefault="009E49EE" w:rsidP="009E49EE">
      <w:pPr>
        <w:spacing w:before="120" w:after="120"/>
      </w:pPr>
      <w:r w:rsidRPr="001A0F03">
        <w:t xml:space="preserve">There are no human rights implications arising from this instrument. The instrument does not engage any rights under the </w:t>
      </w:r>
      <w:r w:rsidRPr="001A0F03">
        <w:rPr>
          <w:i/>
          <w:iCs/>
        </w:rPr>
        <w:t>Human Rights Act 2004</w:t>
      </w:r>
      <w:r w:rsidRPr="001A0F03">
        <w:t xml:space="preserve"> (ACT).</w:t>
      </w:r>
    </w:p>
    <w:p w14:paraId="5CDFBD61" w14:textId="77D7873A" w:rsidR="00C17FAB" w:rsidRDefault="00C17FAB" w:rsidP="009E49EE"/>
    <w:sectPr w:rsidR="00C17FAB"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A67D" w14:textId="77777777" w:rsidR="0097344C" w:rsidRDefault="0097344C" w:rsidP="00C17FAB">
      <w:r>
        <w:separator/>
      </w:r>
    </w:p>
  </w:endnote>
  <w:endnote w:type="continuationSeparator" w:id="0">
    <w:p w14:paraId="6EE8DEE2" w14:textId="77777777" w:rsidR="0097344C" w:rsidRDefault="0097344C"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F298"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1E17" w14:textId="62CE6750" w:rsidR="00DA3B00" w:rsidRPr="001D2B50" w:rsidRDefault="001D2B50" w:rsidP="001D2B50">
    <w:pPr>
      <w:pStyle w:val="Footer"/>
      <w:jc w:val="center"/>
      <w:rPr>
        <w:rFonts w:cs="Arial"/>
        <w:sz w:val="14"/>
      </w:rPr>
    </w:pPr>
    <w:r w:rsidRPr="001D2B5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1C6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B458" w14:textId="77777777" w:rsidR="0097344C" w:rsidRDefault="0097344C" w:rsidP="00C17FAB">
      <w:r>
        <w:separator/>
      </w:r>
    </w:p>
  </w:footnote>
  <w:footnote w:type="continuationSeparator" w:id="0">
    <w:p w14:paraId="6FE67A28" w14:textId="77777777" w:rsidR="0097344C" w:rsidRDefault="0097344C"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51E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1F36"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94BD"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1C6E68"/>
    <w:multiLevelType w:val="multilevel"/>
    <w:tmpl w:val="99BE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336555E"/>
    <w:multiLevelType w:val="multilevel"/>
    <w:tmpl w:val="8BD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74977885">
    <w:abstractNumId w:val="2"/>
  </w:num>
  <w:num w:numId="2" w16cid:durableId="1250040551">
    <w:abstractNumId w:val="0"/>
  </w:num>
  <w:num w:numId="3" w16cid:durableId="132873650">
    <w:abstractNumId w:val="3"/>
  </w:num>
  <w:num w:numId="4" w16cid:durableId="1899823718">
    <w:abstractNumId w:val="7"/>
  </w:num>
  <w:num w:numId="5" w16cid:durableId="1130904315">
    <w:abstractNumId w:val="9"/>
  </w:num>
  <w:num w:numId="6" w16cid:durableId="1429816666">
    <w:abstractNumId w:val="1"/>
  </w:num>
  <w:num w:numId="7" w16cid:durableId="1647276481">
    <w:abstractNumId w:val="5"/>
  </w:num>
  <w:num w:numId="8" w16cid:durableId="1917282346">
    <w:abstractNumId w:val="6"/>
  </w:num>
  <w:num w:numId="9" w16cid:durableId="788932844">
    <w:abstractNumId w:val="10"/>
  </w:num>
  <w:num w:numId="10" w16cid:durableId="1929189699">
    <w:abstractNumId w:val="4"/>
  </w:num>
  <w:num w:numId="11" w16cid:durableId="1516379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4330"/>
    <w:rsid w:val="000B7D75"/>
    <w:rsid w:val="0013671D"/>
    <w:rsid w:val="00137E6B"/>
    <w:rsid w:val="001A0F03"/>
    <w:rsid w:val="001D2B50"/>
    <w:rsid w:val="001E283A"/>
    <w:rsid w:val="001F3DE8"/>
    <w:rsid w:val="00212C13"/>
    <w:rsid w:val="00214BD8"/>
    <w:rsid w:val="002B6591"/>
    <w:rsid w:val="002D7C60"/>
    <w:rsid w:val="0046365F"/>
    <w:rsid w:val="004D39CA"/>
    <w:rsid w:val="005C42FB"/>
    <w:rsid w:val="006374D4"/>
    <w:rsid w:val="00647B8E"/>
    <w:rsid w:val="00654C8C"/>
    <w:rsid w:val="00676CDD"/>
    <w:rsid w:val="007346AC"/>
    <w:rsid w:val="007403ED"/>
    <w:rsid w:val="00794FDD"/>
    <w:rsid w:val="008C7E1F"/>
    <w:rsid w:val="00940B75"/>
    <w:rsid w:val="009508A5"/>
    <w:rsid w:val="0097344C"/>
    <w:rsid w:val="009B53C0"/>
    <w:rsid w:val="009D339F"/>
    <w:rsid w:val="009E49EE"/>
    <w:rsid w:val="00A57C24"/>
    <w:rsid w:val="00A63F32"/>
    <w:rsid w:val="00BE0C50"/>
    <w:rsid w:val="00C17FAB"/>
    <w:rsid w:val="00C3448F"/>
    <w:rsid w:val="00C65598"/>
    <w:rsid w:val="00CC249D"/>
    <w:rsid w:val="00CE599C"/>
    <w:rsid w:val="00D36623"/>
    <w:rsid w:val="00DA3B00"/>
    <w:rsid w:val="00DC18A8"/>
    <w:rsid w:val="00DD025F"/>
    <w:rsid w:val="00E108FC"/>
    <w:rsid w:val="00E309B9"/>
    <w:rsid w:val="00E317B1"/>
    <w:rsid w:val="00E9732A"/>
    <w:rsid w:val="00F724ED"/>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CA36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940B75"/>
    <w:rPr>
      <w:sz w:val="24"/>
      <w:lang w:eastAsia="en-US"/>
    </w:rPr>
  </w:style>
  <w:style w:type="character" w:styleId="CommentReference">
    <w:name w:val="annotation reference"/>
    <w:basedOn w:val="DefaultParagraphFont"/>
    <w:uiPriority w:val="99"/>
    <w:semiHidden/>
    <w:unhideWhenUsed/>
    <w:rsid w:val="005C42FB"/>
    <w:rPr>
      <w:sz w:val="16"/>
      <w:szCs w:val="16"/>
    </w:rPr>
  </w:style>
  <w:style w:type="paragraph" w:styleId="CommentText">
    <w:name w:val="annotation text"/>
    <w:basedOn w:val="Normal"/>
    <w:link w:val="CommentTextChar"/>
    <w:uiPriority w:val="99"/>
    <w:semiHidden/>
    <w:unhideWhenUsed/>
    <w:rsid w:val="005C42FB"/>
    <w:rPr>
      <w:sz w:val="20"/>
    </w:rPr>
  </w:style>
  <w:style w:type="character" w:customStyle="1" w:styleId="CommentTextChar">
    <w:name w:val="Comment Text Char"/>
    <w:basedOn w:val="DefaultParagraphFont"/>
    <w:link w:val="CommentText"/>
    <w:uiPriority w:val="99"/>
    <w:semiHidden/>
    <w:rsid w:val="005C42FB"/>
    <w:rPr>
      <w:lang w:eastAsia="en-US"/>
    </w:rPr>
  </w:style>
  <w:style w:type="paragraph" w:styleId="CommentSubject">
    <w:name w:val="annotation subject"/>
    <w:basedOn w:val="CommentText"/>
    <w:next w:val="CommentText"/>
    <w:link w:val="CommentSubjectChar"/>
    <w:uiPriority w:val="99"/>
    <w:semiHidden/>
    <w:unhideWhenUsed/>
    <w:rsid w:val="005C42FB"/>
    <w:rPr>
      <w:b/>
      <w:bCs/>
    </w:rPr>
  </w:style>
  <w:style w:type="character" w:customStyle="1" w:styleId="CommentSubjectChar">
    <w:name w:val="Comment Subject Char"/>
    <w:basedOn w:val="CommentTextChar"/>
    <w:link w:val="CommentSubject"/>
    <w:uiPriority w:val="99"/>
    <w:semiHidden/>
    <w:rsid w:val="005C42FB"/>
    <w:rPr>
      <w:b/>
      <w:bCs/>
      <w:lang w:eastAsia="en-US"/>
    </w:rPr>
  </w:style>
  <w:style w:type="paragraph" w:styleId="NormalWeb">
    <w:name w:val="Normal (Web)"/>
    <w:basedOn w:val="Normal"/>
    <w:uiPriority w:val="99"/>
    <w:semiHidden/>
    <w:unhideWhenUsed/>
    <w:rsid w:val="00CC249D"/>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A43759679</value>
    </field>
    <field name="Objective-Title">
      <value order="0">Licence application fee 2023 Explanatory Statement</value>
    </field>
    <field name="Objective-Description">
      <value order="0"/>
    </field>
    <field name="Objective-CreationStamp">
      <value order="0">2023-09-28T05:02:26Z</value>
    </field>
    <field name="Objective-IsApproved">
      <value order="0">false</value>
    </field>
    <field name="Objective-IsPublished">
      <value order="0">true</value>
    </field>
    <field name="Objective-DatePublished">
      <value order="0">2023-09-28T05:02:42Z</value>
    </field>
    <field name="Objective-ModificationStamp">
      <value order="0">2023-09-28T05:02:42Z</value>
    </field>
    <field name="Objective-Owner">
      <value order="0">Christopher Adkins</value>
    </field>
    <field name="Objective-Path">
      <value order="0">Whole of ACT Government:ICRC - Independent Competition and Regulatory Commission:04. PROJECTS:03. Licensing and Compliance:Licence application process</value>
    </field>
    <field name="Objective-Parent">
      <value order="0">Licence application process</value>
    </field>
    <field name="Objective-State">
      <value order="0">Published</value>
    </field>
    <field name="Objective-VersionId">
      <value order="0">vA54592405</value>
    </field>
    <field name="Objective-Version">
      <value order="0">1.0</value>
    </field>
    <field name="Objective-VersionNumber">
      <value order="0">2</value>
    </field>
    <field name="Objective-VersionComment">
      <value order="0">Version 2</value>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ICRC</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1859</Characters>
  <Application>Microsoft Office Word</Application>
  <DocSecurity>0</DocSecurity>
  <Lines>74</Lines>
  <Paragraphs>35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2023-10-04T23:57:00Z</dcterms:created>
  <dcterms:modified xsi:type="dcterms:W3CDTF">2023-10-04T23:57:00Z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A43759679</vt:lpwstr>
  </property>
  <property fmtid="{D5CDD505-2E9C-101B-9397-08002B2CF9AE}" pid="4" name="Objective-Title">
    <vt:lpwstr>Licence application fee 2023 Explanatory Statement</vt:lpwstr>
  </property>
  <property fmtid="{D5CDD505-2E9C-101B-9397-08002B2CF9AE}" pid="5" name="Objective-Comment">
    <vt:lpwstr/>
  </property>
  <property fmtid="{D5CDD505-2E9C-101B-9397-08002B2CF9AE}" pid="6" name="Objective-CreationStamp">
    <vt:filetime>2023-09-28T05:02:26Z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2023-09-28T05:02:42Z</vt:filetime>
  </property>
  <property fmtid="{D5CDD505-2E9C-101B-9397-08002B2CF9AE}" pid="10" name="Objective-ModificationStamp">
    <vt:filetime>2023-09-28T05:02:42Z</vt:filetime>
  </property>
  <property fmtid="{D5CDD505-2E9C-101B-9397-08002B2CF9AE}" pid="11" name="Objective-Owner">
    <vt:lpwstr>Christopher Adkins</vt:lpwstr>
  </property>
  <property fmtid="{D5CDD505-2E9C-101B-9397-08002B2CF9AE}" pid="12" name="Objective-Path">
    <vt:lpwstr>Whole of ACT Government:ICRC - Independent Competition and Regulatory Commission:04. PROJECTS:03. Licensing and Compliance:Licence application process:</vt:lpwstr>
  </property>
  <property fmtid="{D5CDD505-2E9C-101B-9397-08002B2CF9AE}" pid="13" name="Objective-Parent">
    <vt:lpwstr>Licence application process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ICRC</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vA54592405</vt:lpwstr>
  </property>
</Properties>
</file>