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AF4D" w14:textId="77777777" w:rsidR="002971FB" w:rsidRPr="00050F68" w:rsidRDefault="002971FB" w:rsidP="002971FB">
      <w:pPr>
        <w:spacing w:after="0" w:line="240" w:lineRule="auto"/>
        <w:rPr>
          <w:rFonts w:ascii="Arial" w:hAnsi="Arial" w:cs="Arial"/>
          <w:b/>
          <w:bCs/>
          <w:szCs w:val="24"/>
        </w:rPr>
      </w:pPr>
    </w:p>
    <w:p w14:paraId="0CB0EAC0" w14:textId="77777777" w:rsidR="002971FB" w:rsidRPr="00050F68" w:rsidRDefault="002971FB" w:rsidP="002971FB">
      <w:pPr>
        <w:autoSpaceDE w:val="0"/>
        <w:autoSpaceDN w:val="0"/>
        <w:adjustRightInd w:val="0"/>
        <w:spacing w:before="240" w:after="120"/>
        <w:jc w:val="center"/>
        <w:rPr>
          <w:rFonts w:ascii="Arial" w:hAnsi="Arial" w:cs="Arial"/>
          <w:b/>
          <w:bCs/>
          <w:szCs w:val="24"/>
        </w:rPr>
      </w:pPr>
    </w:p>
    <w:p w14:paraId="7A2A900D" w14:textId="0E867F6D" w:rsidR="002971FB" w:rsidRPr="0011198C" w:rsidRDefault="002971FB" w:rsidP="002971FB">
      <w:pPr>
        <w:autoSpaceDE w:val="0"/>
        <w:autoSpaceDN w:val="0"/>
        <w:adjustRightInd w:val="0"/>
        <w:spacing w:before="240" w:after="120"/>
        <w:jc w:val="center"/>
        <w:rPr>
          <w:rFonts w:ascii="Arial" w:hAnsi="Arial" w:cs="Arial"/>
          <w:b/>
          <w:bCs/>
          <w:szCs w:val="24"/>
        </w:rPr>
      </w:pPr>
      <w:r w:rsidRPr="0011198C">
        <w:rPr>
          <w:rFonts w:ascii="Arial" w:hAnsi="Arial" w:cs="Arial"/>
          <w:b/>
          <w:bCs/>
          <w:szCs w:val="24"/>
        </w:rPr>
        <w:t>2024</w:t>
      </w:r>
    </w:p>
    <w:p w14:paraId="4DE54DCA" w14:textId="77777777" w:rsidR="002971FB" w:rsidRPr="0011198C" w:rsidRDefault="002971FB" w:rsidP="002971FB">
      <w:pPr>
        <w:autoSpaceDE w:val="0"/>
        <w:autoSpaceDN w:val="0"/>
        <w:adjustRightInd w:val="0"/>
        <w:spacing w:before="240" w:after="120"/>
        <w:jc w:val="center"/>
        <w:rPr>
          <w:rFonts w:ascii="Arial" w:hAnsi="Arial" w:cs="Arial"/>
          <w:b/>
          <w:bCs/>
          <w:szCs w:val="24"/>
        </w:rPr>
      </w:pPr>
    </w:p>
    <w:p w14:paraId="70E61D04" w14:textId="77777777" w:rsidR="002971FB" w:rsidRPr="0011198C" w:rsidRDefault="002971FB" w:rsidP="002971FB">
      <w:pPr>
        <w:autoSpaceDE w:val="0"/>
        <w:autoSpaceDN w:val="0"/>
        <w:adjustRightInd w:val="0"/>
        <w:spacing w:before="240" w:after="120"/>
        <w:rPr>
          <w:rFonts w:ascii="Arial" w:hAnsi="Arial" w:cs="Arial"/>
          <w:b/>
          <w:bCs/>
          <w:szCs w:val="24"/>
        </w:rPr>
      </w:pPr>
    </w:p>
    <w:p w14:paraId="46F40C1A" w14:textId="77777777" w:rsidR="002971FB" w:rsidRPr="0011198C" w:rsidRDefault="002971FB" w:rsidP="002971FB">
      <w:pPr>
        <w:autoSpaceDE w:val="0"/>
        <w:autoSpaceDN w:val="0"/>
        <w:adjustRightInd w:val="0"/>
        <w:spacing w:before="240" w:after="120"/>
        <w:rPr>
          <w:rFonts w:ascii="Arial" w:hAnsi="Arial" w:cs="Arial"/>
          <w:b/>
          <w:bCs/>
          <w:szCs w:val="24"/>
        </w:rPr>
      </w:pPr>
    </w:p>
    <w:p w14:paraId="1B811FC8" w14:textId="77777777" w:rsidR="002971FB" w:rsidRPr="0011198C" w:rsidRDefault="002971FB" w:rsidP="002971FB">
      <w:pPr>
        <w:autoSpaceDE w:val="0"/>
        <w:autoSpaceDN w:val="0"/>
        <w:adjustRightInd w:val="0"/>
        <w:spacing w:before="240" w:after="120"/>
        <w:jc w:val="center"/>
        <w:rPr>
          <w:rFonts w:ascii="Arial" w:hAnsi="Arial" w:cs="Arial"/>
          <w:b/>
          <w:bCs/>
          <w:szCs w:val="24"/>
        </w:rPr>
      </w:pPr>
      <w:r w:rsidRPr="0011198C">
        <w:rPr>
          <w:rFonts w:ascii="Arial" w:hAnsi="Arial" w:cs="Arial"/>
          <w:b/>
          <w:bCs/>
          <w:szCs w:val="24"/>
        </w:rPr>
        <w:t>THE LEGISLATIVE ASSEMBLY FOR THE</w:t>
      </w:r>
    </w:p>
    <w:p w14:paraId="43AD096F" w14:textId="77777777" w:rsidR="002971FB" w:rsidRPr="0011198C" w:rsidRDefault="002971FB" w:rsidP="002971FB">
      <w:pPr>
        <w:autoSpaceDE w:val="0"/>
        <w:autoSpaceDN w:val="0"/>
        <w:adjustRightInd w:val="0"/>
        <w:spacing w:before="240" w:after="120"/>
        <w:jc w:val="center"/>
        <w:rPr>
          <w:rFonts w:ascii="Arial" w:hAnsi="Arial" w:cs="Arial"/>
          <w:b/>
          <w:bCs/>
          <w:szCs w:val="24"/>
        </w:rPr>
      </w:pPr>
      <w:r w:rsidRPr="0011198C">
        <w:rPr>
          <w:rFonts w:ascii="Arial" w:hAnsi="Arial" w:cs="Arial"/>
          <w:b/>
          <w:bCs/>
          <w:szCs w:val="24"/>
        </w:rPr>
        <w:t>AUSTRALIAN CAPITAL TERRITORY</w:t>
      </w:r>
    </w:p>
    <w:p w14:paraId="604FAFA1" w14:textId="77777777" w:rsidR="002971FB" w:rsidRPr="0011198C" w:rsidRDefault="002971FB" w:rsidP="002971FB">
      <w:pPr>
        <w:autoSpaceDE w:val="0"/>
        <w:autoSpaceDN w:val="0"/>
        <w:adjustRightInd w:val="0"/>
        <w:spacing w:before="240" w:after="120"/>
        <w:rPr>
          <w:rFonts w:ascii="Arial" w:hAnsi="Arial" w:cs="Arial"/>
          <w:b/>
          <w:bCs/>
          <w:szCs w:val="24"/>
        </w:rPr>
      </w:pPr>
    </w:p>
    <w:p w14:paraId="6C119831" w14:textId="77777777" w:rsidR="002971FB" w:rsidRPr="0011198C" w:rsidRDefault="002971FB" w:rsidP="002971FB">
      <w:pPr>
        <w:autoSpaceDE w:val="0"/>
        <w:autoSpaceDN w:val="0"/>
        <w:adjustRightInd w:val="0"/>
        <w:spacing w:before="240" w:after="120"/>
        <w:jc w:val="center"/>
        <w:rPr>
          <w:rFonts w:ascii="Arial" w:hAnsi="Arial" w:cs="Arial"/>
          <w:b/>
          <w:bCs/>
          <w:szCs w:val="24"/>
        </w:rPr>
      </w:pPr>
    </w:p>
    <w:p w14:paraId="7A086E6F" w14:textId="2A0F1C38" w:rsidR="002971FB" w:rsidRPr="0011198C" w:rsidRDefault="002971FB" w:rsidP="002971FB">
      <w:pPr>
        <w:spacing w:before="240" w:after="120"/>
        <w:jc w:val="center"/>
        <w:rPr>
          <w:rFonts w:ascii="Arial" w:hAnsi="Arial" w:cs="Arial"/>
          <w:b/>
          <w:bCs/>
          <w:caps/>
          <w:szCs w:val="24"/>
        </w:rPr>
      </w:pPr>
      <w:r w:rsidRPr="0011198C">
        <w:rPr>
          <w:rFonts w:ascii="Arial" w:hAnsi="Arial" w:cs="Arial"/>
          <w:b/>
          <w:bCs/>
          <w:caps/>
          <w:szCs w:val="24"/>
        </w:rPr>
        <w:t>Sexual, Family and Personal Violence Legislation Amendment Bill 2023</w:t>
      </w:r>
    </w:p>
    <w:p w14:paraId="3081820D" w14:textId="77777777" w:rsidR="002971FB" w:rsidRPr="0011198C" w:rsidRDefault="002971FB" w:rsidP="002971FB">
      <w:pPr>
        <w:spacing w:before="240" w:after="120"/>
        <w:jc w:val="center"/>
        <w:rPr>
          <w:rFonts w:ascii="Arial" w:hAnsi="Arial" w:cs="Arial"/>
          <w:b/>
          <w:bCs/>
          <w:caps/>
          <w:szCs w:val="24"/>
        </w:rPr>
      </w:pPr>
    </w:p>
    <w:p w14:paraId="7366EB96" w14:textId="77777777" w:rsidR="002971FB" w:rsidRPr="0011198C" w:rsidRDefault="002971FB" w:rsidP="002971FB">
      <w:pPr>
        <w:spacing w:before="240" w:after="120"/>
        <w:jc w:val="center"/>
        <w:rPr>
          <w:rFonts w:ascii="Arial" w:hAnsi="Arial" w:cs="Arial"/>
          <w:b/>
          <w:bCs/>
          <w:caps/>
          <w:szCs w:val="24"/>
        </w:rPr>
      </w:pPr>
      <w:r w:rsidRPr="0011198C">
        <w:rPr>
          <w:rFonts w:ascii="Arial" w:hAnsi="Arial" w:cs="Arial"/>
          <w:b/>
          <w:bCs/>
          <w:caps/>
          <w:szCs w:val="24"/>
        </w:rPr>
        <w:t xml:space="preserve">Government amendments </w:t>
      </w:r>
    </w:p>
    <w:p w14:paraId="4E68C28B" w14:textId="77777777" w:rsidR="002971FB" w:rsidRPr="0011198C" w:rsidRDefault="002971FB" w:rsidP="002971FB">
      <w:pPr>
        <w:autoSpaceDE w:val="0"/>
        <w:autoSpaceDN w:val="0"/>
        <w:adjustRightInd w:val="0"/>
        <w:spacing w:before="240" w:after="120"/>
        <w:rPr>
          <w:rFonts w:ascii="Arial" w:hAnsi="Arial" w:cs="Arial"/>
          <w:b/>
          <w:bCs/>
          <w:szCs w:val="24"/>
        </w:rPr>
      </w:pPr>
    </w:p>
    <w:p w14:paraId="23FC1B73" w14:textId="77777777" w:rsidR="002971FB" w:rsidRPr="0011198C" w:rsidRDefault="002971FB" w:rsidP="002971FB">
      <w:pPr>
        <w:autoSpaceDE w:val="0"/>
        <w:autoSpaceDN w:val="0"/>
        <w:adjustRightInd w:val="0"/>
        <w:spacing w:before="240" w:after="120"/>
        <w:rPr>
          <w:rFonts w:ascii="Arial" w:hAnsi="Arial" w:cs="Arial"/>
          <w:b/>
          <w:bCs/>
          <w:szCs w:val="24"/>
        </w:rPr>
      </w:pPr>
    </w:p>
    <w:p w14:paraId="19B5D329" w14:textId="77777777" w:rsidR="002971FB" w:rsidRPr="0011198C" w:rsidRDefault="002971FB" w:rsidP="002971FB">
      <w:pPr>
        <w:autoSpaceDE w:val="0"/>
        <w:autoSpaceDN w:val="0"/>
        <w:adjustRightInd w:val="0"/>
        <w:spacing w:before="240" w:after="120"/>
        <w:jc w:val="center"/>
        <w:rPr>
          <w:rFonts w:ascii="Arial" w:hAnsi="Arial" w:cs="Arial"/>
          <w:b/>
          <w:bCs/>
          <w:szCs w:val="24"/>
        </w:rPr>
      </w:pPr>
      <w:r w:rsidRPr="0011198C">
        <w:rPr>
          <w:rFonts w:ascii="Arial" w:hAnsi="Arial" w:cs="Arial"/>
          <w:b/>
          <w:bCs/>
          <w:szCs w:val="24"/>
        </w:rPr>
        <w:t>SUPPLEMENTARY EXPLANATORY STATEMENT</w:t>
      </w:r>
    </w:p>
    <w:p w14:paraId="6F729133" w14:textId="77777777" w:rsidR="002971FB" w:rsidRPr="0011198C" w:rsidRDefault="002971FB" w:rsidP="002971FB">
      <w:pPr>
        <w:autoSpaceDE w:val="0"/>
        <w:autoSpaceDN w:val="0"/>
        <w:adjustRightInd w:val="0"/>
        <w:spacing w:before="240" w:after="120"/>
        <w:rPr>
          <w:rFonts w:ascii="Arial" w:hAnsi="Arial" w:cs="Arial"/>
          <w:b/>
          <w:bCs/>
          <w:szCs w:val="24"/>
        </w:rPr>
      </w:pPr>
    </w:p>
    <w:p w14:paraId="19395268" w14:textId="77777777" w:rsidR="002971FB" w:rsidRPr="0011198C" w:rsidRDefault="002971FB" w:rsidP="002971FB">
      <w:pPr>
        <w:autoSpaceDE w:val="0"/>
        <w:autoSpaceDN w:val="0"/>
        <w:adjustRightInd w:val="0"/>
        <w:spacing w:before="240" w:after="120"/>
        <w:rPr>
          <w:rFonts w:ascii="Arial" w:hAnsi="Arial" w:cs="Arial"/>
          <w:b/>
          <w:bCs/>
          <w:szCs w:val="24"/>
        </w:rPr>
      </w:pPr>
    </w:p>
    <w:p w14:paraId="471B2371" w14:textId="77777777" w:rsidR="002971FB" w:rsidRPr="0011198C" w:rsidRDefault="002971FB" w:rsidP="002971FB">
      <w:pPr>
        <w:autoSpaceDE w:val="0"/>
        <w:autoSpaceDN w:val="0"/>
        <w:adjustRightInd w:val="0"/>
        <w:spacing w:before="240" w:after="120"/>
        <w:rPr>
          <w:rFonts w:ascii="Arial" w:hAnsi="Arial" w:cs="Arial"/>
          <w:b/>
          <w:bCs/>
          <w:szCs w:val="24"/>
        </w:rPr>
      </w:pPr>
    </w:p>
    <w:p w14:paraId="772B80B6" w14:textId="77777777" w:rsidR="002971FB" w:rsidRPr="0011198C" w:rsidRDefault="002971FB" w:rsidP="002971FB">
      <w:pPr>
        <w:autoSpaceDE w:val="0"/>
        <w:autoSpaceDN w:val="0"/>
        <w:adjustRightInd w:val="0"/>
        <w:spacing w:before="240" w:after="120"/>
        <w:rPr>
          <w:rFonts w:ascii="Arial" w:hAnsi="Arial" w:cs="Arial"/>
          <w:b/>
          <w:bCs/>
          <w:szCs w:val="24"/>
        </w:rPr>
      </w:pPr>
    </w:p>
    <w:p w14:paraId="5AF5BE13" w14:textId="77777777" w:rsidR="002971FB" w:rsidRPr="0011198C" w:rsidRDefault="002971FB" w:rsidP="002971FB">
      <w:pPr>
        <w:autoSpaceDE w:val="0"/>
        <w:autoSpaceDN w:val="0"/>
        <w:adjustRightInd w:val="0"/>
        <w:spacing w:before="240" w:after="120"/>
        <w:rPr>
          <w:rFonts w:ascii="Arial" w:hAnsi="Arial" w:cs="Arial"/>
          <w:b/>
          <w:bCs/>
          <w:szCs w:val="24"/>
        </w:rPr>
      </w:pPr>
    </w:p>
    <w:p w14:paraId="2089D7C4" w14:textId="77777777" w:rsidR="002971FB" w:rsidRPr="0011198C" w:rsidRDefault="002971FB" w:rsidP="002971FB">
      <w:pPr>
        <w:autoSpaceDE w:val="0"/>
        <w:autoSpaceDN w:val="0"/>
        <w:adjustRightInd w:val="0"/>
        <w:spacing w:before="240" w:after="120"/>
        <w:rPr>
          <w:rFonts w:ascii="Arial" w:hAnsi="Arial" w:cs="Arial"/>
          <w:b/>
          <w:bCs/>
          <w:szCs w:val="24"/>
        </w:rPr>
      </w:pPr>
    </w:p>
    <w:p w14:paraId="63272D27" w14:textId="77777777" w:rsidR="002971FB" w:rsidRPr="0011198C" w:rsidRDefault="002971FB" w:rsidP="002971FB">
      <w:pPr>
        <w:autoSpaceDE w:val="0"/>
        <w:autoSpaceDN w:val="0"/>
        <w:adjustRightInd w:val="0"/>
        <w:spacing w:before="240" w:after="120"/>
        <w:rPr>
          <w:rFonts w:ascii="Arial" w:hAnsi="Arial" w:cs="Arial"/>
          <w:b/>
          <w:bCs/>
          <w:szCs w:val="24"/>
        </w:rPr>
      </w:pPr>
    </w:p>
    <w:p w14:paraId="70FC1EC9" w14:textId="77777777" w:rsidR="002971FB" w:rsidRPr="0011198C" w:rsidRDefault="002971FB" w:rsidP="002971FB">
      <w:pPr>
        <w:autoSpaceDE w:val="0"/>
        <w:autoSpaceDN w:val="0"/>
        <w:adjustRightInd w:val="0"/>
        <w:spacing w:after="0" w:line="240" w:lineRule="auto"/>
        <w:jc w:val="right"/>
        <w:rPr>
          <w:rFonts w:ascii="Arial" w:hAnsi="Arial" w:cs="Arial"/>
          <w:b/>
          <w:bCs/>
          <w:szCs w:val="24"/>
        </w:rPr>
      </w:pPr>
      <w:r w:rsidRPr="0011198C">
        <w:rPr>
          <w:rFonts w:ascii="Arial" w:hAnsi="Arial" w:cs="Arial"/>
          <w:b/>
          <w:bCs/>
          <w:szCs w:val="24"/>
        </w:rPr>
        <w:t>To be moved by</w:t>
      </w:r>
    </w:p>
    <w:p w14:paraId="1335FB42" w14:textId="77777777" w:rsidR="002971FB" w:rsidRPr="0011198C" w:rsidRDefault="002971FB" w:rsidP="002971FB">
      <w:pPr>
        <w:autoSpaceDE w:val="0"/>
        <w:autoSpaceDN w:val="0"/>
        <w:adjustRightInd w:val="0"/>
        <w:spacing w:after="0" w:line="240" w:lineRule="auto"/>
        <w:jc w:val="right"/>
        <w:rPr>
          <w:rFonts w:ascii="Arial" w:hAnsi="Arial" w:cs="Arial"/>
          <w:b/>
          <w:bCs/>
          <w:szCs w:val="24"/>
        </w:rPr>
      </w:pPr>
      <w:r w:rsidRPr="0011198C">
        <w:rPr>
          <w:rFonts w:ascii="Arial" w:hAnsi="Arial" w:cs="Arial"/>
          <w:b/>
          <w:bCs/>
          <w:szCs w:val="24"/>
        </w:rPr>
        <w:t>Shane Rattenbury MLA</w:t>
      </w:r>
    </w:p>
    <w:p w14:paraId="18F4DEBB" w14:textId="77777777" w:rsidR="002971FB" w:rsidRPr="0011198C" w:rsidRDefault="003C31F2" w:rsidP="002971FB">
      <w:pPr>
        <w:spacing w:after="0" w:line="240" w:lineRule="auto"/>
        <w:jc w:val="right"/>
        <w:rPr>
          <w:rFonts w:ascii="Arial" w:hAnsi="Arial" w:cs="Arial"/>
          <w:b/>
          <w:bCs/>
          <w:szCs w:val="24"/>
        </w:rPr>
        <w:sectPr w:rsidR="002971FB" w:rsidRPr="0011198C" w:rsidSect="00957D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sdt>
        <w:sdtPr>
          <w:rPr>
            <w:rFonts w:ascii="Arial" w:hAnsi="Arial" w:cs="Arial"/>
            <w:b/>
            <w:bCs/>
            <w:szCs w:val="24"/>
          </w:rPr>
          <w:alias w:val="Relevant Minister"/>
          <w:tag w:val="Relevant Minister"/>
          <w:id w:val="172944409"/>
          <w:placeholder>
            <w:docPart w:val="BC700F82E38C43D0BB4B650E9331DD28"/>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r w:rsidR="002971FB" w:rsidRPr="0011198C">
            <w:rPr>
              <w:rFonts w:ascii="Arial" w:hAnsi="Arial" w:cs="Arial"/>
              <w:b/>
              <w:bCs/>
              <w:szCs w:val="24"/>
            </w:rPr>
            <w:t>Attorney-General</w:t>
          </w:r>
        </w:sdtContent>
      </w:sdt>
      <w:r w:rsidR="002971FB" w:rsidRPr="0011198C">
        <w:rPr>
          <w:rFonts w:ascii="Arial" w:hAnsi="Arial" w:cs="Arial"/>
          <w:b/>
          <w:bCs/>
          <w:szCs w:val="24"/>
        </w:rPr>
        <w:br w:type="page"/>
      </w:r>
    </w:p>
    <w:p w14:paraId="6AE09D9E" w14:textId="390AE979" w:rsidR="0004104E" w:rsidRPr="0011198C" w:rsidRDefault="004538C5" w:rsidP="0004104E">
      <w:pPr>
        <w:spacing w:before="240" w:after="120"/>
        <w:jc w:val="center"/>
        <w:rPr>
          <w:rFonts w:ascii="Arial" w:hAnsi="Arial" w:cs="Arial"/>
          <w:b/>
          <w:bCs/>
          <w:caps/>
          <w:szCs w:val="24"/>
        </w:rPr>
      </w:pPr>
      <w:bookmarkStart w:id="0" w:name="_Toc146808592"/>
      <w:bookmarkStart w:id="1" w:name="_Toc426711259"/>
      <w:bookmarkStart w:id="2" w:name="_Toc429052822"/>
      <w:r w:rsidRPr="0011198C">
        <w:rPr>
          <w:rFonts w:ascii="Arial" w:hAnsi="Arial" w:cs="Arial"/>
          <w:b/>
          <w:bCs/>
          <w:szCs w:val="24"/>
        </w:rPr>
        <w:lastRenderedPageBreak/>
        <w:t xml:space="preserve">Sexual, Family and Personal Violence Legislation Amendment Bill </w:t>
      </w:r>
      <w:r w:rsidR="0004104E" w:rsidRPr="0011198C">
        <w:rPr>
          <w:rFonts w:ascii="Arial" w:hAnsi="Arial" w:cs="Arial"/>
          <w:b/>
          <w:bCs/>
          <w:caps/>
          <w:szCs w:val="24"/>
        </w:rPr>
        <w:t>2023</w:t>
      </w:r>
    </w:p>
    <w:p w14:paraId="0A320688" w14:textId="77777777" w:rsidR="002971FB" w:rsidRPr="0011198C" w:rsidRDefault="002971FB" w:rsidP="002971FB">
      <w:pPr>
        <w:pStyle w:val="Heading2"/>
        <w:spacing w:after="120"/>
        <w:jc w:val="center"/>
        <w:rPr>
          <w:rFonts w:ascii="Arial" w:hAnsi="Arial" w:cs="Arial"/>
          <w:szCs w:val="24"/>
          <w:u w:val="none"/>
        </w:rPr>
      </w:pPr>
      <w:r w:rsidRPr="0011198C">
        <w:rPr>
          <w:rFonts w:ascii="Arial" w:hAnsi="Arial" w:cs="Arial"/>
          <w:szCs w:val="24"/>
          <w:u w:val="none"/>
        </w:rPr>
        <w:t>Government Amendments</w:t>
      </w:r>
      <w:bookmarkEnd w:id="0"/>
    </w:p>
    <w:p w14:paraId="3C313D90" w14:textId="77777777" w:rsidR="002971FB" w:rsidRPr="0011198C" w:rsidRDefault="002971FB" w:rsidP="002971FB">
      <w:pPr>
        <w:pStyle w:val="Heading2"/>
        <w:spacing w:after="120"/>
        <w:rPr>
          <w:rFonts w:ascii="Arial" w:hAnsi="Arial" w:cs="Arial"/>
          <w:szCs w:val="24"/>
          <w:u w:val="none"/>
        </w:rPr>
      </w:pPr>
      <w:bookmarkStart w:id="3" w:name="_Toc146808593"/>
      <w:r w:rsidRPr="0011198C">
        <w:rPr>
          <w:rFonts w:ascii="Arial" w:hAnsi="Arial" w:cs="Arial"/>
          <w:szCs w:val="24"/>
          <w:u w:val="none"/>
        </w:rPr>
        <w:t>Outline of Government Amendments</w:t>
      </w:r>
      <w:bookmarkEnd w:id="3"/>
    </w:p>
    <w:p w14:paraId="45B63E03" w14:textId="6D3C7278" w:rsidR="00AB73B1" w:rsidRPr="0011198C" w:rsidRDefault="00AB73B1" w:rsidP="002971FB">
      <w:pPr>
        <w:rPr>
          <w:rFonts w:ascii="Arial" w:hAnsi="Arial" w:cs="Arial"/>
        </w:rPr>
      </w:pPr>
      <w:r w:rsidRPr="0011198C">
        <w:rPr>
          <w:rFonts w:ascii="Arial" w:hAnsi="Arial" w:cs="Arial"/>
        </w:rPr>
        <w:t xml:space="preserve">On 2 November 2023, the Sexual, Family and Personal Violence Legislation Amendment Bill 2023 (the Bill) </w:t>
      </w:r>
      <w:r w:rsidR="002A0622" w:rsidRPr="0011198C">
        <w:rPr>
          <w:rFonts w:ascii="Arial" w:hAnsi="Arial" w:cs="Arial"/>
        </w:rPr>
        <w:t xml:space="preserve">was introduced to the Legislative Assembly. The policy objective of the Bill is to improve how ACT laws respond to sexual violence with an aim of improving victim-survivors’ access to justice and enhancing their safety. </w:t>
      </w:r>
    </w:p>
    <w:p w14:paraId="31F98C15" w14:textId="4BD1ABBD" w:rsidR="002971FB" w:rsidRPr="0011198C" w:rsidRDefault="002971FB" w:rsidP="002971FB">
      <w:pPr>
        <w:rPr>
          <w:rFonts w:ascii="Arial" w:hAnsi="Arial" w:cs="Arial"/>
        </w:rPr>
      </w:pPr>
      <w:r w:rsidRPr="0011198C">
        <w:rPr>
          <w:rFonts w:ascii="Arial" w:hAnsi="Arial" w:cs="Arial"/>
        </w:rPr>
        <w:t>The explanatory statement accompanying the Bill provides a detailed account of the provisions contained in the Bill.</w:t>
      </w:r>
    </w:p>
    <w:p w14:paraId="4D7FDB9E" w14:textId="7CBB8929" w:rsidR="002971FB" w:rsidRPr="0011198C" w:rsidRDefault="002971FB" w:rsidP="002971FB">
      <w:pPr>
        <w:rPr>
          <w:rFonts w:ascii="Arial" w:hAnsi="Arial" w:cs="Arial"/>
        </w:rPr>
      </w:pPr>
      <w:r w:rsidRPr="0011198C">
        <w:rPr>
          <w:rFonts w:ascii="Arial" w:hAnsi="Arial" w:cs="Arial"/>
        </w:rPr>
        <w:t xml:space="preserve">The Government amendments make changes to the Bill in response to recommendations of the </w:t>
      </w:r>
      <w:r w:rsidR="002A0622" w:rsidRPr="0011198C">
        <w:rPr>
          <w:rFonts w:ascii="Arial" w:hAnsi="Arial" w:cs="Arial"/>
        </w:rPr>
        <w:t xml:space="preserve">Inquiry into Sexual, Family and Personal Violence Legislation Amendment Bill 2023 in </w:t>
      </w:r>
      <w:r w:rsidR="002A0622" w:rsidRPr="0011198C">
        <w:rPr>
          <w:rFonts w:ascii="Arial" w:hAnsi="Arial" w:cs="Arial"/>
          <w:i/>
          <w:iCs/>
        </w:rPr>
        <w:t>Report No. 25 Inquiry into Sexual, Family and Personal Violence Legislation Amendment Bill 2023</w:t>
      </w:r>
      <w:r w:rsidR="002A0622" w:rsidRPr="0011198C">
        <w:rPr>
          <w:rFonts w:ascii="Arial" w:hAnsi="Arial" w:cs="Arial"/>
        </w:rPr>
        <w:t xml:space="preserve">. </w:t>
      </w:r>
      <w:r w:rsidRPr="0011198C">
        <w:rPr>
          <w:rFonts w:ascii="Arial" w:hAnsi="Arial" w:cs="Arial"/>
        </w:rPr>
        <w:t>These Government amendments are necessary to ensure the Bill achieves its intended objectives.</w:t>
      </w:r>
      <w:bookmarkEnd w:id="1"/>
      <w:bookmarkEnd w:id="2"/>
    </w:p>
    <w:p w14:paraId="3D191C02" w14:textId="77777777" w:rsidR="002971FB" w:rsidRPr="0011198C" w:rsidRDefault="002971FB" w:rsidP="002971FB">
      <w:pPr>
        <w:rPr>
          <w:rFonts w:ascii="Arial" w:hAnsi="Arial" w:cs="Arial"/>
          <w:b/>
          <w:bCs/>
          <w:szCs w:val="24"/>
        </w:rPr>
      </w:pPr>
      <w:r w:rsidRPr="0011198C">
        <w:rPr>
          <w:rFonts w:ascii="Arial" w:hAnsi="Arial" w:cs="Arial"/>
          <w:b/>
          <w:bCs/>
          <w:szCs w:val="24"/>
        </w:rPr>
        <w:t xml:space="preserve">Consistency with Human Rights </w:t>
      </w:r>
    </w:p>
    <w:p w14:paraId="075449E1" w14:textId="77777777" w:rsidR="002971FB" w:rsidRPr="0011198C" w:rsidRDefault="002971FB" w:rsidP="002971FB">
      <w:pPr>
        <w:autoSpaceDE w:val="0"/>
        <w:autoSpaceDN w:val="0"/>
        <w:adjustRightInd w:val="0"/>
        <w:spacing w:before="240" w:after="120"/>
        <w:rPr>
          <w:rFonts w:ascii="Arial" w:hAnsi="Arial" w:cs="Arial"/>
          <w:b/>
          <w:bCs/>
          <w:szCs w:val="24"/>
        </w:rPr>
      </w:pPr>
      <w:r w:rsidRPr="0011198C">
        <w:rPr>
          <w:rFonts w:ascii="Arial" w:hAnsi="Arial" w:cs="Arial"/>
          <w:b/>
          <w:bCs/>
          <w:szCs w:val="24"/>
        </w:rPr>
        <w:t>Rights Promoted</w:t>
      </w:r>
      <w:r w:rsidRPr="0011198C">
        <w:rPr>
          <w:rFonts w:ascii="Arial" w:hAnsi="Arial" w:cs="Arial"/>
          <w:b/>
          <w:bCs/>
          <w:szCs w:val="24"/>
        </w:rPr>
        <w:tab/>
      </w:r>
    </w:p>
    <w:p w14:paraId="77BB5738" w14:textId="1C71E39C" w:rsidR="002971FB" w:rsidRPr="0011198C" w:rsidRDefault="002971FB" w:rsidP="00E064CD">
      <w:pPr>
        <w:rPr>
          <w:rFonts w:ascii="Arial" w:hAnsi="Arial" w:cs="Arial"/>
          <w:szCs w:val="24"/>
        </w:rPr>
      </w:pPr>
      <w:r w:rsidRPr="0011198C">
        <w:rPr>
          <w:rFonts w:ascii="Arial" w:hAnsi="Arial" w:cs="Arial"/>
        </w:rPr>
        <w:t xml:space="preserve">The Government amendments engage and may promote </w:t>
      </w:r>
      <w:r w:rsidR="00EA2FB4" w:rsidRPr="0011198C">
        <w:rPr>
          <w:rFonts w:ascii="Arial" w:hAnsi="Arial" w:cs="Arial"/>
        </w:rPr>
        <w:t>the rights to a fair trial (section 21)</w:t>
      </w:r>
      <w:r w:rsidRPr="0011198C">
        <w:rPr>
          <w:rFonts w:ascii="Arial" w:hAnsi="Arial" w:cs="Arial"/>
        </w:rPr>
        <w:t xml:space="preserve"> in the </w:t>
      </w:r>
      <w:r w:rsidRPr="0011198C">
        <w:rPr>
          <w:rFonts w:ascii="Arial" w:hAnsi="Arial" w:cs="Arial"/>
          <w:i/>
          <w:iCs/>
        </w:rPr>
        <w:t>Human Rights Act 2004</w:t>
      </w:r>
      <w:r w:rsidRPr="0011198C">
        <w:rPr>
          <w:rFonts w:ascii="Arial" w:hAnsi="Arial" w:cs="Arial"/>
        </w:rPr>
        <w:t xml:space="preserve"> (HRA)</w:t>
      </w:r>
      <w:r w:rsidR="00EA2FB4" w:rsidRPr="0011198C">
        <w:rPr>
          <w:rFonts w:ascii="Arial" w:hAnsi="Arial" w:cs="Arial"/>
          <w:szCs w:val="24"/>
        </w:rPr>
        <w:t xml:space="preserve">. </w:t>
      </w:r>
    </w:p>
    <w:p w14:paraId="10E707F2" w14:textId="275A1E91" w:rsidR="00F00457" w:rsidRPr="0011198C" w:rsidRDefault="003415F9" w:rsidP="00F00457">
      <w:pPr>
        <w:spacing w:after="160" w:line="259" w:lineRule="auto"/>
        <w:contextualSpacing/>
        <w:rPr>
          <w:rFonts w:ascii="Arial" w:hAnsi="Arial" w:cs="Arial"/>
          <w:szCs w:val="24"/>
        </w:rPr>
      </w:pPr>
      <w:r w:rsidRPr="0011198C">
        <w:rPr>
          <w:rFonts w:ascii="Arial" w:hAnsi="Arial" w:cs="Arial"/>
          <w:szCs w:val="24"/>
        </w:rPr>
        <w:t>Section 21 of the HRA states ‘[e]</w:t>
      </w:r>
      <w:proofErr w:type="spellStart"/>
      <w:r w:rsidRPr="0011198C">
        <w:rPr>
          <w:rFonts w:ascii="Arial" w:hAnsi="Arial" w:cs="Arial"/>
          <w:szCs w:val="24"/>
        </w:rPr>
        <w:t>veryone</w:t>
      </w:r>
      <w:proofErr w:type="spellEnd"/>
      <w:r w:rsidRPr="0011198C">
        <w:rPr>
          <w:rFonts w:ascii="Arial" w:hAnsi="Arial" w:cs="Arial"/>
          <w:szCs w:val="24"/>
        </w:rPr>
        <w:t xml:space="preserve"> has the right to have criminal charges, and rights and obligations recognised by law, decided by a competent, independent and impartial court or tribunal after a fair and public hearing’.</w:t>
      </w:r>
    </w:p>
    <w:p w14:paraId="72DEFC53" w14:textId="77777777" w:rsidR="005D0EF4" w:rsidRPr="0011198C" w:rsidRDefault="005D0EF4" w:rsidP="00F00457">
      <w:pPr>
        <w:spacing w:after="160" w:line="259" w:lineRule="auto"/>
        <w:contextualSpacing/>
        <w:rPr>
          <w:rFonts w:ascii="Arial" w:hAnsi="Arial" w:cs="Arial"/>
          <w:szCs w:val="24"/>
        </w:rPr>
      </w:pPr>
    </w:p>
    <w:p w14:paraId="2EB918EF" w14:textId="6E6D475E" w:rsidR="005D0EF4" w:rsidRPr="0011198C" w:rsidRDefault="005D0EF4" w:rsidP="005D0EF4">
      <w:pPr>
        <w:spacing w:after="160" w:line="259" w:lineRule="auto"/>
        <w:contextualSpacing/>
        <w:rPr>
          <w:rFonts w:ascii="Arial" w:hAnsi="Arial" w:cs="Arial"/>
          <w:szCs w:val="24"/>
        </w:rPr>
      </w:pPr>
      <w:r w:rsidRPr="0011198C">
        <w:rPr>
          <w:rFonts w:ascii="Arial" w:hAnsi="Arial" w:cs="Arial"/>
          <w:szCs w:val="24"/>
        </w:rPr>
        <w:t>The right to fair hearing is concerned with procedural fairness and encompasses notions of equality in proceedings</w:t>
      </w:r>
      <w:r w:rsidR="00422C76" w:rsidRPr="0011198C">
        <w:rPr>
          <w:rFonts w:ascii="Arial" w:hAnsi="Arial" w:cs="Arial"/>
          <w:szCs w:val="24"/>
        </w:rPr>
        <w:t>.</w:t>
      </w:r>
      <w:r w:rsidR="00387015" w:rsidRPr="0011198C">
        <w:rPr>
          <w:rStyle w:val="FootnoteReference"/>
          <w:rFonts w:ascii="Arial" w:hAnsi="Arial"/>
          <w:szCs w:val="24"/>
        </w:rPr>
        <w:footnoteReference w:id="1"/>
      </w:r>
      <w:r w:rsidR="004B0AF9" w:rsidRPr="0011198C">
        <w:rPr>
          <w:rFonts w:ascii="Arial" w:hAnsi="Arial" w:cs="Arial"/>
          <w:szCs w:val="24"/>
        </w:rPr>
        <w:t xml:space="preserve"> </w:t>
      </w:r>
    </w:p>
    <w:p w14:paraId="175C37A1" w14:textId="77777777" w:rsidR="003D620B" w:rsidRPr="0011198C" w:rsidRDefault="003D620B" w:rsidP="005D0EF4">
      <w:pPr>
        <w:spacing w:after="160" w:line="259" w:lineRule="auto"/>
        <w:contextualSpacing/>
        <w:rPr>
          <w:rFonts w:ascii="Arial" w:hAnsi="Arial" w:cs="Arial"/>
          <w:szCs w:val="24"/>
        </w:rPr>
      </w:pPr>
    </w:p>
    <w:p w14:paraId="32F6DE5F" w14:textId="53730CDD" w:rsidR="003D620B" w:rsidRPr="0011198C" w:rsidRDefault="003D620B" w:rsidP="005D0EF4">
      <w:pPr>
        <w:spacing w:after="160" w:line="259" w:lineRule="auto"/>
        <w:contextualSpacing/>
        <w:rPr>
          <w:rFonts w:ascii="Arial" w:hAnsi="Arial" w:cs="Arial"/>
          <w:szCs w:val="24"/>
        </w:rPr>
      </w:pPr>
      <w:r w:rsidRPr="0011198C">
        <w:rPr>
          <w:rFonts w:ascii="Arial" w:hAnsi="Arial" w:cs="Arial"/>
          <w:szCs w:val="24"/>
        </w:rPr>
        <w:t>This right is engaged and promoted by the following Government amendments</w:t>
      </w:r>
      <w:r w:rsidR="00422C76" w:rsidRPr="0011198C">
        <w:rPr>
          <w:rFonts w:ascii="Arial" w:hAnsi="Arial" w:cs="Arial"/>
          <w:szCs w:val="24"/>
        </w:rPr>
        <w:t xml:space="preserve"> that</w:t>
      </w:r>
      <w:r w:rsidRPr="0011198C">
        <w:rPr>
          <w:rFonts w:ascii="Arial" w:hAnsi="Arial" w:cs="Arial"/>
          <w:szCs w:val="24"/>
        </w:rPr>
        <w:t>:</w:t>
      </w:r>
    </w:p>
    <w:p w14:paraId="0FE250D8" w14:textId="37F60F43" w:rsidR="003D620B" w:rsidRPr="0011198C" w:rsidRDefault="003D620B" w:rsidP="003D620B">
      <w:pPr>
        <w:pStyle w:val="ListParagraph"/>
        <w:numPr>
          <w:ilvl w:val="0"/>
          <w:numId w:val="3"/>
        </w:numPr>
        <w:spacing w:after="160" w:line="259" w:lineRule="auto"/>
        <w:contextualSpacing/>
        <w:rPr>
          <w:rFonts w:ascii="Arial" w:hAnsi="Arial" w:cs="Arial"/>
          <w:sz w:val="24"/>
          <w:szCs w:val="24"/>
        </w:rPr>
      </w:pPr>
      <w:r w:rsidRPr="0011198C">
        <w:rPr>
          <w:rFonts w:ascii="Arial" w:hAnsi="Arial" w:cs="Arial"/>
          <w:sz w:val="24"/>
          <w:szCs w:val="24"/>
        </w:rPr>
        <w:t>allow a magistrate to review a decision by the registrar to refuse to grant certain conditions on an interim order; and</w:t>
      </w:r>
    </w:p>
    <w:p w14:paraId="365546A3" w14:textId="39D32CDF" w:rsidR="003D620B" w:rsidRPr="0011198C" w:rsidRDefault="003D620B" w:rsidP="00E064CD">
      <w:pPr>
        <w:pStyle w:val="ListParagraph"/>
        <w:numPr>
          <w:ilvl w:val="0"/>
          <w:numId w:val="3"/>
        </w:numPr>
        <w:spacing w:after="160" w:line="259" w:lineRule="auto"/>
        <w:contextualSpacing/>
        <w:rPr>
          <w:rFonts w:ascii="Arial" w:hAnsi="Arial" w:cs="Arial"/>
          <w:szCs w:val="24"/>
        </w:rPr>
      </w:pPr>
      <w:r w:rsidRPr="0011198C">
        <w:rPr>
          <w:rFonts w:ascii="Arial" w:hAnsi="Arial" w:cs="Arial"/>
          <w:sz w:val="24"/>
          <w:szCs w:val="24"/>
        </w:rPr>
        <w:t xml:space="preserve">clarify that a magistrate’s review of a relevant decision may be requested orally or in writing. </w:t>
      </w:r>
    </w:p>
    <w:p w14:paraId="749B7AEA" w14:textId="58C13D7B" w:rsidR="00787F58" w:rsidRPr="0011198C" w:rsidRDefault="00787F58" w:rsidP="00787F58">
      <w:pPr>
        <w:spacing w:after="160" w:line="259" w:lineRule="auto"/>
        <w:contextualSpacing/>
        <w:rPr>
          <w:rFonts w:ascii="Arial" w:hAnsi="Arial" w:cs="Arial"/>
          <w:szCs w:val="24"/>
        </w:rPr>
      </w:pPr>
      <w:r w:rsidRPr="0011198C">
        <w:rPr>
          <w:rFonts w:ascii="Arial" w:hAnsi="Arial" w:cs="Arial"/>
          <w:szCs w:val="24"/>
        </w:rPr>
        <w:t>The right to a fair trial is promoted by the</w:t>
      </w:r>
      <w:r w:rsidRPr="0011198C">
        <w:rPr>
          <w:rFonts w:ascii="Arial" w:hAnsi="Arial" w:cs="Arial"/>
          <w:i/>
          <w:iCs/>
          <w:szCs w:val="24"/>
        </w:rPr>
        <w:t xml:space="preserve"> </w:t>
      </w:r>
      <w:r w:rsidRPr="0011198C">
        <w:rPr>
          <w:rFonts w:ascii="Arial" w:hAnsi="Arial" w:cs="Arial"/>
          <w:szCs w:val="24"/>
        </w:rPr>
        <w:t xml:space="preserve">Government amendments to allow a magistrate to review a decision by the registrar to refuse to grant certain conditions on an interim order. </w:t>
      </w:r>
    </w:p>
    <w:p w14:paraId="54F19D11" w14:textId="77777777" w:rsidR="00787F58" w:rsidRPr="0011198C" w:rsidRDefault="00787F58" w:rsidP="00787F58">
      <w:pPr>
        <w:spacing w:after="160" w:line="259" w:lineRule="auto"/>
        <w:contextualSpacing/>
        <w:rPr>
          <w:rFonts w:ascii="Arial" w:hAnsi="Arial" w:cs="Arial"/>
          <w:szCs w:val="24"/>
        </w:rPr>
      </w:pPr>
    </w:p>
    <w:p w14:paraId="76F45862" w14:textId="77777777" w:rsidR="006A54E5" w:rsidRPr="0011198C" w:rsidRDefault="006A54E5" w:rsidP="006A54E5">
      <w:pPr>
        <w:spacing w:after="160" w:line="259" w:lineRule="auto"/>
        <w:contextualSpacing/>
        <w:rPr>
          <w:rFonts w:ascii="Arial" w:hAnsi="Arial" w:cs="Arial"/>
          <w:szCs w:val="24"/>
        </w:rPr>
      </w:pPr>
      <w:r w:rsidRPr="0011198C">
        <w:rPr>
          <w:rFonts w:ascii="Arial" w:hAnsi="Arial" w:cs="Arial"/>
          <w:szCs w:val="24"/>
        </w:rPr>
        <w:t xml:space="preserve">Currently, decisions of a Registrar in the ACT Magistrates Court made under the </w:t>
      </w:r>
      <w:r w:rsidRPr="0011198C">
        <w:rPr>
          <w:rFonts w:ascii="Arial" w:hAnsi="Arial" w:cs="Arial"/>
          <w:i/>
          <w:iCs/>
          <w:szCs w:val="24"/>
        </w:rPr>
        <w:t>Family Violence Act 2016</w:t>
      </w:r>
      <w:r w:rsidRPr="0011198C">
        <w:rPr>
          <w:rFonts w:ascii="Arial" w:hAnsi="Arial" w:cs="Arial"/>
          <w:szCs w:val="24"/>
        </w:rPr>
        <w:t xml:space="preserve"> and the </w:t>
      </w:r>
      <w:r w:rsidRPr="0011198C">
        <w:rPr>
          <w:rFonts w:ascii="Arial" w:hAnsi="Arial" w:cs="Arial"/>
          <w:i/>
          <w:iCs/>
          <w:szCs w:val="24"/>
        </w:rPr>
        <w:t>Personal Violence Act 2016</w:t>
      </w:r>
      <w:r w:rsidRPr="0011198C">
        <w:rPr>
          <w:rFonts w:ascii="Arial" w:hAnsi="Arial" w:cs="Arial"/>
          <w:szCs w:val="24"/>
        </w:rPr>
        <w:t xml:space="preserve"> can be reviewed de novo by a Magistrate pursuant to Practice Direction 2 of 2018. However, the Acts provide that decisions of the ACT Magistrates Court can be appealed to a judge in the ACT Supreme Court.</w:t>
      </w:r>
    </w:p>
    <w:p w14:paraId="527C618D" w14:textId="77777777" w:rsidR="006A54E5" w:rsidRPr="0011198C" w:rsidRDefault="006A54E5" w:rsidP="00787F58">
      <w:pPr>
        <w:spacing w:after="160" w:line="259" w:lineRule="auto"/>
        <w:contextualSpacing/>
        <w:rPr>
          <w:rFonts w:ascii="Arial" w:hAnsi="Arial" w:cs="Arial"/>
          <w:szCs w:val="24"/>
        </w:rPr>
      </w:pPr>
    </w:p>
    <w:p w14:paraId="4B6C2FE4" w14:textId="4EC70C85" w:rsidR="00787F58" w:rsidRPr="0011198C" w:rsidRDefault="00787F58" w:rsidP="00787F58">
      <w:pPr>
        <w:spacing w:after="160" w:line="259" w:lineRule="auto"/>
        <w:contextualSpacing/>
        <w:rPr>
          <w:rFonts w:ascii="Arial" w:hAnsi="Arial" w:cs="Arial"/>
          <w:szCs w:val="24"/>
        </w:rPr>
      </w:pPr>
      <w:r w:rsidRPr="0011198C">
        <w:rPr>
          <w:rFonts w:ascii="Arial" w:hAnsi="Arial" w:cs="Arial"/>
          <w:szCs w:val="24"/>
        </w:rPr>
        <w:t xml:space="preserve">The Bill seeks to codify a review process for family violence orders and personal protection orders that is already provided for in Practice Direction 2 of 2018. The Government amendments ensure that a current practice which has not been made explicit in the Practice Direction is upheld. </w:t>
      </w:r>
    </w:p>
    <w:p w14:paraId="21E74B11" w14:textId="77777777" w:rsidR="00787F58" w:rsidRPr="0011198C" w:rsidRDefault="00787F58" w:rsidP="00786D79">
      <w:pPr>
        <w:spacing w:after="160" w:line="259" w:lineRule="auto"/>
        <w:contextualSpacing/>
        <w:rPr>
          <w:rFonts w:ascii="Arial" w:hAnsi="Arial" w:cs="Arial"/>
          <w:szCs w:val="24"/>
        </w:rPr>
      </w:pPr>
    </w:p>
    <w:p w14:paraId="72849366" w14:textId="45383BD5" w:rsidR="003D620B" w:rsidRPr="0011198C" w:rsidRDefault="00787F58" w:rsidP="00786D79">
      <w:pPr>
        <w:spacing w:after="160" w:line="259" w:lineRule="auto"/>
        <w:contextualSpacing/>
        <w:rPr>
          <w:rFonts w:ascii="Arial" w:hAnsi="Arial" w:cs="Arial"/>
          <w:szCs w:val="24"/>
        </w:rPr>
      </w:pPr>
      <w:r w:rsidRPr="0011198C">
        <w:rPr>
          <w:rFonts w:ascii="Arial" w:hAnsi="Arial" w:cs="Arial"/>
          <w:szCs w:val="24"/>
        </w:rPr>
        <w:t>The G</w:t>
      </w:r>
      <w:r w:rsidR="00786D79" w:rsidRPr="0011198C">
        <w:rPr>
          <w:rFonts w:ascii="Arial" w:hAnsi="Arial" w:cs="Arial"/>
          <w:szCs w:val="24"/>
        </w:rPr>
        <w:t>overnment amendment</w:t>
      </w:r>
      <w:r w:rsidRPr="0011198C">
        <w:rPr>
          <w:rFonts w:ascii="Arial" w:hAnsi="Arial" w:cs="Arial"/>
          <w:szCs w:val="24"/>
        </w:rPr>
        <w:t xml:space="preserve">s </w:t>
      </w:r>
      <w:r w:rsidR="003D620B" w:rsidRPr="0011198C">
        <w:rPr>
          <w:rFonts w:ascii="Arial" w:hAnsi="Arial" w:cs="Arial"/>
          <w:szCs w:val="24"/>
        </w:rPr>
        <w:t xml:space="preserve">provide </w:t>
      </w:r>
      <w:r w:rsidR="006A54E5" w:rsidRPr="0011198C">
        <w:rPr>
          <w:rFonts w:ascii="Arial" w:hAnsi="Arial" w:cs="Arial"/>
          <w:szCs w:val="24"/>
        </w:rPr>
        <w:t xml:space="preserve">applicants </w:t>
      </w:r>
      <w:r w:rsidR="00422C76" w:rsidRPr="0011198C">
        <w:rPr>
          <w:rFonts w:ascii="Arial" w:hAnsi="Arial" w:cs="Arial"/>
          <w:szCs w:val="24"/>
        </w:rPr>
        <w:t xml:space="preserve">to a family violence order or personal protection order application </w:t>
      </w:r>
      <w:r w:rsidRPr="0011198C">
        <w:rPr>
          <w:rFonts w:ascii="Arial" w:hAnsi="Arial" w:cs="Arial"/>
          <w:szCs w:val="24"/>
        </w:rPr>
        <w:t xml:space="preserve">another </w:t>
      </w:r>
      <w:r w:rsidR="00786D79" w:rsidRPr="0011198C">
        <w:rPr>
          <w:rFonts w:ascii="Arial" w:hAnsi="Arial" w:cs="Arial"/>
          <w:szCs w:val="24"/>
        </w:rPr>
        <w:t xml:space="preserve">more accessible </w:t>
      </w:r>
      <w:r w:rsidR="003D620B" w:rsidRPr="0011198C">
        <w:rPr>
          <w:rFonts w:ascii="Arial" w:hAnsi="Arial" w:cs="Arial"/>
          <w:szCs w:val="24"/>
        </w:rPr>
        <w:t xml:space="preserve">review </w:t>
      </w:r>
      <w:r w:rsidR="00786D79" w:rsidRPr="0011198C">
        <w:rPr>
          <w:rFonts w:ascii="Arial" w:hAnsi="Arial" w:cs="Arial"/>
          <w:szCs w:val="24"/>
        </w:rPr>
        <w:t>avenue</w:t>
      </w:r>
      <w:r w:rsidR="003D620B" w:rsidRPr="0011198C">
        <w:rPr>
          <w:rFonts w:ascii="Arial" w:hAnsi="Arial" w:cs="Arial"/>
          <w:szCs w:val="24"/>
        </w:rPr>
        <w:t xml:space="preserve"> </w:t>
      </w:r>
      <w:r w:rsidR="00786D79" w:rsidRPr="0011198C">
        <w:rPr>
          <w:rFonts w:ascii="Arial" w:hAnsi="Arial" w:cs="Arial"/>
          <w:szCs w:val="24"/>
        </w:rPr>
        <w:t xml:space="preserve">by allowing a </w:t>
      </w:r>
      <w:r w:rsidR="003D620B" w:rsidRPr="0011198C">
        <w:rPr>
          <w:rFonts w:ascii="Arial" w:hAnsi="Arial" w:cs="Arial"/>
          <w:szCs w:val="24"/>
        </w:rPr>
        <w:t>Magistrate</w:t>
      </w:r>
      <w:r w:rsidR="00786D79" w:rsidRPr="0011198C">
        <w:rPr>
          <w:rFonts w:ascii="Arial" w:hAnsi="Arial" w:cs="Arial"/>
          <w:szCs w:val="24"/>
        </w:rPr>
        <w:t xml:space="preserve"> to </w:t>
      </w:r>
      <w:r w:rsidR="003D620B" w:rsidRPr="0011198C">
        <w:rPr>
          <w:rFonts w:ascii="Arial" w:hAnsi="Arial" w:cs="Arial"/>
          <w:szCs w:val="24"/>
        </w:rPr>
        <w:t>review</w:t>
      </w:r>
      <w:r w:rsidR="00786D79" w:rsidRPr="0011198C">
        <w:rPr>
          <w:rFonts w:ascii="Arial" w:hAnsi="Arial" w:cs="Arial"/>
          <w:szCs w:val="24"/>
        </w:rPr>
        <w:t xml:space="preserve"> a </w:t>
      </w:r>
      <w:r w:rsidR="003D620B" w:rsidRPr="0011198C">
        <w:rPr>
          <w:rFonts w:ascii="Arial" w:hAnsi="Arial" w:cs="Arial"/>
          <w:szCs w:val="24"/>
        </w:rPr>
        <w:t>registrar’s decision</w:t>
      </w:r>
      <w:r w:rsidRPr="0011198C">
        <w:rPr>
          <w:rFonts w:ascii="Arial" w:hAnsi="Arial" w:cs="Arial"/>
          <w:szCs w:val="24"/>
        </w:rPr>
        <w:t xml:space="preserve"> in relation to the refusal to grant an interim order condition, </w:t>
      </w:r>
      <w:r w:rsidR="00786D79" w:rsidRPr="0011198C">
        <w:rPr>
          <w:rFonts w:ascii="Arial" w:hAnsi="Arial" w:cs="Arial"/>
          <w:szCs w:val="24"/>
        </w:rPr>
        <w:t xml:space="preserve">rather than requiring an applicant to appeal the registrar’s decision in the Supreme Court. </w:t>
      </w:r>
    </w:p>
    <w:p w14:paraId="656FFECD" w14:textId="77777777" w:rsidR="006A54E5" w:rsidRPr="0011198C" w:rsidRDefault="006A54E5" w:rsidP="00786D79">
      <w:pPr>
        <w:spacing w:after="160" w:line="259" w:lineRule="auto"/>
        <w:contextualSpacing/>
        <w:rPr>
          <w:rFonts w:ascii="Arial" w:hAnsi="Arial" w:cs="Arial"/>
          <w:szCs w:val="24"/>
        </w:rPr>
      </w:pPr>
    </w:p>
    <w:p w14:paraId="42548ADC" w14:textId="2E2FB558" w:rsidR="00786D79" w:rsidRPr="0011198C" w:rsidRDefault="006A54E5" w:rsidP="00786D79">
      <w:pPr>
        <w:spacing w:after="160" w:line="259" w:lineRule="auto"/>
        <w:contextualSpacing/>
        <w:rPr>
          <w:rFonts w:ascii="Arial" w:hAnsi="Arial" w:cs="Arial"/>
          <w:szCs w:val="24"/>
        </w:rPr>
      </w:pPr>
      <w:r w:rsidRPr="0011198C">
        <w:rPr>
          <w:rFonts w:ascii="Arial" w:hAnsi="Arial" w:cs="Arial"/>
          <w:szCs w:val="24"/>
        </w:rPr>
        <w:t xml:space="preserve">The Government amendments will allow applicants to a protection order to navigate the courts more efficiently and have reviews expedited as they will be able to be undertaken within the same court simply and inexpensively, without undue delay. This will allow for determination on the making of interim orders faster so that victim-survivors can get the protection they need. </w:t>
      </w:r>
    </w:p>
    <w:p w14:paraId="049D4020" w14:textId="77777777" w:rsidR="003B04A3" w:rsidRPr="0011198C" w:rsidRDefault="003B04A3" w:rsidP="00786D79">
      <w:pPr>
        <w:spacing w:after="160" w:line="259" w:lineRule="auto"/>
        <w:contextualSpacing/>
        <w:rPr>
          <w:rFonts w:ascii="Arial" w:hAnsi="Arial" w:cs="Arial"/>
          <w:szCs w:val="24"/>
        </w:rPr>
      </w:pPr>
    </w:p>
    <w:p w14:paraId="1EF2CB33" w14:textId="025D2DBC" w:rsidR="00786D79" w:rsidRPr="0011198C" w:rsidRDefault="005C5230" w:rsidP="00786D79">
      <w:pPr>
        <w:spacing w:after="160" w:line="259" w:lineRule="auto"/>
        <w:contextualSpacing/>
        <w:rPr>
          <w:rFonts w:ascii="Arial" w:hAnsi="Arial" w:cs="Arial"/>
          <w:szCs w:val="24"/>
        </w:rPr>
      </w:pPr>
      <w:r w:rsidRPr="0011198C">
        <w:rPr>
          <w:rFonts w:ascii="Arial" w:hAnsi="Arial" w:cs="Arial"/>
          <w:szCs w:val="24"/>
        </w:rPr>
        <w:t>The right to a fair trial is also promoted by the</w:t>
      </w:r>
      <w:r w:rsidRPr="0011198C">
        <w:rPr>
          <w:rFonts w:ascii="Arial" w:hAnsi="Arial" w:cs="Arial"/>
          <w:i/>
          <w:iCs/>
          <w:szCs w:val="24"/>
        </w:rPr>
        <w:t xml:space="preserve"> </w:t>
      </w:r>
      <w:r w:rsidRPr="0011198C">
        <w:rPr>
          <w:rFonts w:ascii="Arial" w:hAnsi="Arial" w:cs="Arial"/>
          <w:szCs w:val="24"/>
        </w:rPr>
        <w:t xml:space="preserve">Government amendments to clarify that a magistrate’s review of a relevant decision may be requested orally or in writing. </w:t>
      </w:r>
      <w:r w:rsidR="00901B84" w:rsidRPr="0011198C">
        <w:rPr>
          <w:rFonts w:ascii="Arial" w:hAnsi="Arial" w:cs="Arial"/>
          <w:szCs w:val="24"/>
        </w:rPr>
        <w:t>Th</w:t>
      </w:r>
      <w:r w:rsidR="007F7484" w:rsidRPr="0011198C">
        <w:rPr>
          <w:rFonts w:ascii="Arial" w:hAnsi="Arial" w:cs="Arial"/>
          <w:szCs w:val="24"/>
        </w:rPr>
        <w:t>e amendment</w:t>
      </w:r>
      <w:r w:rsidRPr="0011198C">
        <w:rPr>
          <w:rFonts w:ascii="Arial" w:hAnsi="Arial" w:cs="Arial"/>
          <w:szCs w:val="24"/>
        </w:rPr>
        <w:t xml:space="preserve"> </w:t>
      </w:r>
      <w:r w:rsidR="00A87607" w:rsidRPr="0011198C">
        <w:rPr>
          <w:rFonts w:ascii="Arial" w:hAnsi="Arial" w:cs="Arial"/>
          <w:szCs w:val="24"/>
        </w:rPr>
        <w:t xml:space="preserve">clarifies that </w:t>
      </w:r>
      <w:r w:rsidR="006A54E5" w:rsidRPr="0011198C">
        <w:rPr>
          <w:rFonts w:ascii="Arial" w:hAnsi="Arial" w:cs="Arial"/>
          <w:szCs w:val="24"/>
        </w:rPr>
        <w:t>th</w:t>
      </w:r>
      <w:r w:rsidR="00A87607" w:rsidRPr="0011198C">
        <w:rPr>
          <w:rFonts w:ascii="Arial" w:hAnsi="Arial" w:cs="Arial"/>
          <w:szCs w:val="24"/>
        </w:rPr>
        <w:t>e</w:t>
      </w:r>
      <w:r w:rsidR="006A54E5" w:rsidRPr="0011198C">
        <w:rPr>
          <w:rFonts w:ascii="Arial" w:hAnsi="Arial" w:cs="Arial"/>
          <w:szCs w:val="24"/>
        </w:rPr>
        <w:t xml:space="preserve"> review process </w:t>
      </w:r>
      <w:r w:rsidR="00A87607" w:rsidRPr="0011198C">
        <w:rPr>
          <w:rFonts w:ascii="Arial" w:hAnsi="Arial" w:cs="Arial"/>
          <w:szCs w:val="24"/>
        </w:rPr>
        <w:t>is</w:t>
      </w:r>
      <w:r w:rsidR="006A54E5" w:rsidRPr="0011198C">
        <w:rPr>
          <w:rFonts w:ascii="Arial" w:hAnsi="Arial" w:cs="Arial"/>
          <w:szCs w:val="24"/>
        </w:rPr>
        <w:t xml:space="preserve"> flexible and informal (which aligns with the objectives of the </w:t>
      </w:r>
      <w:r w:rsidR="006A54E5" w:rsidRPr="0011198C">
        <w:rPr>
          <w:rFonts w:ascii="Arial" w:hAnsi="Arial" w:cs="Arial"/>
          <w:i/>
          <w:iCs/>
          <w:szCs w:val="24"/>
        </w:rPr>
        <w:t>F</w:t>
      </w:r>
      <w:r w:rsidR="00A87607" w:rsidRPr="0011198C">
        <w:rPr>
          <w:rFonts w:ascii="Arial" w:hAnsi="Arial" w:cs="Arial"/>
          <w:i/>
          <w:iCs/>
          <w:szCs w:val="24"/>
        </w:rPr>
        <w:t xml:space="preserve">amily </w:t>
      </w:r>
      <w:r w:rsidR="006A54E5" w:rsidRPr="0011198C">
        <w:rPr>
          <w:rFonts w:ascii="Arial" w:hAnsi="Arial" w:cs="Arial"/>
          <w:i/>
          <w:iCs/>
          <w:szCs w:val="24"/>
        </w:rPr>
        <w:t>V</w:t>
      </w:r>
      <w:r w:rsidR="00A87607" w:rsidRPr="0011198C">
        <w:rPr>
          <w:rFonts w:ascii="Arial" w:hAnsi="Arial" w:cs="Arial"/>
          <w:i/>
          <w:iCs/>
          <w:szCs w:val="24"/>
        </w:rPr>
        <w:t>iolence Act 2016</w:t>
      </w:r>
      <w:r w:rsidR="00A87607" w:rsidRPr="0011198C">
        <w:rPr>
          <w:rFonts w:ascii="Arial" w:hAnsi="Arial" w:cs="Arial"/>
          <w:szCs w:val="24"/>
        </w:rPr>
        <w:t xml:space="preserve"> </w:t>
      </w:r>
      <w:r w:rsidR="006A54E5" w:rsidRPr="0011198C">
        <w:rPr>
          <w:rFonts w:ascii="Arial" w:hAnsi="Arial" w:cs="Arial"/>
          <w:szCs w:val="24"/>
        </w:rPr>
        <w:t xml:space="preserve">and </w:t>
      </w:r>
      <w:r w:rsidR="006A54E5" w:rsidRPr="0011198C">
        <w:rPr>
          <w:rFonts w:ascii="Arial" w:hAnsi="Arial" w:cs="Arial"/>
          <w:i/>
          <w:iCs/>
          <w:szCs w:val="24"/>
        </w:rPr>
        <w:t>P</w:t>
      </w:r>
      <w:r w:rsidR="00A87607" w:rsidRPr="0011198C">
        <w:rPr>
          <w:rFonts w:ascii="Arial" w:hAnsi="Arial" w:cs="Arial"/>
          <w:i/>
          <w:iCs/>
          <w:szCs w:val="24"/>
        </w:rPr>
        <w:t xml:space="preserve">ersonal </w:t>
      </w:r>
      <w:r w:rsidR="006A54E5" w:rsidRPr="0011198C">
        <w:rPr>
          <w:rFonts w:ascii="Arial" w:hAnsi="Arial" w:cs="Arial"/>
          <w:i/>
          <w:iCs/>
          <w:szCs w:val="24"/>
        </w:rPr>
        <w:t>V</w:t>
      </w:r>
      <w:r w:rsidR="00A87607" w:rsidRPr="0011198C">
        <w:rPr>
          <w:rFonts w:ascii="Arial" w:hAnsi="Arial" w:cs="Arial"/>
          <w:i/>
          <w:iCs/>
          <w:szCs w:val="24"/>
        </w:rPr>
        <w:t>iolence</w:t>
      </w:r>
      <w:r w:rsidR="006A54E5" w:rsidRPr="0011198C">
        <w:rPr>
          <w:rFonts w:ascii="Arial" w:hAnsi="Arial" w:cs="Arial"/>
          <w:i/>
          <w:iCs/>
          <w:szCs w:val="24"/>
        </w:rPr>
        <w:t xml:space="preserve"> Act</w:t>
      </w:r>
      <w:r w:rsidR="00A87607" w:rsidRPr="0011198C">
        <w:rPr>
          <w:rFonts w:ascii="Arial" w:hAnsi="Arial" w:cs="Arial"/>
          <w:i/>
          <w:iCs/>
          <w:szCs w:val="24"/>
        </w:rPr>
        <w:t xml:space="preserve"> 2016</w:t>
      </w:r>
      <w:r w:rsidR="006A54E5" w:rsidRPr="0011198C">
        <w:rPr>
          <w:rFonts w:ascii="Arial" w:hAnsi="Arial" w:cs="Arial"/>
          <w:szCs w:val="24"/>
        </w:rPr>
        <w:t xml:space="preserve">) and makes clear the avenues available to seek the review. </w:t>
      </w:r>
      <w:r w:rsidR="00A87607" w:rsidRPr="0011198C">
        <w:rPr>
          <w:rFonts w:ascii="Arial" w:hAnsi="Arial" w:cs="Arial"/>
          <w:szCs w:val="24"/>
        </w:rPr>
        <w:t xml:space="preserve">The amendment </w:t>
      </w:r>
      <w:r w:rsidRPr="0011198C">
        <w:rPr>
          <w:rFonts w:ascii="Arial" w:hAnsi="Arial" w:cs="Arial"/>
          <w:szCs w:val="24"/>
        </w:rPr>
        <w:t xml:space="preserve">facilitates </w:t>
      </w:r>
      <w:r w:rsidR="006A54E5" w:rsidRPr="0011198C">
        <w:rPr>
          <w:rFonts w:ascii="Arial" w:hAnsi="Arial" w:cs="Arial"/>
          <w:szCs w:val="24"/>
        </w:rPr>
        <w:t xml:space="preserve">the applicant’s </w:t>
      </w:r>
      <w:r w:rsidRPr="0011198C">
        <w:rPr>
          <w:rFonts w:ascii="Arial" w:hAnsi="Arial" w:cs="Arial"/>
          <w:szCs w:val="24"/>
        </w:rPr>
        <w:t xml:space="preserve"> access to justice </w:t>
      </w:r>
      <w:r w:rsidR="006A54E5" w:rsidRPr="0011198C">
        <w:rPr>
          <w:rFonts w:ascii="Arial" w:hAnsi="Arial" w:cs="Arial"/>
          <w:szCs w:val="24"/>
        </w:rPr>
        <w:t xml:space="preserve">by assisting them to navigate court processes. </w:t>
      </w:r>
      <w:r w:rsidRPr="0011198C">
        <w:rPr>
          <w:rFonts w:ascii="Arial" w:hAnsi="Arial" w:cs="Arial"/>
          <w:szCs w:val="24"/>
        </w:rPr>
        <w:t xml:space="preserve">. </w:t>
      </w:r>
    </w:p>
    <w:p w14:paraId="1EA60373" w14:textId="77777777" w:rsidR="00201E15" w:rsidRPr="0011198C" w:rsidRDefault="00201E15" w:rsidP="00786D79">
      <w:pPr>
        <w:spacing w:after="160" w:line="259" w:lineRule="auto"/>
        <w:contextualSpacing/>
        <w:rPr>
          <w:rFonts w:ascii="Arial" w:hAnsi="Arial" w:cs="Arial"/>
          <w:szCs w:val="24"/>
        </w:rPr>
      </w:pPr>
    </w:p>
    <w:p w14:paraId="351E9603" w14:textId="77777777" w:rsidR="005C5230" w:rsidRPr="0011198C" w:rsidRDefault="005C5230" w:rsidP="00786D79">
      <w:pPr>
        <w:spacing w:after="160" w:line="259" w:lineRule="auto"/>
        <w:contextualSpacing/>
        <w:rPr>
          <w:rFonts w:ascii="Arial" w:hAnsi="Arial" w:cs="Arial"/>
          <w:szCs w:val="24"/>
        </w:rPr>
      </w:pPr>
    </w:p>
    <w:p w14:paraId="0E00F1CA" w14:textId="77777777" w:rsidR="00F00457" w:rsidRPr="0011198C" w:rsidRDefault="00F00457" w:rsidP="00F00457">
      <w:pPr>
        <w:spacing w:after="160" w:line="259" w:lineRule="auto"/>
        <w:contextualSpacing/>
        <w:rPr>
          <w:rFonts w:ascii="Arial" w:hAnsi="Arial" w:cs="Arial"/>
          <w:szCs w:val="24"/>
        </w:rPr>
      </w:pPr>
    </w:p>
    <w:p w14:paraId="382C822C" w14:textId="13B35B04" w:rsidR="00B21970" w:rsidRPr="0011198C" w:rsidRDefault="00B21970" w:rsidP="002971FB">
      <w:pPr>
        <w:rPr>
          <w:rFonts w:ascii="Arial" w:hAnsi="Arial" w:cs="Arial"/>
          <w:b/>
          <w:bCs/>
          <w:szCs w:val="24"/>
          <w:lang w:eastAsia="en-AU"/>
        </w:rPr>
      </w:pPr>
      <w:r w:rsidRPr="0011198C">
        <w:rPr>
          <w:rFonts w:ascii="Arial" w:hAnsi="Arial" w:cs="Arial"/>
          <w:b/>
          <w:bCs/>
          <w:szCs w:val="24"/>
          <w:lang w:eastAsia="en-AU"/>
        </w:rPr>
        <w:t>Rights Limited</w:t>
      </w:r>
    </w:p>
    <w:p w14:paraId="2811DB69" w14:textId="723BC04A" w:rsidR="002971FB" w:rsidRPr="0011198C" w:rsidRDefault="00B21970" w:rsidP="002971FB">
      <w:pPr>
        <w:rPr>
          <w:rFonts w:ascii="Arial" w:hAnsi="Arial" w:cs="Arial"/>
          <w:szCs w:val="24"/>
          <w:lang w:eastAsia="en-AU"/>
        </w:rPr>
      </w:pPr>
      <w:r w:rsidRPr="0011198C">
        <w:rPr>
          <w:rFonts w:ascii="Arial" w:hAnsi="Arial" w:cs="Arial"/>
          <w:szCs w:val="24"/>
          <w:lang w:eastAsia="en-AU"/>
        </w:rPr>
        <w:t xml:space="preserve">The Government amendments do not limit any human rights provided under the HRA. </w:t>
      </w:r>
      <w:r w:rsidR="002971FB" w:rsidRPr="0011198C">
        <w:rPr>
          <w:rFonts w:ascii="Arial" w:hAnsi="Arial" w:cs="Arial"/>
          <w:szCs w:val="24"/>
          <w:lang w:eastAsia="en-AU"/>
        </w:rPr>
        <w:br w:type="page"/>
      </w:r>
    </w:p>
    <w:p w14:paraId="501B00CB" w14:textId="77777777" w:rsidR="002971FB" w:rsidRPr="0011198C" w:rsidRDefault="002971FB" w:rsidP="002971FB">
      <w:pPr>
        <w:spacing w:after="0" w:line="240" w:lineRule="auto"/>
        <w:rPr>
          <w:rFonts w:ascii="Arial" w:hAnsi="Arial" w:cs="Arial"/>
          <w:b/>
          <w:bCs/>
          <w:szCs w:val="24"/>
          <w:lang w:eastAsia="en-AU"/>
        </w:rPr>
      </w:pPr>
    </w:p>
    <w:p w14:paraId="04B61C3C" w14:textId="009A42D2" w:rsidR="004538C5" w:rsidRPr="0011198C" w:rsidRDefault="004538C5" w:rsidP="004538C5">
      <w:pPr>
        <w:spacing w:before="240" w:after="120"/>
        <w:jc w:val="center"/>
        <w:rPr>
          <w:rFonts w:ascii="Arial" w:hAnsi="Arial" w:cs="Arial"/>
          <w:b/>
          <w:bCs/>
          <w:caps/>
          <w:szCs w:val="24"/>
        </w:rPr>
      </w:pPr>
      <w:r w:rsidRPr="0011198C">
        <w:rPr>
          <w:rFonts w:ascii="Arial" w:hAnsi="Arial" w:cs="Arial"/>
          <w:b/>
          <w:bCs/>
          <w:szCs w:val="24"/>
        </w:rPr>
        <w:t xml:space="preserve">Sexual, Family and Personal Violence Legislation Amendment Bill </w:t>
      </w:r>
      <w:r w:rsidRPr="0011198C">
        <w:rPr>
          <w:rFonts w:ascii="Arial" w:hAnsi="Arial" w:cs="Arial"/>
          <w:b/>
          <w:bCs/>
          <w:caps/>
          <w:szCs w:val="24"/>
        </w:rPr>
        <w:t>2023</w:t>
      </w:r>
    </w:p>
    <w:p w14:paraId="3A9CD98B" w14:textId="77777777" w:rsidR="002971FB" w:rsidRPr="0011198C" w:rsidRDefault="002971FB" w:rsidP="002971FB">
      <w:pPr>
        <w:keepNext/>
        <w:autoSpaceDE w:val="0"/>
        <w:autoSpaceDN w:val="0"/>
        <w:adjustRightInd w:val="0"/>
        <w:spacing w:before="240" w:after="120"/>
        <w:jc w:val="center"/>
        <w:rPr>
          <w:rFonts w:ascii="Arial" w:hAnsi="Arial" w:cs="Arial"/>
          <w:b/>
          <w:bCs/>
          <w:szCs w:val="24"/>
          <w:lang w:eastAsia="en-AU"/>
        </w:rPr>
      </w:pPr>
      <w:r w:rsidRPr="0011198C">
        <w:rPr>
          <w:rFonts w:ascii="Arial" w:hAnsi="Arial" w:cs="Arial"/>
          <w:b/>
          <w:bCs/>
          <w:szCs w:val="24"/>
          <w:lang w:eastAsia="en-AU"/>
        </w:rPr>
        <w:t>Government Amendments</w:t>
      </w:r>
    </w:p>
    <w:p w14:paraId="2E528296" w14:textId="77777777" w:rsidR="002971FB" w:rsidRPr="0011198C" w:rsidRDefault="002971FB" w:rsidP="002971FB">
      <w:pPr>
        <w:pStyle w:val="Title"/>
        <w:spacing w:before="240" w:after="120"/>
        <w:rPr>
          <w:rFonts w:ascii="Arial" w:hAnsi="Arial" w:cs="Arial"/>
          <w:sz w:val="24"/>
          <w:szCs w:val="24"/>
          <w:lang w:eastAsia="en-AU"/>
        </w:rPr>
      </w:pPr>
      <w:bookmarkStart w:id="4" w:name="_Toc426711261"/>
      <w:bookmarkStart w:id="5" w:name="_Toc429052824"/>
      <w:bookmarkStart w:id="6" w:name="_Toc146808596"/>
      <w:r w:rsidRPr="0011198C">
        <w:rPr>
          <w:rFonts w:ascii="Arial" w:hAnsi="Arial" w:cs="Arial"/>
          <w:sz w:val="24"/>
          <w:szCs w:val="24"/>
          <w:lang w:eastAsia="en-AU"/>
        </w:rPr>
        <w:t>Detail</w:t>
      </w:r>
      <w:bookmarkEnd w:id="4"/>
      <w:bookmarkEnd w:id="5"/>
      <w:bookmarkEnd w:id="6"/>
    </w:p>
    <w:p w14:paraId="2E688D35" w14:textId="431015A7" w:rsidR="002971FB" w:rsidRPr="0011198C" w:rsidRDefault="002971FB" w:rsidP="002971FB">
      <w:pPr>
        <w:pStyle w:val="Heading4"/>
        <w:rPr>
          <w:rFonts w:ascii="Arial" w:hAnsi="Arial" w:cs="Arial"/>
          <w:bCs/>
          <w:lang w:eastAsia="en-AU"/>
        </w:rPr>
      </w:pPr>
      <w:bookmarkStart w:id="7" w:name="_Preamble"/>
      <w:bookmarkEnd w:id="7"/>
      <w:r w:rsidRPr="0011198C">
        <w:rPr>
          <w:rFonts w:ascii="Arial" w:hAnsi="Arial" w:cs="Arial"/>
        </w:rPr>
        <w:t xml:space="preserve">Clause </w:t>
      </w:r>
      <w:r w:rsidRPr="0011198C">
        <w:rPr>
          <w:rFonts w:ascii="Arial" w:hAnsi="Arial" w:cs="Arial"/>
        </w:rPr>
        <w:fldChar w:fldCharType="begin"/>
      </w:r>
      <w:r w:rsidRPr="0011198C">
        <w:rPr>
          <w:rFonts w:ascii="Arial" w:hAnsi="Arial" w:cs="Arial"/>
        </w:rPr>
        <w:instrText xml:space="preserve"> SEQ Clause \* ARABIC </w:instrText>
      </w:r>
      <w:r w:rsidRPr="0011198C">
        <w:rPr>
          <w:rFonts w:ascii="Arial" w:hAnsi="Arial" w:cs="Arial"/>
        </w:rPr>
        <w:fldChar w:fldCharType="separate"/>
      </w:r>
      <w:r w:rsidR="00197FB7" w:rsidRPr="0011198C">
        <w:rPr>
          <w:rFonts w:ascii="Arial" w:hAnsi="Arial" w:cs="Arial"/>
          <w:noProof/>
        </w:rPr>
        <w:t>1</w:t>
      </w:r>
      <w:r w:rsidRPr="0011198C">
        <w:rPr>
          <w:rFonts w:ascii="Arial" w:hAnsi="Arial" w:cs="Arial"/>
        </w:rPr>
        <w:fldChar w:fldCharType="end"/>
      </w:r>
      <w:r w:rsidRPr="0011198C">
        <w:rPr>
          <w:rFonts w:ascii="Arial" w:hAnsi="Arial" w:cs="Arial"/>
          <w:bCs/>
          <w:lang w:eastAsia="en-AU"/>
        </w:rPr>
        <w:t xml:space="preserve"> — Clause </w:t>
      </w:r>
      <w:r w:rsidR="009B2871" w:rsidRPr="0011198C">
        <w:rPr>
          <w:rFonts w:ascii="Arial" w:hAnsi="Arial" w:cs="Arial"/>
          <w:bCs/>
          <w:lang w:eastAsia="en-AU"/>
        </w:rPr>
        <w:t>4</w:t>
      </w:r>
      <w:r w:rsidR="004A74A8" w:rsidRPr="0011198C">
        <w:rPr>
          <w:rFonts w:ascii="Arial" w:hAnsi="Arial" w:cs="Arial"/>
          <w:bCs/>
          <w:lang w:eastAsia="en-AU"/>
        </w:rPr>
        <w:t xml:space="preserve">, Proposed new schedule </w:t>
      </w:r>
      <w:r w:rsidR="009B2871" w:rsidRPr="0011198C">
        <w:rPr>
          <w:rFonts w:ascii="Arial" w:hAnsi="Arial" w:cs="Arial"/>
          <w:bCs/>
          <w:lang w:eastAsia="en-AU"/>
        </w:rPr>
        <w:t>1, part 1.1</w:t>
      </w:r>
    </w:p>
    <w:p w14:paraId="70C90EEA" w14:textId="78B2A379" w:rsidR="0027560E" w:rsidRPr="0011198C" w:rsidRDefault="002971FB" w:rsidP="002971FB">
      <w:pPr>
        <w:keepNext/>
        <w:autoSpaceDE w:val="0"/>
        <w:autoSpaceDN w:val="0"/>
        <w:adjustRightInd w:val="0"/>
        <w:spacing w:before="240" w:after="120"/>
        <w:rPr>
          <w:rFonts w:ascii="Arial" w:hAnsi="Arial" w:cs="Arial"/>
          <w:szCs w:val="24"/>
          <w:lang w:eastAsia="en-AU"/>
        </w:rPr>
      </w:pPr>
      <w:r w:rsidRPr="0011198C">
        <w:rPr>
          <w:rFonts w:ascii="Arial" w:hAnsi="Arial" w:cs="Arial"/>
          <w:szCs w:val="24"/>
          <w:lang w:eastAsia="en-AU"/>
        </w:rPr>
        <w:t xml:space="preserve">This amendment </w:t>
      </w:r>
      <w:r w:rsidR="004A74A8" w:rsidRPr="0011198C">
        <w:rPr>
          <w:rFonts w:ascii="Arial" w:hAnsi="Arial" w:cs="Arial"/>
          <w:szCs w:val="24"/>
          <w:lang w:eastAsia="en-AU"/>
        </w:rPr>
        <w:t xml:space="preserve">omits </w:t>
      </w:r>
      <w:r w:rsidR="009B2871" w:rsidRPr="0011198C">
        <w:rPr>
          <w:rFonts w:ascii="Arial" w:hAnsi="Arial" w:cs="Arial"/>
          <w:szCs w:val="24"/>
          <w:lang w:eastAsia="en-AU"/>
        </w:rPr>
        <w:t xml:space="preserve">and substitutes </w:t>
      </w:r>
      <w:r w:rsidR="004A74A8" w:rsidRPr="0011198C">
        <w:rPr>
          <w:rFonts w:ascii="Arial" w:hAnsi="Arial" w:cs="Arial"/>
          <w:szCs w:val="24"/>
          <w:lang w:eastAsia="en-AU"/>
        </w:rPr>
        <w:t xml:space="preserve">the proposed new </w:t>
      </w:r>
      <w:r w:rsidR="009B2871" w:rsidRPr="0011198C">
        <w:rPr>
          <w:rFonts w:ascii="Arial" w:hAnsi="Arial" w:cs="Arial"/>
          <w:szCs w:val="24"/>
          <w:lang w:eastAsia="en-AU"/>
        </w:rPr>
        <w:t xml:space="preserve">schedule 1, </w:t>
      </w:r>
      <w:r w:rsidR="004A74A8" w:rsidRPr="0011198C">
        <w:rPr>
          <w:rFonts w:ascii="Arial" w:hAnsi="Arial" w:cs="Arial"/>
          <w:szCs w:val="24"/>
          <w:lang w:eastAsia="en-AU"/>
        </w:rPr>
        <w:t xml:space="preserve">part 1.1 </w:t>
      </w:r>
      <w:r w:rsidR="009B2871" w:rsidRPr="0011198C">
        <w:rPr>
          <w:rFonts w:ascii="Arial" w:hAnsi="Arial" w:cs="Arial"/>
          <w:szCs w:val="24"/>
          <w:lang w:eastAsia="en-AU"/>
        </w:rPr>
        <w:t>in its entirety</w:t>
      </w:r>
      <w:r w:rsidR="004A74A8" w:rsidRPr="0011198C">
        <w:rPr>
          <w:rFonts w:ascii="Arial" w:hAnsi="Arial" w:cs="Arial"/>
          <w:szCs w:val="24"/>
          <w:lang w:eastAsia="en-AU"/>
        </w:rPr>
        <w:t xml:space="preserve">. </w:t>
      </w:r>
      <w:r w:rsidR="009B2871" w:rsidRPr="0011198C">
        <w:rPr>
          <w:rFonts w:ascii="Arial" w:hAnsi="Arial" w:cs="Arial"/>
          <w:szCs w:val="24"/>
          <w:lang w:eastAsia="en-AU"/>
        </w:rPr>
        <w:t xml:space="preserve">Part 1.1 </w:t>
      </w:r>
      <w:r w:rsidR="0027560E" w:rsidRPr="0011198C">
        <w:rPr>
          <w:rFonts w:ascii="Arial" w:hAnsi="Arial" w:cs="Arial"/>
          <w:szCs w:val="24"/>
          <w:lang w:eastAsia="en-AU"/>
        </w:rPr>
        <w:t>(</w:t>
      </w:r>
      <w:r w:rsidR="004A74A8" w:rsidRPr="0011198C">
        <w:rPr>
          <w:rFonts w:ascii="Arial" w:hAnsi="Arial" w:cs="Arial"/>
          <w:szCs w:val="24"/>
          <w:lang w:eastAsia="en-AU"/>
        </w:rPr>
        <w:t xml:space="preserve">schedule </w:t>
      </w:r>
      <w:r w:rsidR="009B2871" w:rsidRPr="0011198C">
        <w:rPr>
          <w:rFonts w:ascii="Arial" w:hAnsi="Arial" w:cs="Arial"/>
          <w:szCs w:val="24"/>
          <w:lang w:eastAsia="en-AU"/>
        </w:rPr>
        <w:t>1</w:t>
      </w:r>
      <w:r w:rsidR="0027560E" w:rsidRPr="0011198C">
        <w:rPr>
          <w:rFonts w:ascii="Arial" w:hAnsi="Arial" w:cs="Arial"/>
          <w:szCs w:val="24"/>
          <w:lang w:eastAsia="en-AU"/>
        </w:rPr>
        <w:t>)</w:t>
      </w:r>
      <w:r w:rsidR="009B2871" w:rsidRPr="0011198C">
        <w:rPr>
          <w:rFonts w:ascii="Arial" w:hAnsi="Arial" w:cs="Arial"/>
          <w:szCs w:val="24"/>
          <w:lang w:eastAsia="en-AU"/>
        </w:rPr>
        <w:t xml:space="preserve"> of the </w:t>
      </w:r>
      <w:r w:rsidR="009B2871" w:rsidRPr="0011198C">
        <w:rPr>
          <w:rFonts w:ascii="Arial" w:hAnsi="Arial" w:cs="Arial"/>
          <w:i/>
          <w:iCs/>
          <w:szCs w:val="24"/>
          <w:lang w:eastAsia="en-AU"/>
        </w:rPr>
        <w:t xml:space="preserve">Bail Act 1992 </w:t>
      </w:r>
      <w:r w:rsidR="004A74A8" w:rsidRPr="0011198C">
        <w:rPr>
          <w:rFonts w:ascii="Arial" w:hAnsi="Arial" w:cs="Arial"/>
          <w:szCs w:val="24"/>
          <w:lang w:eastAsia="en-AU"/>
        </w:rPr>
        <w:t xml:space="preserve">details the </w:t>
      </w:r>
      <w:r w:rsidR="009B2871" w:rsidRPr="0011198C">
        <w:rPr>
          <w:rFonts w:ascii="Arial" w:hAnsi="Arial" w:cs="Arial"/>
          <w:szCs w:val="24"/>
          <w:lang w:eastAsia="en-AU"/>
        </w:rPr>
        <w:t>o</w:t>
      </w:r>
      <w:r w:rsidR="004A74A8" w:rsidRPr="0011198C">
        <w:rPr>
          <w:rFonts w:ascii="Arial" w:hAnsi="Arial" w:cs="Arial"/>
          <w:szCs w:val="24"/>
          <w:lang w:eastAsia="en-AU"/>
        </w:rPr>
        <w:t xml:space="preserve">ffences </w:t>
      </w:r>
      <w:r w:rsidR="009B2871" w:rsidRPr="0011198C">
        <w:rPr>
          <w:rFonts w:ascii="Arial" w:hAnsi="Arial" w:cs="Arial"/>
          <w:szCs w:val="24"/>
          <w:lang w:eastAsia="en-AU"/>
        </w:rPr>
        <w:t xml:space="preserve">in </w:t>
      </w:r>
      <w:r w:rsidR="004A74A8" w:rsidRPr="0011198C">
        <w:rPr>
          <w:rFonts w:ascii="Arial" w:hAnsi="Arial" w:cs="Arial"/>
          <w:szCs w:val="24"/>
          <w:lang w:eastAsia="en-AU"/>
        </w:rPr>
        <w:t xml:space="preserve">the </w:t>
      </w:r>
      <w:r w:rsidR="004A74A8" w:rsidRPr="0011198C">
        <w:rPr>
          <w:rFonts w:ascii="Arial" w:hAnsi="Arial" w:cs="Arial"/>
          <w:i/>
          <w:iCs/>
          <w:szCs w:val="24"/>
          <w:lang w:eastAsia="en-AU"/>
        </w:rPr>
        <w:t>Crimes Act 1900</w:t>
      </w:r>
      <w:r w:rsidR="00986F84" w:rsidRPr="0011198C">
        <w:rPr>
          <w:rFonts w:ascii="Arial" w:hAnsi="Arial" w:cs="Arial"/>
          <w:i/>
          <w:iCs/>
          <w:szCs w:val="24"/>
          <w:lang w:eastAsia="en-AU"/>
        </w:rPr>
        <w:t xml:space="preserve"> </w:t>
      </w:r>
      <w:r w:rsidR="0027560E" w:rsidRPr="0011198C">
        <w:rPr>
          <w:rFonts w:ascii="Arial" w:hAnsi="Arial" w:cs="Arial"/>
          <w:szCs w:val="24"/>
          <w:lang w:eastAsia="en-AU"/>
        </w:rPr>
        <w:t xml:space="preserve">(Crimes Act) </w:t>
      </w:r>
      <w:r w:rsidR="009B2871" w:rsidRPr="0011198C">
        <w:rPr>
          <w:rFonts w:ascii="Arial" w:hAnsi="Arial" w:cs="Arial"/>
          <w:szCs w:val="24"/>
          <w:lang w:eastAsia="en-AU"/>
        </w:rPr>
        <w:t xml:space="preserve">to which a presumption of bail does not apply (where </w:t>
      </w:r>
      <w:r w:rsidR="00986F84" w:rsidRPr="0011198C">
        <w:rPr>
          <w:rFonts w:ascii="Arial" w:hAnsi="Arial" w:cs="Arial"/>
          <w:szCs w:val="24"/>
          <w:lang w:eastAsia="en-AU"/>
        </w:rPr>
        <w:t>there is a neutral presumption of bail</w:t>
      </w:r>
      <w:r w:rsidR="009B2871" w:rsidRPr="0011198C">
        <w:rPr>
          <w:rFonts w:ascii="Arial" w:hAnsi="Arial" w:cs="Arial"/>
          <w:szCs w:val="24"/>
          <w:lang w:eastAsia="en-AU"/>
        </w:rPr>
        <w:t>)</w:t>
      </w:r>
      <w:r w:rsidR="004A74A8" w:rsidRPr="0011198C">
        <w:rPr>
          <w:rFonts w:ascii="Arial" w:hAnsi="Arial" w:cs="Arial"/>
          <w:szCs w:val="24"/>
          <w:lang w:eastAsia="en-AU"/>
        </w:rPr>
        <w:t xml:space="preserve">. </w:t>
      </w:r>
    </w:p>
    <w:p w14:paraId="377C80CB" w14:textId="7836424E" w:rsidR="009B2871" w:rsidRPr="0011198C" w:rsidRDefault="00986F84" w:rsidP="002971FB">
      <w:pPr>
        <w:keepNext/>
        <w:autoSpaceDE w:val="0"/>
        <w:autoSpaceDN w:val="0"/>
        <w:adjustRightInd w:val="0"/>
        <w:spacing w:before="240" w:after="120"/>
        <w:rPr>
          <w:rFonts w:ascii="Arial" w:hAnsi="Arial" w:cs="Arial"/>
          <w:szCs w:val="24"/>
          <w:lang w:eastAsia="en-AU"/>
        </w:rPr>
      </w:pPr>
      <w:r w:rsidRPr="0011198C">
        <w:rPr>
          <w:rFonts w:ascii="Arial" w:hAnsi="Arial" w:cs="Arial"/>
          <w:szCs w:val="24"/>
          <w:lang w:eastAsia="en-AU"/>
        </w:rPr>
        <w:t xml:space="preserve">The amendment corrects an </w:t>
      </w:r>
      <w:r w:rsidR="009B2871" w:rsidRPr="0011198C">
        <w:rPr>
          <w:rFonts w:ascii="Arial" w:hAnsi="Arial" w:cs="Arial"/>
          <w:szCs w:val="24"/>
          <w:lang w:eastAsia="en-AU"/>
        </w:rPr>
        <w:t xml:space="preserve">unintentional </w:t>
      </w:r>
      <w:r w:rsidRPr="0011198C">
        <w:rPr>
          <w:rFonts w:ascii="Arial" w:hAnsi="Arial" w:cs="Arial"/>
          <w:szCs w:val="24"/>
          <w:lang w:eastAsia="en-AU"/>
        </w:rPr>
        <w:t xml:space="preserve">editorial error whereby this schedule was amended by the Bill and the Bail Amendment Bill 2023 at the same time. </w:t>
      </w:r>
      <w:r w:rsidR="0027560E" w:rsidRPr="0011198C">
        <w:rPr>
          <w:rFonts w:ascii="Arial" w:hAnsi="Arial" w:cs="Arial"/>
          <w:szCs w:val="24"/>
          <w:lang w:eastAsia="en-AU"/>
        </w:rPr>
        <w:t xml:space="preserve">The Bail Amendment Bill 2023 added two new offences of the Crimes Act to part 1.1 – i.e. s29 (Culpable driving of motor vehicle) and s29A (Driving motor vehicle at police). Meanwhile, the Bill inserted an entirely new iteration of part 1.1 but did not include the ss29 and 29A Crimes Act offences. The amendment reinserts the ss29 and 29A Crimes Act offences. </w:t>
      </w:r>
    </w:p>
    <w:p w14:paraId="7770E767" w14:textId="77777777" w:rsidR="009E2B4D" w:rsidRPr="0011198C" w:rsidRDefault="009E2B4D" w:rsidP="009E2B4D">
      <w:pPr>
        <w:pStyle w:val="Heading4"/>
        <w:rPr>
          <w:rFonts w:ascii="Arial" w:hAnsi="Arial" w:cs="Arial"/>
          <w:lang w:eastAsia="en-AU"/>
        </w:rPr>
      </w:pPr>
      <w:r w:rsidRPr="0011198C">
        <w:rPr>
          <w:rFonts w:ascii="Arial" w:hAnsi="Arial" w:cs="Arial"/>
          <w:lang w:eastAsia="en-AU"/>
        </w:rPr>
        <w:t>Clause 2 – Clause 15, Proposed new section 82B(2)</w:t>
      </w:r>
    </w:p>
    <w:p w14:paraId="686A3378" w14:textId="10272C45" w:rsidR="00CA3728" w:rsidRPr="0011198C" w:rsidRDefault="009E2B4D" w:rsidP="009E2B4D">
      <w:pPr>
        <w:keepNext/>
        <w:autoSpaceDE w:val="0"/>
        <w:autoSpaceDN w:val="0"/>
        <w:adjustRightInd w:val="0"/>
        <w:spacing w:before="240" w:after="120"/>
        <w:rPr>
          <w:rFonts w:ascii="Arial" w:hAnsi="Arial" w:cs="Arial"/>
          <w:szCs w:val="24"/>
          <w:lang w:eastAsia="en-AU"/>
        </w:rPr>
      </w:pPr>
      <w:r w:rsidRPr="0011198C">
        <w:rPr>
          <w:rFonts w:ascii="Arial" w:hAnsi="Arial" w:cs="Arial"/>
          <w:szCs w:val="24"/>
          <w:lang w:eastAsia="en-AU"/>
        </w:rPr>
        <w:t xml:space="preserve">This amendment omits the words ‘hear and decide the provisional amendment at any time’ in </w:t>
      </w:r>
      <w:r w:rsidR="00CA3728" w:rsidRPr="0011198C">
        <w:rPr>
          <w:rFonts w:ascii="Arial" w:hAnsi="Arial" w:cs="Arial"/>
          <w:szCs w:val="24"/>
          <w:lang w:eastAsia="en-AU"/>
        </w:rPr>
        <w:t>new section 82B</w:t>
      </w:r>
      <w:r w:rsidRPr="0011198C">
        <w:rPr>
          <w:rFonts w:ascii="Arial" w:hAnsi="Arial" w:cs="Arial"/>
          <w:szCs w:val="24"/>
          <w:lang w:eastAsia="en-AU"/>
        </w:rPr>
        <w:t xml:space="preserve">(2) and substitutes them with ‘make the provisional amendment at any time before the application for the amendment is decided’. </w:t>
      </w:r>
    </w:p>
    <w:p w14:paraId="4968E16F" w14:textId="22B23FB1" w:rsidR="00CA3728" w:rsidRPr="0011198C" w:rsidRDefault="00CA3728" w:rsidP="009D6ADE">
      <w:pPr>
        <w:keepNext/>
        <w:autoSpaceDE w:val="0"/>
        <w:autoSpaceDN w:val="0"/>
        <w:adjustRightInd w:val="0"/>
        <w:spacing w:before="240" w:after="120"/>
        <w:rPr>
          <w:rFonts w:ascii="Arial" w:hAnsi="Arial" w:cs="Arial"/>
          <w:szCs w:val="24"/>
          <w:lang w:eastAsia="en-AU"/>
        </w:rPr>
      </w:pPr>
      <w:r w:rsidRPr="0011198C">
        <w:rPr>
          <w:rFonts w:ascii="Arial" w:hAnsi="Arial" w:cs="Arial"/>
          <w:szCs w:val="24"/>
          <w:lang w:eastAsia="en-AU"/>
        </w:rPr>
        <w:t xml:space="preserve">The amendment changes the language in the Bill used with reference to the making of a provisional amendment by the Magistrates Court in proposed section 82B of the </w:t>
      </w:r>
      <w:r w:rsidRPr="0011198C">
        <w:rPr>
          <w:rFonts w:ascii="Arial" w:hAnsi="Arial" w:cs="Arial"/>
          <w:i/>
          <w:iCs/>
          <w:szCs w:val="24"/>
          <w:lang w:eastAsia="en-AU"/>
        </w:rPr>
        <w:t>Family Violence Act 2016</w:t>
      </w:r>
      <w:r w:rsidRPr="0011198C">
        <w:rPr>
          <w:rFonts w:ascii="Arial" w:hAnsi="Arial" w:cs="Arial"/>
          <w:szCs w:val="24"/>
          <w:lang w:eastAsia="en-AU"/>
        </w:rPr>
        <w:t xml:space="preserve"> to ensure consistency with other provisions in the Act. This amendment does not change the policy or effect of the provision. It ensures the language of the Bill is consistent with other provisions in the Act, which provide that the Court ‘may make an order/amendment’. </w:t>
      </w:r>
    </w:p>
    <w:p w14:paraId="26126F4E" w14:textId="43F4DE4B" w:rsidR="009E2B4D" w:rsidRPr="0011198C" w:rsidRDefault="009E2B4D" w:rsidP="009E2B4D">
      <w:pPr>
        <w:pStyle w:val="Heading4"/>
        <w:rPr>
          <w:rFonts w:ascii="Arial" w:hAnsi="Arial" w:cs="Arial"/>
          <w:lang w:eastAsia="en-AU"/>
        </w:rPr>
      </w:pPr>
      <w:r w:rsidRPr="0011198C">
        <w:rPr>
          <w:rFonts w:ascii="Arial" w:hAnsi="Arial" w:cs="Arial"/>
          <w:lang w:eastAsia="en-AU"/>
        </w:rPr>
        <w:t>Clause 3 – Clause 16, Proposed new section 91B</w:t>
      </w:r>
      <w:r w:rsidR="00B5306D" w:rsidRPr="0011198C">
        <w:rPr>
          <w:rFonts w:ascii="Arial" w:hAnsi="Arial" w:cs="Arial"/>
          <w:lang w:eastAsia="en-AU"/>
        </w:rPr>
        <w:t xml:space="preserve"> heading</w:t>
      </w:r>
    </w:p>
    <w:p w14:paraId="32468994" w14:textId="4582C3CF" w:rsidR="00A53108" w:rsidRPr="0011198C" w:rsidRDefault="009E2B4D" w:rsidP="009E2B4D">
      <w:pPr>
        <w:pStyle w:val="Heading4"/>
        <w:keepNext w:val="0"/>
        <w:rPr>
          <w:rFonts w:ascii="Arial" w:hAnsi="Arial" w:cs="Arial"/>
          <w:b w:val="0"/>
          <w:lang w:eastAsia="en-AU"/>
        </w:rPr>
      </w:pPr>
      <w:r w:rsidRPr="0011198C">
        <w:rPr>
          <w:rFonts w:ascii="Arial" w:hAnsi="Arial" w:cs="Arial"/>
          <w:b w:val="0"/>
          <w:lang w:eastAsia="en-AU"/>
        </w:rPr>
        <w:t xml:space="preserve">This amendment omits </w:t>
      </w:r>
      <w:r w:rsidR="00A53108" w:rsidRPr="0011198C">
        <w:rPr>
          <w:rFonts w:ascii="Arial" w:hAnsi="Arial" w:cs="Arial"/>
          <w:b w:val="0"/>
          <w:lang w:eastAsia="en-AU"/>
        </w:rPr>
        <w:t xml:space="preserve">and substitutes </w:t>
      </w:r>
      <w:r w:rsidRPr="0011198C">
        <w:rPr>
          <w:rFonts w:ascii="Arial" w:hAnsi="Arial" w:cs="Arial"/>
          <w:b w:val="0"/>
          <w:lang w:eastAsia="en-AU"/>
        </w:rPr>
        <w:t xml:space="preserve">the heading </w:t>
      </w:r>
      <w:r w:rsidR="00A53108" w:rsidRPr="0011198C">
        <w:rPr>
          <w:rFonts w:ascii="Arial" w:hAnsi="Arial" w:cs="Arial"/>
          <w:b w:val="0"/>
          <w:lang w:eastAsia="en-AU"/>
        </w:rPr>
        <w:t xml:space="preserve">of new section 91B </w:t>
      </w:r>
      <w:r w:rsidRPr="0011198C">
        <w:rPr>
          <w:rFonts w:ascii="Arial" w:hAnsi="Arial" w:cs="Arial"/>
          <w:b w:val="0"/>
          <w:lang w:eastAsia="en-AU"/>
        </w:rPr>
        <w:t xml:space="preserve">with ‘Magistrate review of registrar decisions’. This removes references to ‘deputy registrar’ </w:t>
      </w:r>
      <w:r w:rsidR="00024467" w:rsidRPr="0011198C">
        <w:rPr>
          <w:rFonts w:ascii="Arial" w:hAnsi="Arial" w:cs="Arial"/>
          <w:b w:val="0"/>
          <w:lang w:eastAsia="en-AU"/>
        </w:rPr>
        <w:t>as reflected by the amendments in clause 4</w:t>
      </w:r>
      <w:r w:rsidR="00F24570" w:rsidRPr="0011198C">
        <w:rPr>
          <w:rFonts w:ascii="Arial" w:hAnsi="Arial" w:cs="Arial"/>
          <w:b w:val="0"/>
          <w:lang w:eastAsia="en-AU"/>
        </w:rPr>
        <w:t>.</w:t>
      </w:r>
      <w:r w:rsidR="00024467" w:rsidRPr="0011198C">
        <w:rPr>
          <w:rFonts w:ascii="Arial" w:hAnsi="Arial" w:cs="Arial"/>
          <w:b w:val="0"/>
          <w:lang w:eastAsia="en-AU"/>
        </w:rPr>
        <w:t xml:space="preserve"> </w:t>
      </w:r>
      <w:r w:rsidR="0094759D" w:rsidRPr="0011198C">
        <w:rPr>
          <w:rFonts w:ascii="Arial" w:hAnsi="Arial" w:cs="Arial"/>
          <w:b w:val="0"/>
          <w:lang w:eastAsia="en-AU"/>
        </w:rPr>
        <w:t xml:space="preserve"> </w:t>
      </w:r>
    </w:p>
    <w:p w14:paraId="6886FD49" w14:textId="77777777" w:rsidR="009E2B4D" w:rsidRPr="0011198C" w:rsidRDefault="009E2B4D" w:rsidP="009E2B4D">
      <w:pPr>
        <w:pStyle w:val="Heading4"/>
        <w:rPr>
          <w:rFonts w:ascii="Arial" w:hAnsi="Arial" w:cs="Arial"/>
          <w:lang w:eastAsia="en-AU"/>
        </w:rPr>
      </w:pPr>
      <w:r w:rsidRPr="0011198C">
        <w:rPr>
          <w:rFonts w:ascii="Arial" w:hAnsi="Arial" w:cs="Arial"/>
          <w:lang w:eastAsia="en-AU"/>
        </w:rPr>
        <w:lastRenderedPageBreak/>
        <w:t xml:space="preserve">Clause 4 – Clause 16, Proposed new section 91B(1) </w:t>
      </w:r>
    </w:p>
    <w:p w14:paraId="76BC8B41" w14:textId="4BB03075" w:rsidR="00D14D43" w:rsidRPr="0011198C" w:rsidRDefault="009E2B4D" w:rsidP="00D14D43">
      <w:pPr>
        <w:rPr>
          <w:rFonts w:ascii="Arial" w:hAnsi="Arial" w:cs="Arial"/>
          <w:lang w:eastAsia="en-AU"/>
        </w:rPr>
      </w:pPr>
      <w:r w:rsidRPr="0011198C">
        <w:rPr>
          <w:rFonts w:ascii="Arial" w:hAnsi="Arial" w:cs="Arial"/>
          <w:lang w:eastAsia="en-AU"/>
        </w:rPr>
        <w:t>This amendment omits</w:t>
      </w:r>
      <w:r w:rsidR="00AA00F7" w:rsidRPr="0011198C">
        <w:rPr>
          <w:rFonts w:ascii="Arial" w:hAnsi="Arial" w:cs="Arial"/>
          <w:lang w:eastAsia="en-AU"/>
        </w:rPr>
        <w:t xml:space="preserve"> all mentions of </w:t>
      </w:r>
      <w:r w:rsidRPr="0011198C">
        <w:rPr>
          <w:rFonts w:ascii="Arial" w:hAnsi="Arial" w:cs="Arial"/>
          <w:lang w:eastAsia="en-AU"/>
        </w:rPr>
        <w:t xml:space="preserve">the </w:t>
      </w:r>
      <w:r w:rsidR="00F24570" w:rsidRPr="0011198C">
        <w:rPr>
          <w:rFonts w:ascii="Arial" w:hAnsi="Arial" w:cs="Arial"/>
          <w:lang w:eastAsia="en-AU"/>
        </w:rPr>
        <w:t xml:space="preserve">words </w:t>
      </w:r>
      <w:r w:rsidRPr="0011198C">
        <w:rPr>
          <w:rFonts w:ascii="Arial" w:hAnsi="Arial" w:cs="Arial"/>
          <w:lang w:eastAsia="en-AU"/>
        </w:rPr>
        <w:t xml:space="preserve">‘or a deputy registrar’ </w:t>
      </w:r>
      <w:r w:rsidR="00D14D43" w:rsidRPr="0011198C">
        <w:rPr>
          <w:rFonts w:ascii="Arial" w:hAnsi="Arial" w:cs="Arial"/>
          <w:lang w:eastAsia="en-AU"/>
        </w:rPr>
        <w:t xml:space="preserve">given the deputy registrar may exercise the functions of a registrar pursuant to section 9B </w:t>
      </w:r>
      <w:r w:rsidR="00D14D43" w:rsidRPr="0011198C">
        <w:rPr>
          <w:rFonts w:ascii="Arial" w:hAnsi="Arial" w:cs="Arial"/>
          <w:i/>
          <w:iCs/>
          <w:lang w:eastAsia="en-AU"/>
        </w:rPr>
        <w:t>Magistrates Court Act 1930</w:t>
      </w:r>
      <w:r w:rsidR="00D14D43" w:rsidRPr="0011198C">
        <w:rPr>
          <w:rFonts w:ascii="Arial" w:hAnsi="Arial" w:cs="Arial"/>
          <w:lang w:eastAsia="en-AU"/>
        </w:rPr>
        <w:t xml:space="preserve"> and there does not need to be a distinction. </w:t>
      </w:r>
    </w:p>
    <w:p w14:paraId="68B14CD8" w14:textId="35BD0BB4" w:rsidR="00A030A1" w:rsidRPr="0011198C" w:rsidRDefault="00A030A1" w:rsidP="009D6ADE">
      <w:pPr>
        <w:rPr>
          <w:rFonts w:ascii="Arial" w:hAnsi="Arial" w:cs="Arial"/>
          <w:b/>
          <w:lang w:eastAsia="en-AU"/>
        </w:rPr>
      </w:pPr>
      <w:r w:rsidRPr="0011198C">
        <w:rPr>
          <w:rFonts w:ascii="Arial" w:hAnsi="Arial" w:cs="Arial"/>
          <w:lang w:eastAsia="en-AU"/>
        </w:rPr>
        <w:t xml:space="preserve">Section 9B of the </w:t>
      </w:r>
      <w:r w:rsidRPr="0011198C">
        <w:rPr>
          <w:rFonts w:ascii="Arial" w:hAnsi="Arial" w:cs="Arial"/>
          <w:i/>
          <w:iCs/>
          <w:lang w:eastAsia="en-AU"/>
        </w:rPr>
        <w:t xml:space="preserve">Magistrates Court Act 1930 </w:t>
      </w:r>
      <w:r w:rsidRPr="0011198C">
        <w:rPr>
          <w:rFonts w:ascii="Arial" w:hAnsi="Arial" w:cs="Arial"/>
          <w:lang w:eastAsia="en-AU"/>
        </w:rPr>
        <w:t>provides that registrars have the power to administer oaths and may exercise other functions under the Act, another territory law or an order of the court. It further provides that a deputy registrar may exercise the functions of the registrar under the Act or another territory law subject to the Act and any directions of the registrar.</w:t>
      </w:r>
      <w:r w:rsidRPr="0011198C">
        <w:rPr>
          <w:rFonts w:ascii="Arial" w:hAnsi="Arial" w:cs="Arial"/>
          <w:b/>
          <w:lang w:eastAsia="en-AU"/>
        </w:rPr>
        <w:t xml:space="preserve"> </w:t>
      </w:r>
    </w:p>
    <w:p w14:paraId="7B915EC9" w14:textId="77777777" w:rsidR="009E2B4D" w:rsidRPr="0011198C" w:rsidRDefault="009E2B4D" w:rsidP="009E2B4D">
      <w:pPr>
        <w:pStyle w:val="Heading4"/>
        <w:rPr>
          <w:rFonts w:ascii="Arial" w:hAnsi="Arial" w:cs="Arial"/>
          <w:lang w:eastAsia="en-AU"/>
        </w:rPr>
      </w:pPr>
      <w:r w:rsidRPr="0011198C">
        <w:rPr>
          <w:rFonts w:ascii="Arial" w:hAnsi="Arial" w:cs="Arial"/>
          <w:lang w:eastAsia="en-AU"/>
        </w:rPr>
        <w:t xml:space="preserve">Clause 5 – Clause 16, Proposed new section 91B(2) </w:t>
      </w:r>
    </w:p>
    <w:p w14:paraId="12EE3843" w14:textId="464D7B79" w:rsidR="009E2B4D" w:rsidRPr="0011198C" w:rsidRDefault="009E2B4D" w:rsidP="009E2B4D">
      <w:pPr>
        <w:rPr>
          <w:rFonts w:ascii="Arial" w:hAnsi="Arial" w:cs="Arial"/>
          <w:lang w:eastAsia="en-AU"/>
        </w:rPr>
      </w:pPr>
      <w:r w:rsidRPr="0011198C">
        <w:rPr>
          <w:rFonts w:ascii="Arial" w:hAnsi="Arial" w:cs="Arial"/>
          <w:lang w:eastAsia="en-AU"/>
        </w:rPr>
        <w:t xml:space="preserve">This amendment omits </w:t>
      </w:r>
      <w:r w:rsidR="00182767" w:rsidRPr="0011198C">
        <w:rPr>
          <w:rFonts w:ascii="Arial" w:hAnsi="Arial" w:cs="Arial"/>
          <w:lang w:eastAsia="en-AU"/>
        </w:rPr>
        <w:t>the words</w:t>
      </w:r>
      <w:r w:rsidRPr="0011198C">
        <w:rPr>
          <w:rFonts w:ascii="Arial" w:hAnsi="Arial" w:cs="Arial"/>
          <w:lang w:eastAsia="en-AU"/>
        </w:rPr>
        <w:t xml:space="preserve"> ‘or deputy registrar’ </w:t>
      </w:r>
      <w:r w:rsidR="00182767" w:rsidRPr="0011198C">
        <w:rPr>
          <w:rFonts w:ascii="Arial" w:hAnsi="Arial" w:cs="Arial"/>
          <w:lang w:eastAsia="en-AU"/>
        </w:rPr>
        <w:t>as reflected by the amendments in clause 4</w:t>
      </w:r>
      <w:r w:rsidRPr="0011198C">
        <w:rPr>
          <w:rFonts w:ascii="Arial" w:hAnsi="Arial" w:cs="Arial"/>
          <w:lang w:eastAsia="en-AU"/>
        </w:rPr>
        <w:t xml:space="preserve">. </w:t>
      </w:r>
    </w:p>
    <w:p w14:paraId="57F123E7" w14:textId="77777777" w:rsidR="009E2B4D" w:rsidRPr="0011198C" w:rsidRDefault="009E2B4D" w:rsidP="009E2B4D">
      <w:pPr>
        <w:pStyle w:val="Heading4"/>
        <w:rPr>
          <w:rFonts w:ascii="Arial" w:hAnsi="Arial" w:cs="Arial"/>
          <w:lang w:eastAsia="en-AU"/>
        </w:rPr>
      </w:pPr>
      <w:r w:rsidRPr="0011198C">
        <w:rPr>
          <w:rFonts w:ascii="Arial" w:hAnsi="Arial" w:cs="Arial"/>
          <w:lang w:eastAsia="en-AU"/>
        </w:rPr>
        <w:t xml:space="preserve">Clause 6 – Clause 16, Proposed new section 91B(3A) </w:t>
      </w:r>
    </w:p>
    <w:p w14:paraId="58FB2C48" w14:textId="2EE48029" w:rsidR="009E2B4D" w:rsidRPr="0011198C" w:rsidRDefault="009E2B4D" w:rsidP="009E2B4D">
      <w:pPr>
        <w:pStyle w:val="Heading4"/>
        <w:keepNext w:val="0"/>
        <w:rPr>
          <w:rFonts w:ascii="Arial" w:hAnsi="Arial" w:cs="Arial"/>
          <w:b w:val="0"/>
          <w:lang w:eastAsia="en-AU"/>
        </w:rPr>
      </w:pPr>
      <w:r w:rsidRPr="0011198C">
        <w:rPr>
          <w:rFonts w:ascii="Arial" w:hAnsi="Arial" w:cs="Arial"/>
          <w:b w:val="0"/>
          <w:lang w:eastAsia="en-AU"/>
        </w:rPr>
        <w:t xml:space="preserve">The amendment inserts </w:t>
      </w:r>
      <w:r w:rsidR="000D1E8A" w:rsidRPr="0011198C">
        <w:rPr>
          <w:rFonts w:ascii="Arial" w:hAnsi="Arial" w:cs="Arial"/>
          <w:b w:val="0"/>
          <w:lang w:eastAsia="en-AU"/>
        </w:rPr>
        <w:t xml:space="preserve">new section 91B(3A) to provide </w:t>
      </w:r>
      <w:r w:rsidRPr="0011198C">
        <w:rPr>
          <w:rFonts w:ascii="Arial" w:hAnsi="Arial" w:cs="Arial"/>
          <w:b w:val="0"/>
          <w:lang w:eastAsia="en-AU"/>
        </w:rPr>
        <w:t xml:space="preserve">clarification that the request for a magistrate to review </w:t>
      </w:r>
      <w:r w:rsidR="000D1E8A" w:rsidRPr="0011198C">
        <w:rPr>
          <w:rFonts w:ascii="Arial" w:hAnsi="Arial" w:cs="Arial"/>
          <w:b w:val="0"/>
          <w:lang w:eastAsia="en-AU"/>
        </w:rPr>
        <w:t xml:space="preserve">a </w:t>
      </w:r>
      <w:r w:rsidRPr="0011198C">
        <w:rPr>
          <w:rFonts w:ascii="Arial" w:hAnsi="Arial" w:cs="Arial"/>
          <w:b w:val="0"/>
          <w:lang w:eastAsia="en-AU"/>
        </w:rPr>
        <w:t>registrar</w:t>
      </w:r>
      <w:r w:rsidR="000D1E8A" w:rsidRPr="0011198C">
        <w:rPr>
          <w:rFonts w:ascii="Arial" w:hAnsi="Arial" w:cs="Arial"/>
          <w:b w:val="0"/>
          <w:lang w:eastAsia="en-AU"/>
        </w:rPr>
        <w:t>’s decision</w:t>
      </w:r>
      <w:r w:rsidRPr="0011198C">
        <w:rPr>
          <w:rFonts w:ascii="Arial" w:hAnsi="Arial" w:cs="Arial"/>
          <w:b w:val="0"/>
          <w:lang w:eastAsia="en-AU"/>
        </w:rPr>
        <w:t xml:space="preserve"> may be made orally or in writing. </w:t>
      </w:r>
    </w:p>
    <w:p w14:paraId="5ED056AB" w14:textId="482768EF" w:rsidR="000D1E8A" w:rsidRPr="0011198C" w:rsidRDefault="000D1E8A" w:rsidP="000D1E8A">
      <w:pPr>
        <w:pStyle w:val="Heading4"/>
        <w:keepNext w:val="0"/>
        <w:rPr>
          <w:rFonts w:ascii="Arial" w:hAnsi="Arial" w:cs="Arial"/>
          <w:b w:val="0"/>
          <w:lang w:eastAsia="en-AU"/>
        </w:rPr>
      </w:pPr>
      <w:r w:rsidRPr="0011198C">
        <w:rPr>
          <w:rFonts w:ascii="Arial" w:hAnsi="Arial" w:cs="Arial"/>
          <w:b w:val="0"/>
          <w:lang w:eastAsia="en-AU"/>
        </w:rPr>
        <w:t>This amendment provides some clarity to parties about the process for requesting a review of a registrar’s decision. It is a minor amendment to reduce ambiguity and is not considered as new policy.</w:t>
      </w:r>
    </w:p>
    <w:p w14:paraId="36DEBE6B" w14:textId="77777777" w:rsidR="009E2B4D" w:rsidRPr="0011198C" w:rsidRDefault="009E2B4D" w:rsidP="009E2B4D">
      <w:pPr>
        <w:pStyle w:val="Heading4"/>
        <w:rPr>
          <w:rFonts w:ascii="Arial" w:hAnsi="Arial" w:cs="Arial"/>
          <w:lang w:eastAsia="en-AU"/>
        </w:rPr>
      </w:pPr>
      <w:r w:rsidRPr="0011198C">
        <w:rPr>
          <w:rFonts w:ascii="Arial" w:hAnsi="Arial" w:cs="Arial"/>
          <w:lang w:eastAsia="en-AU"/>
        </w:rPr>
        <w:t>Clause 7 – Clause 16, Proposed new section 91B(4) and (5)</w:t>
      </w:r>
    </w:p>
    <w:p w14:paraId="6F851390" w14:textId="3C7DECD2" w:rsidR="00182767" w:rsidRPr="0011198C" w:rsidRDefault="00182767" w:rsidP="00182767">
      <w:pPr>
        <w:rPr>
          <w:rFonts w:ascii="Arial" w:hAnsi="Arial" w:cs="Arial"/>
          <w:lang w:eastAsia="en-AU"/>
        </w:rPr>
      </w:pPr>
      <w:r w:rsidRPr="0011198C">
        <w:rPr>
          <w:rFonts w:ascii="Arial" w:hAnsi="Arial" w:cs="Arial"/>
          <w:lang w:eastAsia="en-AU"/>
        </w:rPr>
        <w:t xml:space="preserve">This amendment omits </w:t>
      </w:r>
      <w:r w:rsidR="00AA00F7" w:rsidRPr="0011198C">
        <w:rPr>
          <w:rFonts w:ascii="Arial" w:hAnsi="Arial" w:cs="Arial"/>
          <w:lang w:eastAsia="en-AU"/>
        </w:rPr>
        <w:t xml:space="preserve">all mentions of </w:t>
      </w:r>
      <w:r w:rsidRPr="0011198C">
        <w:rPr>
          <w:rFonts w:ascii="Arial" w:hAnsi="Arial" w:cs="Arial"/>
          <w:lang w:eastAsia="en-AU"/>
        </w:rPr>
        <w:t xml:space="preserve">the words ‘or deputy registrar’ as reflected by the amendments in clause 4. </w:t>
      </w:r>
    </w:p>
    <w:p w14:paraId="04AC5EB4" w14:textId="77777777" w:rsidR="009E2B4D" w:rsidRPr="0011198C" w:rsidRDefault="009E2B4D" w:rsidP="009E2B4D">
      <w:pPr>
        <w:pStyle w:val="Heading4"/>
        <w:rPr>
          <w:rFonts w:ascii="Arial" w:hAnsi="Arial" w:cs="Arial"/>
          <w:lang w:eastAsia="en-AU"/>
        </w:rPr>
      </w:pPr>
      <w:r w:rsidRPr="0011198C">
        <w:rPr>
          <w:rFonts w:ascii="Arial" w:hAnsi="Arial" w:cs="Arial"/>
          <w:lang w:eastAsia="en-AU"/>
        </w:rPr>
        <w:t xml:space="preserve">Clause 8 – Clause 16, Proposed new section 91B(7) </w:t>
      </w:r>
    </w:p>
    <w:p w14:paraId="2EACEBF2" w14:textId="4B806C5B" w:rsidR="00024467" w:rsidRPr="0011198C" w:rsidRDefault="009E2B4D" w:rsidP="009E2B4D">
      <w:pPr>
        <w:rPr>
          <w:rFonts w:ascii="Arial" w:hAnsi="Arial" w:cs="Arial"/>
          <w:lang w:eastAsia="en-AU"/>
        </w:rPr>
      </w:pPr>
      <w:r w:rsidRPr="0011198C">
        <w:rPr>
          <w:rFonts w:ascii="Arial" w:hAnsi="Arial" w:cs="Arial"/>
          <w:lang w:eastAsia="en-AU"/>
        </w:rPr>
        <w:t xml:space="preserve">This amendment </w:t>
      </w:r>
      <w:r w:rsidR="00024467" w:rsidRPr="0011198C">
        <w:rPr>
          <w:rFonts w:ascii="Arial" w:hAnsi="Arial" w:cs="Arial"/>
          <w:lang w:eastAsia="en-AU"/>
        </w:rPr>
        <w:t xml:space="preserve">omits and substitutes </w:t>
      </w:r>
      <w:r w:rsidRPr="0011198C">
        <w:rPr>
          <w:rFonts w:ascii="Arial" w:hAnsi="Arial" w:cs="Arial"/>
          <w:lang w:eastAsia="en-AU"/>
        </w:rPr>
        <w:t xml:space="preserve">new section 91B(7) which defines </w:t>
      </w:r>
      <w:r w:rsidR="00D771AA" w:rsidRPr="0011198C">
        <w:rPr>
          <w:rFonts w:ascii="Arial" w:hAnsi="Arial" w:cs="Arial"/>
          <w:lang w:eastAsia="en-AU"/>
        </w:rPr>
        <w:t xml:space="preserve">a </w:t>
      </w:r>
      <w:r w:rsidRPr="0011198C">
        <w:rPr>
          <w:rFonts w:ascii="Arial" w:hAnsi="Arial" w:cs="Arial"/>
          <w:lang w:eastAsia="en-AU"/>
        </w:rPr>
        <w:t>‘relevant decision’</w:t>
      </w:r>
      <w:r w:rsidR="00D771AA" w:rsidRPr="0011198C">
        <w:rPr>
          <w:rFonts w:ascii="Arial" w:hAnsi="Arial" w:cs="Arial"/>
          <w:lang w:eastAsia="en-AU"/>
        </w:rPr>
        <w:t xml:space="preserve"> of the registrar which may be reviewed</w:t>
      </w:r>
      <w:r w:rsidRPr="0011198C">
        <w:rPr>
          <w:rFonts w:ascii="Arial" w:hAnsi="Arial" w:cs="Arial"/>
          <w:lang w:eastAsia="en-AU"/>
        </w:rPr>
        <w:t xml:space="preserve">. It substitutes the section to </w:t>
      </w:r>
      <w:r w:rsidR="00552C43" w:rsidRPr="0011198C">
        <w:rPr>
          <w:rFonts w:ascii="Arial" w:hAnsi="Arial" w:cs="Arial"/>
          <w:lang w:eastAsia="en-AU"/>
        </w:rPr>
        <w:t>add</w:t>
      </w:r>
      <w:r w:rsidRPr="0011198C">
        <w:rPr>
          <w:rFonts w:ascii="Arial" w:hAnsi="Arial" w:cs="Arial"/>
          <w:lang w:eastAsia="en-AU"/>
        </w:rPr>
        <w:t xml:space="preserve"> </w:t>
      </w:r>
      <w:r w:rsidR="00552C43" w:rsidRPr="0011198C">
        <w:rPr>
          <w:rFonts w:ascii="Arial" w:hAnsi="Arial" w:cs="Arial"/>
          <w:lang w:eastAsia="en-AU"/>
        </w:rPr>
        <w:t xml:space="preserve">another </w:t>
      </w:r>
      <w:r w:rsidRPr="0011198C">
        <w:rPr>
          <w:rFonts w:ascii="Arial" w:hAnsi="Arial" w:cs="Arial"/>
          <w:lang w:eastAsia="en-AU"/>
        </w:rPr>
        <w:t>relevant decision</w:t>
      </w:r>
      <w:r w:rsidR="00024467" w:rsidRPr="0011198C">
        <w:rPr>
          <w:rFonts w:ascii="Arial" w:hAnsi="Arial" w:cs="Arial"/>
          <w:lang w:eastAsia="en-AU"/>
        </w:rPr>
        <w:t xml:space="preserve"> </w:t>
      </w:r>
      <w:r w:rsidR="00552C43" w:rsidRPr="0011198C">
        <w:rPr>
          <w:rFonts w:ascii="Arial" w:hAnsi="Arial" w:cs="Arial"/>
          <w:lang w:eastAsia="en-AU"/>
        </w:rPr>
        <w:t>that can be reviewe</w:t>
      </w:r>
      <w:r w:rsidR="008C199E" w:rsidRPr="0011198C">
        <w:rPr>
          <w:rFonts w:ascii="Arial" w:hAnsi="Arial" w:cs="Arial"/>
          <w:lang w:eastAsia="en-AU"/>
        </w:rPr>
        <w:t>d i.e. t</w:t>
      </w:r>
      <w:r w:rsidR="00552C43" w:rsidRPr="0011198C">
        <w:rPr>
          <w:rFonts w:ascii="Arial" w:hAnsi="Arial" w:cs="Arial"/>
          <w:lang w:eastAsia="en-AU"/>
        </w:rPr>
        <w:t>he amendment allows a registrar’s</w:t>
      </w:r>
      <w:r w:rsidR="00024467" w:rsidRPr="0011198C">
        <w:rPr>
          <w:rFonts w:ascii="Arial" w:hAnsi="Arial" w:cs="Arial"/>
          <w:lang w:eastAsia="en-AU"/>
        </w:rPr>
        <w:t xml:space="preserve"> refusal to grant a condition of an interim order to be reviewed by a Magistrate</w:t>
      </w:r>
      <w:r w:rsidRPr="0011198C">
        <w:rPr>
          <w:rFonts w:ascii="Arial" w:hAnsi="Arial" w:cs="Arial"/>
          <w:lang w:eastAsia="en-AU"/>
        </w:rPr>
        <w:t xml:space="preserve">. </w:t>
      </w:r>
    </w:p>
    <w:p w14:paraId="2CA55551" w14:textId="783654CE" w:rsidR="00634303" w:rsidRPr="0011198C" w:rsidRDefault="00302F92" w:rsidP="009E2B4D">
      <w:pPr>
        <w:rPr>
          <w:rFonts w:ascii="Arial" w:hAnsi="Arial" w:cs="Arial"/>
          <w:lang w:eastAsia="en-AU"/>
        </w:rPr>
      </w:pPr>
      <w:r w:rsidRPr="0011198C">
        <w:rPr>
          <w:rFonts w:ascii="Arial" w:hAnsi="Arial" w:cs="Arial"/>
          <w:lang w:eastAsia="en-AU"/>
        </w:rPr>
        <w:t>T</w:t>
      </w:r>
      <w:r w:rsidR="009E2B4D" w:rsidRPr="0011198C">
        <w:rPr>
          <w:rFonts w:ascii="Arial" w:hAnsi="Arial" w:cs="Arial"/>
          <w:lang w:eastAsia="en-AU"/>
        </w:rPr>
        <w:t xml:space="preserve">he amendment </w:t>
      </w:r>
      <w:r w:rsidR="00A27F6B" w:rsidRPr="0011198C">
        <w:rPr>
          <w:rFonts w:ascii="Arial" w:hAnsi="Arial" w:cs="Arial"/>
          <w:lang w:eastAsia="en-AU"/>
        </w:rPr>
        <w:t>also clarifies th</w:t>
      </w:r>
      <w:r w:rsidR="008C199E" w:rsidRPr="0011198C">
        <w:rPr>
          <w:rFonts w:ascii="Arial" w:hAnsi="Arial" w:cs="Arial"/>
          <w:lang w:eastAsia="en-AU"/>
        </w:rPr>
        <w:t>at th</w:t>
      </w:r>
      <w:r w:rsidR="00A27F6B" w:rsidRPr="0011198C">
        <w:rPr>
          <w:rFonts w:ascii="Arial" w:hAnsi="Arial" w:cs="Arial"/>
          <w:lang w:eastAsia="en-AU"/>
        </w:rPr>
        <w:t>e registrar</w:t>
      </w:r>
      <w:r w:rsidR="008C199E" w:rsidRPr="0011198C">
        <w:rPr>
          <w:rFonts w:ascii="Arial" w:hAnsi="Arial" w:cs="Arial"/>
          <w:lang w:eastAsia="en-AU"/>
        </w:rPr>
        <w:t>’s refusal to</w:t>
      </w:r>
      <w:r w:rsidR="00A27F6B" w:rsidRPr="0011198C">
        <w:rPr>
          <w:rFonts w:ascii="Arial" w:hAnsi="Arial" w:cs="Arial"/>
          <w:lang w:eastAsia="en-AU"/>
        </w:rPr>
        <w:t xml:space="preserve"> include a condition</w:t>
      </w:r>
      <w:r w:rsidR="00AF1777" w:rsidRPr="0011198C">
        <w:rPr>
          <w:rFonts w:ascii="Arial" w:hAnsi="Arial" w:cs="Arial"/>
          <w:lang w:eastAsia="en-AU"/>
        </w:rPr>
        <w:t xml:space="preserve"> of a similar kind in </w:t>
      </w:r>
      <w:r w:rsidR="00634303" w:rsidRPr="0011198C">
        <w:rPr>
          <w:rFonts w:ascii="Arial" w:hAnsi="Arial" w:cs="Arial"/>
          <w:lang w:eastAsia="en-AU"/>
        </w:rPr>
        <w:t>an</w:t>
      </w:r>
      <w:r w:rsidR="00AF1777" w:rsidRPr="0011198C">
        <w:rPr>
          <w:rFonts w:ascii="Arial" w:hAnsi="Arial" w:cs="Arial"/>
          <w:lang w:eastAsia="en-AU"/>
        </w:rPr>
        <w:t xml:space="preserve"> interim order</w:t>
      </w:r>
      <w:r w:rsidR="008C199E" w:rsidRPr="0011198C">
        <w:rPr>
          <w:rFonts w:ascii="Arial" w:hAnsi="Arial" w:cs="Arial"/>
          <w:lang w:eastAsia="en-AU"/>
        </w:rPr>
        <w:t xml:space="preserve"> is not </w:t>
      </w:r>
      <w:r w:rsidR="00A13462" w:rsidRPr="0011198C">
        <w:rPr>
          <w:rFonts w:ascii="Arial" w:hAnsi="Arial" w:cs="Arial"/>
          <w:lang w:eastAsia="en-AU"/>
        </w:rPr>
        <w:t xml:space="preserve">a </w:t>
      </w:r>
      <w:r w:rsidR="008C199E" w:rsidRPr="0011198C">
        <w:rPr>
          <w:rFonts w:ascii="Arial" w:hAnsi="Arial" w:cs="Arial"/>
          <w:lang w:eastAsia="en-AU"/>
        </w:rPr>
        <w:t>relevant decision</w:t>
      </w:r>
      <w:r w:rsidR="00AF1777" w:rsidRPr="0011198C">
        <w:rPr>
          <w:rFonts w:ascii="Arial" w:hAnsi="Arial" w:cs="Arial"/>
          <w:lang w:eastAsia="en-AU"/>
        </w:rPr>
        <w:t>. The amendment provides an example of a condition of a similar kind</w:t>
      </w:r>
      <w:r w:rsidR="005C5116" w:rsidRPr="0011198C">
        <w:rPr>
          <w:rFonts w:ascii="Arial" w:hAnsi="Arial" w:cs="Arial"/>
          <w:lang w:eastAsia="en-AU"/>
        </w:rPr>
        <w:t xml:space="preserve"> i.e. it </w:t>
      </w:r>
      <w:r w:rsidR="00942D70" w:rsidRPr="0011198C">
        <w:rPr>
          <w:rFonts w:ascii="Arial" w:hAnsi="Arial" w:cs="Arial"/>
          <w:lang w:eastAsia="en-AU"/>
        </w:rPr>
        <w:t>is not a relevant/reviewable decision if a registrar decides to grant a distance condition where the respondent can be within 20</w:t>
      </w:r>
      <w:r w:rsidR="00AA00F7" w:rsidRPr="0011198C">
        <w:rPr>
          <w:rFonts w:ascii="Arial" w:hAnsi="Arial" w:cs="Arial"/>
          <w:lang w:eastAsia="en-AU"/>
        </w:rPr>
        <w:t>m</w:t>
      </w:r>
      <w:r w:rsidR="00942D70" w:rsidRPr="0011198C">
        <w:rPr>
          <w:rFonts w:ascii="Arial" w:hAnsi="Arial" w:cs="Arial"/>
          <w:lang w:eastAsia="en-AU"/>
        </w:rPr>
        <w:t xml:space="preserve"> of the applicant when the applicant sought a distance condition of 50</w:t>
      </w:r>
      <w:r w:rsidR="00AA00F7" w:rsidRPr="0011198C">
        <w:rPr>
          <w:rFonts w:ascii="Arial" w:hAnsi="Arial" w:cs="Arial"/>
          <w:lang w:eastAsia="en-AU"/>
        </w:rPr>
        <w:t>m</w:t>
      </w:r>
      <w:r w:rsidR="00942D70" w:rsidRPr="0011198C">
        <w:rPr>
          <w:rFonts w:ascii="Arial" w:hAnsi="Arial" w:cs="Arial"/>
          <w:lang w:eastAsia="en-AU"/>
        </w:rPr>
        <w:t>.</w:t>
      </w:r>
    </w:p>
    <w:p w14:paraId="5044269F" w14:textId="0CFE861B" w:rsidR="005C5116" w:rsidRPr="0011198C" w:rsidRDefault="005C5116" w:rsidP="009E2B4D">
      <w:pPr>
        <w:rPr>
          <w:rFonts w:ascii="Arial" w:hAnsi="Arial" w:cs="Arial"/>
          <w:lang w:eastAsia="en-AU"/>
        </w:rPr>
      </w:pPr>
      <w:r w:rsidRPr="0011198C">
        <w:rPr>
          <w:rFonts w:ascii="Arial" w:hAnsi="Arial" w:cs="Arial"/>
          <w:lang w:eastAsia="en-AU"/>
        </w:rPr>
        <w:t xml:space="preserve">This amendment will ensure current practice is not inadvertently displaced and provides another review option. While it is the current practice of the court, it has not been made explicit in the Practice Direction </w:t>
      </w:r>
      <w:r w:rsidR="003241DF" w:rsidRPr="0011198C">
        <w:rPr>
          <w:rFonts w:ascii="Arial" w:hAnsi="Arial" w:cs="Arial"/>
          <w:lang w:eastAsia="en-AU"/>
        </w:rPr>
        <w:t xml:space="preserve">(Practice Direction 2 of 2018) </w:t>
      </w:r>
      <w:r w:rsidRPr="0011198C">
        <w:rPr>
          <w:rFonts w:ascii="Arial" w:hAnsi="Arial" w:cs="Arial"/>
          <w:lang w:eastAsia="en-AU"/>
        </w:rPr>
        <w:t xml:space="preserve">which the </w:t>
      </w:r>
      <w:r w:rsidRPr="0011198C">
        <w:rPr>
          <w:rFonts w:ascii="Arial" w:hAnsi="Arial" w:cs="Arial"/>
          <w:lang w:eastAsia="en-AU"/>
        </w:rPr>
        <w:lastRenderedPageBreak/>
        <w:t>Bill has sought to codify. On this basis, while it may be consistent with current practice, it will look like new policy in legislation.</w:t>
      </w:r>
    </w:p>
    <w:p w14:paraId="68EA16B1" w14:textId="3A2AC048" w:rsidR="009E2B4D" w:rsidRPr="0011198C" w:rsidRDefault="009E2B4D" w:rsidP="009E2B4D">
      <w:pPr>
        <w:pStyle w:val="Heading4"/>
        <w:rPr>
          <w:rFonts w:ascii="Arial" w:hAnsi="Arial" w:cs="Arial"/>
          <w:lang w:eastAsia="en-AU"/>
        </w:rPr>
      </w:pPr>
      <w:r w:rsidRPr="0011198C">
        <w:rPr>
          <w:rFonts w:ascii="Arial" w:hAnsi="Arial" w:cs="Arial"/>
          <w:lang w:eastAsia="en-AU"/>
        </w:rPr>
        <w:t>Clause 9 – Clause 27, Proposed new section 83B</w:t>
      </w:r>
      <w:r w:rsidR="00B5306D" w:rsidRPr="0011198C">
        <w:rPr>
          <w:rFonts w:ascii="Arial" w:hAnsi="Arial" w:cs="Arial"/>
          <w:lang w:eastAsia="en-AU"/>
        </w:rPr>
        <w:t xml:space="preserve"> heading</w:t>
      </w:r>
    </w:p>
    <w:p w14:paraId="28C744EA" w14:textId="2CF5ACB0" w:rsidR="009542ED" w:rsidRPr="0011198C" w:rsidRDefault="009542ED" w:rsidP="009D6ADE">
      <w:pPr>
        <w:pStyle w:val="Heading4"/>
        <w:keepNext w:val="0"/>
        <w:rPr>
          <w:rFonts w:ascii="Arial" w:hAnsi="Arial" w:cs="Arial"/>
          <w:b w:val="0"/>
          <w:lang w:eastAsia="en-AU"/>
        </w:rPr>
      </w:pPr>
      <w:r w:rsidRPr="0011198C">
        <w:rPr>
          <w:rFonts w:ascii="Arial" w:hAnsi="Arial" w:cs="Arial"/>
          <w:b w:val="0"/>
          <w:lang w:eastAsia="en-AU"/>
        </w:rPr>
        <w:t xml:space="preserve">This amendment omits and substitutes the heading of new section 83B with ‘Magistrate review of registrar decisions’. This removes references to ‘deputy registrar’ as reflected by the amendments in clause 10.  </w:t>
      </w:r>
    </w:p>
    <w:p w14:paraId="6FF396DB" w14:textId="77777777" w:rsidR="009E2B4D" w:rsidRPr="0011198C" w:rsidRDefault="009E2B4D" w:rsidP="009E2B4D">
      <w:pPr>
        <w:pStyle w:val="Heading4"/>
        <w:rPr>
          <w:rFonts w:ascii="Arial" w:hAnsi="Arial" w:cs="Arial"/>
          <w:lang w:eastAsia="en-AU"/>
        </w:rPr>
      </w:pPr>
      <w:r w:rsidRPr="0011198C">
        <w:rPr>
          <w:rFonts w:ascii="Arial" w:hAnsi="Arial" w:cs="Arial"/>
          <w:lang w:eastAsia="en-AU"/>
        </w:rPr>
        <w:t xml:space="preserve">Clause 10 – Clause 27, Proposed new section 83B(1) </w:t>
      </w:r>
    </w:p>
    <w:p w14:paraId="6F3FBD79" w14:textId="2CD37A28" w:rsidR="009542ED" w:rsidRPr="0011198C" w:rsidRDefault="009542ED" w:rsidP="009542ED">
      <w:pPr>
        <w:rPr>
          <w:rFonts w:ascii="Arial" w:hAnsi="Arial" w:cs="Arial"/>
          <w:lang w:eastAsia="en-AU"/>
        </w:rPr>
      </w:pPr>
      <w:r w:rsidRPr="0011198C">
        <w:rPr>
          <w:rFonts w:ascii="Arial" w:hAnsi="Arial" w:cs="Arial"/>
          <w:lang w:eastAsia="en-AU"/>
        </w:rPr>
        <w:t>This amendment omits</w:t>
      </w:r>
      <w:r w:rsidR="00F550D0" w:rsidRPr="0011198C">
        <w:rPr>
          <w:rFonts w:ascii="Arial" w:hAnsi="Arial" w:cs="Arial"/>
          <w:lang w:eastAsia="en-AU"/>
        </w:rPr>
        <w:t xml:space="preserve"> all mentions of</w:t>
      </w:r>
      <w:r w:rsidRPr="0011198C">
        <w:rPr>
          <w:rFonts w:ascii="Arial" w:hAnsi="Arial" w:cs="Arial"/>
          <w:lang w:eastAsia="en-AU"/>
        </w:rPr>
        <w:t xml:space="preserve"> the words ‘or a deputy registrar’ given the deputy registrar may exercise the functions of a registrar pursuant to section 9B </w:t>
      </w:r>
      <w:r w:rsidRPr="0011198C">
        <w:rPr>
          <w:rFonts w:ascii="Arial" w:hAnsi="Arial" w:cs="Arial"/>
          <w:i/>
          <w:iCs/>
          <w:lang w:eastAsia="en-AU"/>
        </w:rPr>
        <w:t>Magistrates Court Act 1930</w:t>
      </w:r>
      <w:r w:rsidRPr="0011198C">
        <w:rPr>
          <w:rFonts w:ascii="Arial" w:hAnsi="Arial" w:cs="Arial"/>
          <w:lang w:eastAsia="en-AU"/>
        </w:rPr>
        <w:t xml:space="preserve"> and there does not need to be a distinction. </w:t>
      </w:r>
    </w:p>
    <w:p w14:paraId="6EBA9C0F" w14:textId="71C17790" w:rsidR="009542ED" w:rsidRPr="0011198C" w:rsidRDefault="009542ED" w:rsidP="009E2B4D">
      <w:pPr>
        <w:rPr>
          <w:rFonts w:ascii="Arial" w:hAnsi="Arial" w:cs="Arial"/>
          <w:b/>
          <w:lang w:eastAsia="en-AU"/>
        </w:rPr>
      </w:pPr>
      <w:r w:rsidRPr="0011198C">
        <w:rPr>
          <w:rFonts w:ascii="Arial" w:hAnsi="Arial" w:cs="Arial"/>
          <w:lang w:eastAsia="en-AU"/>
        </w:rPr>
        <w:t xml:space="preserve">Section 9B of the </w:t>
      </w:r>
      <w:r w:rsidRPr="0011198C">
        <w:rPr>
          <w:rFonts w:ascii="Arial" w:hAnsi="Arial" w:cs="Arial"/>
          <w:i/>
          <w:iCs/>
          <w:lang w:eastAsia="en-AU"/>
        </w:rPr>
        <w:t xml:space="preserve">Magistrates Court Act 1930 </w:t>
      </w:r>
      <w:r w:rsidRPr="0011198C">
        <w:rPr>
          <w:rFonts w:ascii="Arial" w:hAnsi="Arial" w:cs="Arial"/>
          <w:lang w:eastAsia="en-AU"/>
        </w:rPr>
        <w:t>provides that registrars have the power to administer oaths and may exercise other functions under the Act, another territory law or an order of the court. It further provides that a deputy registrar may exercise the functions of the registrar under the Act or another territory law subject to the Act and any directions of the registrar.</w:t>
      </w:r>
      <w:r w:rsidRPr="0011198C">
        <w:rPr>
          <w:rFonts w:ascii="Arial" w:hAnsi="Arial" w:cs="Arial"/>
          <w:b/>
          <w:lang w:eastAsia="en-AU"/>
        </w:rPr>
        <w:t xml:space="preserve"> </w:t>
      </w:r>
    </w:p>
    <w:p w14:paraId="6B0ADDA8" w14:textId="77777777" w:rsidR="009E2B4D" w:rsidRPr="0011198C" w:rsidRDefault="009E2B4D" w:rsidP="009E2B4D">
      <w:pPr>
        <w:pStyle w:val="Heading4"/>
        <w:rPr>
          <w:rFonts w:ascii="Arial" w:hAnsi="Arial" w:cs="Arial"/>
          <w:lang w:eastAsia="en-AU"/>
        </w:rPr>
      </w:pPr>
      <w:r w:rsidRPr="0011198C">
        <w:rPr>
          <w:rFonts w:ascii="Arial" w:hAnsi="Arial" w:cs="Arial"/>
          <w:lang w:eastAsia="en-AU"/>
        </w:rPr>
        <w:t xml:space="preserve">Clause 11 – Clause 27, Proposed new section 83B(2) </w:t>
      </w:r>
    </w:p>
    <w:p w14:paraId="65BB5039" w14:textId="25828273" w:rsidR="009542ED" w:rsidRPr="0011198C" w:rsidRDefault="009542ED" w:rsidP="009E2B4D">
      <w:pPr>
        <w:rPr>
          <w:rFonts w:ascii="Arial" w:hAnsi="Arial" w:cs="Arial"/>
          <w:lang w:eastAsia="en-AU"/>
        </w:rPr>
      </w:pPr>
      <w:r w:rsidRPr="0011198C">
        <w:rPr>
          <w:rFonts w:ascii="Arial" w:hAnsi="Arial" w:cs="Arial"/>
          <w:lang w:eastAsia="en-AU"/>
        </w:rPr>
        <w:t xml:space="preserve">This amendment omits the words ‘or deputy registrar’ as reflected by the amendments in clause 4. </w:t>
      </w:r>
    </w:p>
    <w:p w14:paraId="2270D85A" w14:textId="77777777" w:rsidR="009E2B4D" w:rsidRPr="0011198C" w:rsidRDefault="009E2B4D" w:rsidP="009E2B4D">
      <w:pPr>
        <w:pStyle w:val="Heading4"/>
        <w:rPr>
          <w:rFonts w:ascii="Arial" w:hAnsi="Arial" w:cs="Arial"/>
          <w:lang w:eastAsia="en-AU"/>
        </w:rPr>
      </w:pPr>
      <w:r w:rsidRPr="0011198C">
        <w:rPr>
          <w:rFonts w:ascii="Arial" w:hAnsi="Arial" w:cs="Arial"/>
          <w:lang w:eastAsia="en-AU"/>
        </w:rPr>
        <w:t xml:space="preserve">Clause 12 – Clause 27, Proposed new section 83B(3A) </w:t>
      </w:r>
    </w:p>
    <w:p w14:paraId="013BD5C7" w14:textId="3F103815" w:rsidR="00255B87" w:rsidRPr="0011198C" w:rsidRDefault="009E2B4D" w:rsidP="009D6ADE">
      <w:pPr>
        <w:rPr>
          <w:lang w:eastAsia="en-AU"/>
        </w:rPr>
      </w:pPr>
      <w:r w:rsidRPr="0011198C">
        <w:rPr>
          <w:rFonts w:ascii="Arial" w:hAnsi="Arial" w:cs="Arial"/>
          <w:lang w:eastAsia="en-AU"/>
        </w:rPr>
        <w:t xml:space="preserve">The amendment inserts </w:t>
      </w:r>
      <w:r w:rsidR="00F40C8D" w:rsidRPr="0011198C">
        <w:rPr>
          <w:rFonts w:ascii="Arial" w:hAnsi="Arial" w:cs="Arial"/>
          <w:lang w:eastAsia="en-AU"/>
        </w:rPr>
        <w:t xml:space="preserve">new section 83B(3A) to provide </w:t>
      </w:r>
      <w:r w:rsidRPr="0011198C">
        <w:rPr>
          <w:rFonts w:ascii="Arial" w:hAnsi="Arial" w:cs="Arial"/>
          <w:lang w:eastAsia="en-AU"/>
        </w:rPr>
        <w:t xml:space="preserve">clarification that the request for a magistrate to review a </w:t>
      </w:r>
      <w:r w:rsidR="00F40C8D" w:rsidRPr="0011198C">
        <w:rPr>
          <w:rFonts w:ascii="Arial" w:hAnsi="Arial" w:cs="Arial"/>
          <w:lang w:eastAsia="en-AU"/>
        </w:rPr>
        <w:t xml:space="preserve">registrar’s </w:t>
      </w:r>
      <w:r w:rsidRPr="0011198C">
        <w:rPr>
          <w:rFonts w:ascii="Arial" w:hAnsi="Arial" w:cs="Arial"/>
          <w:lang w:eastAsia="en-AU"/>
        </w:rPr>
        <w:t xml:space="preserve">decision may be made orally or in writing.  </w:t>
      </w:r>
    </w:p>
    <w:p w14:paraId="629D019A" w14:textId="6D8649EE" w:rsidR="00085604" w:rsidRPr="0011198C" w:rsidRDefault="00085604" w:rsidP="009E2B4D">
      <w:pPr>
        <w:pStyle w:val="Heading4"/>
        <w:rPr>
          <w:rFonts w:ascii="Arial" w:hAnsi="Arial" w:cs="Arial"/>
          <w:lang w:eastAsia="en-AU"/>
        </w:rPr>
      </w:pPr>
      <w:r w:rsidRPr="0011198C">
        <w:rPr>
          <w:rFonts w:ascii="Arial" w:hAnsi="Arial" w:cs="Arial"/>
          <w:lang w:eastAsia="en-AU"/>
        </w:rPr>
        <w:t>Clause 13 – Clause 27, Proposed new section 83B(4) and (5)</w:t>
      </w:r>
    </w:p>
    <w:p w14:paraId="2C99B390" w14:textId="1AD34D72" w:rsidR="00085604" w:rsidRPr="0011198C" w:rsidRDefault="00085604" w:rsidP="00085604">
      <w:pPr>
        <w:rPr>
          <w:rFonts w:ascii="Arial" w:hAnsi="Arial" w:cs="Arial"/>
          <w:lang w:eastAsia="en-AU"/>
        </w:rPr>
      </w:pPr>
      <w:r w:rsidRPr="0011198C">
        <w:rPr>
          <w:rFonts w:ascii="Arial" w:hAnsi="Arial" w:cs="Arial"/>
          <w:lang w:eastAsia="en-AU"/>
        </w:rPr>
        <w:t xml:space="preserve">This amendment omits all mentions of the words ‘or deputy registrar’ as reflected by the amendments in clause 4. </w:t>
      </w:r>
    </w:p>
    <w:p w14:paraId="6A2F882E" w14:textId="374ED5D2" w:rsidR="009E2B4D" w:rsidRPr="0011198C" w:rsidRDefault="009E2B4D" w:rsidP="009E2B4D">
      <w:pPr>
        <w:pStyle w:val="Heading4"/>
        <w:rPr>
          <w:rFonts w:ascii="Arial" w:hAnsi="Arial" w:cs="Arial"/>
          <w:lang w:eastAsia="en-AU"/>
        </w:rPr>
      </w:pPr>
      <w:r w:rsidRPr="0011198C">
        <w:rPr>
          <w:rFonts w:ascii="Arial" w:hAnsi="Arial" w:cs="Arial"/>
          <w:lang w:eastAsia="en-AU"/>
        </w:rPr>
        <w:t xml:space="preserve">Clause </w:t>
      </w:r>
      <w:r w:rsidR="00085604" w:rsidRPr="0011198C">
        <w:rPr>
          <w:rFonts w:ascii="Arial" w:hAnsi="Arial" w:cs="Arial"/>
          <w:lang w:eastAsia="en-AU"/>
        </w:rPr>
        <w:t xml:space="preserve">14 </w:t>
      </w:r>
      <w:r w:rsidRPr="0011198C">
        <w:rPr>
          <w:rFonts w:ascii="Arial" w:hAnsi="Arial" w:cs="Arial"/>
          <w:lang w:eastAsia="en-AU"/>
        </w:rPr>
        <w:t xml:space="preserve">– Clause 27, Proposed new section 83B(7) </w:t>
      </w:r>
    </w:p>
    <w:p w14:paraId="359C2889" w14:textId="20885165" w:rsidR="00255B87" w:rsidRPr="0011198C" w:rsidRDefault="00255B87" w:rsidP="00255B87">
      <w:pPr>
        <w:rPr>
          <w:rFonts w:ascii="Arial" w:hAnsi="Arial" w:cs="Arial"/>
          <w:lang w:eastAsia="en-AU"/>
        </w:rPr>
      </w:pPr>
      <w:r w:rsidRPr="0011198C">
        <w:rPr>
          <w:rFonts w:ascii="Arial" w:hAnsi="Arial" w:cs="Arial"/>
          <w:lang w:eastAsia="en-AU"/>
        </w:rPr>
        <w:t xml:space="preserve">This amendment omits and substitutes new section 83B(7) which defines a ‘relevant decision’ of the registrar which may be reviewed. It substitutes the section to add another relevant decision that can be reviewed i.e. the amendment allows a registrar’s refusal to grant a condition of an interim order to be reviewed by a Magistrate. </w:t>
      </w:r>
    </w:p>
    <w:p w14:paraId="42CBD3F4" w14:textId="5E687AFD" w:rsidR="00255B87" w:rsidRPr="0011198C" w:rsidRDefault="00255B87" w:rsidP="00255B87">
      <w:pPr>
        <w:rPr>
          <w:rFonts w:ascii="Arial" w:hAnsi="Arial" w:cs="Arial"/>
          <w:lang w:eastAsia="en-AU"/>
        </w:rPr>
      </w:pPr>
      <w:r w:rsidRPr="0011198C">
        <w:rPr>
          <w:rFonts w:ascii="Arial" w:hAnsi="Arial" w:cs="Arial"/>
          <w:lang w:eastAsia="en-AU"/>
        </w:rPr>
        <w:t xml:space="preserve">The amendment also clarifies that the registrar’s refusal to include a condition of a similar kind in an interim order is not </w:t>
      </w:r>
      <w:r w:rsidR="002359E8" w:rsidRPr="0011198C">
        <w:rPr>
          <w:rFonts w:ascii="Arial" w:hAnsi="Arial" w:cs="Arial"/>
          <w:lang w:eastAsia="en-AU"/>
        </w:rPr>
        <w:t xml:space="preserve">a </w:t>
      </w:r>
      <w:r w:rsidRPr="0011198C">
        <w:rPr>
          <w:rFonts w:ascii="Arial" w:hAnsi="Arial" w:cs="Arial"/>
          <w:lang w:eastAsia="en-AU"/>
        </w:rPr>
        <w:t xml:space="preserve">relevant decision. The amendment provides an example of a condition of a similar kind i.e. it is not a relevant/reviewable decision if a registrar decides to grant a distance condition where the respondent can be </w:t>
      </w:r>
      <w:r w:rsidRPr="0011198C">
        <w:rPr>
          <w:rFonts w:ascii="Arial" w:hAnsi="Arial" w:cs="Arial"/>
          <w:lang w:eastAsia="en-AU"/>
        </w:rPr>
        <w:lastRenderedPageBreak/>
        <w:t>within 20</w:t>
      </w:r>
      <w:r w:rsidR="00085604" w:rsidRPr="0011198C">
        <w:rPr>
          <w:rFonts w:ascii="Arial" w:hAnsi="Arial" w:cs="Arial"/>
          <w:lang w:eastAsia="en-AU"/>
        </w:rPr>
        <w:t xml:space="preserve">m </w:t>
      </w:r>
      <w:r w:rsidRPr="0011198C">
        <w:rPr>
          <w:rFonts w:ascii="Arial" w:hAnsi="Arial" w:cs="Arial"/>
          <w:lang w:eastAsia="en-AU"/>
        </w:rPr>
        <w:t>of the applicant when the applicant sought for a distance condition of 50</w:t>
      </w:r>
      <w:r w:rsidR="00085604" w:rsidRPr="0011198C">
        <w:rPr>
          <w:rFonts w:ascii="Arial" w:hAnsi="Arial" w:cs="Arial"/>
          <w:lang w:eastAsia="en-AU"/>
        </w:rPr>
        <w:t>m</w:t>
      </w:r>
      <w:r w:rsidRPr="0011198C">
        <w:rPr>
          <w:rFonts w:ascii="Arial" w:hAnsi="Arial" w:cs="Arial"/>
          <w:lang w:eastAsia="en-AU"/>
        </w:rPr>
        <w:t>.</w:t>
      </w:r>
    </w:p>
    <w:p w14:paraId="54B310B5" w14:textId="63AE07D3" w:rsidR="00AF7130" w:rsidRDefault="00255B87">
      <w:r w:rsidRPr="0011198C">
        <w:rPr>
          <w:rFonts w:ascii="Arial" w:hAnsi="Arial" w:cs="Arial"/>
          <w:lang w:eastAsia="en-AU"/>
        </w:rPr>
        <w:t>This amendment will ensure current practice is not inadvertently displaced and provides another review option. While it is the current practice of the court, it has not been made explicit in the Practice Direction (Practice Direction 2 of 2018) which the Bill has sought to codify. On this basis, while it may be consistent with current practice, it will look like new policy in legislation.</w:t>
      </w:r>
    </w:p>
    <w:sectPr w:rsidR="00AF7130" w:rsidSect="00957D85">
      <w:footerReference w:type="default" r:id="rId14"/>
      <w:foot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7F3E" w14:textId="77777777" w:rsidR="00C333CA" w:rsidRDefault="00C333CA" w:rsidP="002971FB">
      <w:pPr>
        <w:spacing w:after="0" w:line="240" w:lineRule="auto"/>
      </w:pPr>
      <w:r>
        <w:separator/>
      </w:r>
    </w:p>
  </w:endnote>
  <w:endnote w:type="continuationSeparator" w:id="0">
    <w:p w14:paraId="26FF6B2F" w14:textId="77777777" w:rsidR="00C333CA" w:rsidRDefault="00C333CA" w:rsidP="0029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207" w14:textId="77777777" w:rsidR="003C31F2" w:rsidRDefault="003C3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DB43" w14:textId="77777777" w:rsidR="002971FB" w:rsidRPr="00C31AB2" w:rsidRDefault="002971FB" w:rsidP="00C31AB2">
    <w:pPr>
      <w:pStyle w:val="Header"/>
      <w:jc w:val="center"/>
      <w:rPr>
        <w:rFonts w:ascii="Arial" w:hAnsi="Arial" w:cs="Arial"/>
        <w:b/>
        <w:color w:val="FF0000"/>
      </w:rPr>
    </w:pPr>
    <w:r>
      <w:rPr>
        <w:rFonts w:ascii="Arial" w:hAnsi="Arial" w:cs="Arial"/>
        <w:b/>
        <w:color w:val="FF0000"/>
      </w:rPr>
      <w:t>CABINET</w:t>
    </w:r>
  </w:p>
  <w:p w14:paraId="349C8649" w14:textId="01A6AB8A" w:rsidR="002971FB" w:rsidRPr="00C00953" w:rsidRDefault="00C00953" w:rsidP="00C00953">
    <w:pPr>
      <w:pStyle w:val="Header"/>
      <w:jc w:val="center"/>
      <w:rPr>
        <w:rFonts w:ascii="Arial" w:hAnsi="Arial" w:cs="Arial"/>
        <w:b/>
        <w:color w:val="FF0000"/>
        <w:sz w:val="14"/>
      </w:rPr>
    </w:pPr>
    <w:r w:rsidRPr="00C00953">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A10" w14:textId="2E759682" w:rsidR="00C61D36" w:rsidRPr="003C31F2" w:rsidRDefault="003C31F2" w:rsidP="003C31F2">
    <w:pPr>
      <w:pStyle w:val="Footer"/>
      <w:jc w:val="center"/>
      <w:rPr>
        <w:rFonts w:ascii="Arial" w:hAnsi="Arial" w:cs="Arial"/>
        <w:sz w:val="14"/>
        <w:szCs w:val="14"/>
      </w:rPr>
    </w:pPr>
    <w:r w:rsidRPr="003C31F2">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6058" w14:textId="77777777" w:rsidR="003B53CF" w:rsidRDefault="003B53CF" w:rsidP="00AC5D31">
    <w:pPr>
      <w:pStyle w:val="Footer"/>
      <w:spacing w:before="120"/>
      <w:jc w:val="right"/>
      <w:rPr>
        <w:rFonts w:ascii="Arial" w:hAnsi="Arial" w:cs="Arial"/>
        <w:noProof/>
      </w:rPr>
    </w:pPr>
    <w:r w:rsidRPr="00050F68">
      <w:rPr>
        <w:rFonts w:ascii="Arial" w:hAnsi="Arial" w:cs="Arial"/>
      </w:rPr>
      <w:fldChar w:fldCharType="begin"/>
    </w:r>
    <w:r w:rsidRPr="00050F68">
      <w:rPr>
        <w:rFonts w:ascii="Arial" w:hAnsi="Arial" w:cs="Arial"/>
      </w:rPr>
      <w:instrText xml:space="preserve"> PAGE   \* MERGEFORMAT </w:instrText>
    </w:r>
    <w:r w:rsidRPr="00050F68">
      <w:rPr>
        <w:rFonts w:ascii="Arial" w:hAnsi="Arial" w:cs="Arial"/>
      </w:rPr>
      <w:fldChar w:fldCharType="separate"/>
    </w:r>
    <w:r w:rsidRPr="00050F68">
      <w:rPr>
        <w:rFonts w:ascii="Arial" w:hAnsi="Arial" w:cs="Arial"/>
        <w:noProof/>
      </w:rPr>
      <w:t>10</w:t>
    </w:r>
    <w:r w:rsidRPr="00050F68">
      <w:rPr>
        <w:rFonts w:ascii="Arial" w:hAnsi="Arial" w:cs="Arial"/>
        <w:noProof/>
      </w:rPr>
      <w:fldChar w:fldCharType="end"/>
    </w:r>
  </w:p>
  <w:p w14:paraId="2532128C" w14:textId="71C89B08" w:rsidR="0011198C" w:rsidRPr="003C31F2" w:rsidRDefault="003C31F2" w:rsidP="003C31F2">
    <w:pPr>
      <w:pStyle w:val="Footer"/>
      <w:jc w:val="center"/>
      <w:rPr>
        <w:rFonts w:ascii="Arial" w:hAnsi="Arial" w:cs="Arial"/>
        <w:sz w:val="14"/>
        <w:szCs w:val="14"/>
      </w:rPr>
    </w:pPr>
    <w:r w:rsidRPr="003C31F2">
      <w:rPr>
        <w:rFonts w:ascii="Arial" w:hAnsi="Arial" w:cs="Arial"/>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CEF2" w14:textId="6C4415F3" w:rsidR="003B53CF" w:rsidRDefault="003B53CF" w:rsidP="00AC5D31">
    <w:pPr>
      <w:pStyle w:val="Footer"/>
      <w:tabs>
        <w:tab w:val="left" w:pos="420"/>
      </w:tabs>
      <w:jc w:val="right"/>
      <w:rPr>
        <w:rFonts w:ascii="Arial" w:hAnsi="Arial" w:cs="Arial"/>
        <w:noProof/>
      </w:rPr>
    </w:pPr>
    <w:r w:rsidRPr="00050F68">
      <w:rPr>
        <w:rFonts w:ascii="Arial" w:hAnsi="Arial" w:cs="Arial"/>
      </w:rPr>
      <w:fldChar w:fldCharType="begin"/>
    </w:r>
    <w:r w:rsidRPr="00050F68">
      <w:rPr>
        <w:rFonts w:ascii="Arial" w:hAnsi="Arial" w:cs="Arial"/>
      </w:rPr>
      <w:instrText xml:space="preserve"> PAGE   \* MERGEFORMAT </w:instrText>
    </w:r>
    <w:r w:rsidRPr="00050F68">
      <w:rPr>
        <w:rFonts w:ascii="Arial" w:hAnsi="Arial" w:cs="Arial"/>
      </w:rPr>
      <w:fldChar w:fldCharType="separate"/>
    </w:r>
    <w:r w:rsidRPr="00050F68">
      <w:rPr>
        <w:rFonts w:ascii="Arial" w:hAnsi="Arial" w:cs="Arial"/>
        <w:noProof/>
      </w:rPr>
      <w:t>1</w:t>
    </w:r>
    <w:r w:rsidRPr="00050F68">
      <w:rPr>
        <w:rFonts w:ascii="Arial" w:hAnsi="Arial" w:cs="Arial"/>
        <w:noProof/>
      </w:rPr>
      <w:fldChar w:fldCharType="end"/>
    </w:r>
  </w:p>
  <w:p w14:paraId="24957113" w14:textId="701BB3AB" w:rsidR="0011198C" w:rsidRPr="003C31F2" w:rsidRDefault="003C31F2" w:rsidP="003C31F2">
    <w:pPr>
      <w:pStyle w:val="Footer"/>
      <w:tabs>
        <w:tab w:val="left" w:pos="420"/>
      </w:tabs>
      <w:jc w:val="center"/>
      <w:rPr>
        <w:rFonts w:ascii="Arial" w:hAnsi="Arial" w:cs="Arial"/>
        <w:sz w:val="14"/>
        <w:szCs w:val="14"/>
      </w:rPr>
    </w:pPr>
    <w:r w:rsidRPr="003C31F2">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1242" w14:textId="77777777" w:rsidR="00C333CA" w:rsidRDefault="00C333CA" w:rsidP="002971FB">
      <w:pPr>
        <w:spacing w:after="0" w:line="240" w:lineRule="auto"/>
      </w:pPr>
      <w:r>
        <w:separator/>
      </w:r>
    </w:p>
  </w:footnote>
  <w:footnote w:type="continuationSeparator" w:id="0">
    <w:p w14:paraId="7054FA25" w14:textId="77777777" w:rsidR="00C333CA" w:rsidRDefault="00C333CA" w:rsidP="002971FB">
      <w:pPr>
        <w:spacing w:after="0" w:line="240" w:lineRule="auto"/>
      </w:pPr>
      <w:r>
        <w:continuationSeparator/>
      </w:r>
    </w:p>
  </w:footnote>
  <w:footnote w:id="1">
    <w:p w14:paraId="61F0591F" w14:textId="1A0BD3D3" w:rsidR="00387015" w:rsidRDefault="00387015">
      <w:pPr>
        <w:pStyle w:val="FootnoteText"/>
      </w:pPr>
      <w:r>
        <w:rPr>
          <w:rStyle w:val="FootnoteReference"/>
        </w:rPr>
        <w:footnoteRef/>
      </w:r>
      <w:r>
        <w:t xml:space="preserve"> UN Human Rights Committee, </w:t>
      </w:r>
      <w:r>
        <w:rPr>
          <w:i/>
          <w:iCs/>
        </w:rPr>
        <w:t xml:space="preserve">General Comment No. 32, Article 14, Right to equality before courts and tribunals and to fair trial </w:t>
      </w:r>
      <w:r>
        <w:t>(2007)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7D54" w14:textId="77777777" w:rsidR="003C31F2" w:rsidRDefault="003C3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CB57" w14:textId="77777777" w:rsidR="003C31F2" w:rsidRDefault="003C3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6D44" w14:textId="77777777" w:rsidR="003C31F2" w:rsidRDefault="003C3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103D"/>
    <w:multiLevelType w:val="hybridMultilevel"/>
    <w:tmpl w:val="28907D38"/>
    <w:lvl w:ilvl="0" w:tplc="4D843D1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5CD1732"/>
    <w:multiLevelType w:val="hybridMultilevel"/>
    <w:tmpl w:val="400C9F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2A101EC"/>
    <w:multiLevelType w:val="hybridMultilevel"/>
    <w:tmpl w:val="E7206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67537"/>
    <w:multiLevelType w:val="hybridMultilevel"/>
    <w:tmpl w:val="43F2F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1F29E3"/>
    <w:multiLevelType w:val="hybridMultilevel"/>
    <w:tmpl w:val="79E6E2BA"/>
    <w:lvl w:ilvl="0" w:tplc="4D147F7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D76E28"/>
    <w:multiLevelType w:val="hybridMultilevel"/>
    <w:tmpl w:val="9410C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00A5162"/>
    <w:multiLevelType w:val="hybridMultilevel"/>
    <w:tmpl w:val="A4A8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1E2294"/>
    <w:multiLevelType w:val="hybridMultilevel"/>
    <w:tmpl w:val="A484D63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2135323639">
    <w:abstractNumId w:val="4"/>
  </w:num>
  <w:num w:numId="2" w16cid:durableId="291794703">
    <w:abstractNumId w:val="6"/>
  </w:num>
  <w:num w:numId="3" w16cid:durableId="174852133">
    <w:abstractNumId w:val="2"/>
  </w:num>
  <w:num w:numId="4" w16cid:durableId="976489198">
    <w:abstractNumId w:val="0"/>
  </w:num>
  <w:num w:numId="5" w16cid:durableId="219944052">
    <w:abstractNumId w:val="7"/>
  </w:num>
  <w:num w:numId="6" w16cid:durableId="2095856533">
    <w:abstractNumId w:val="3"/>
  </w:num>
  <w:num w:numId="7" w16cid:durableId="1830756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7126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FB"/>
    <w:rsid w:val="00024467"/>
    <w:rsid w:val="0004104E"/>
    <w:rsid w:val="00065256"/>
    <w:rsid w:val="00085604"/>
    <w:rsid w:val="00086330"/>
    <w:rsid w:val="000A150C"/>
    <w:rsid w:val="000D1E8A"/>
    <w:rsid w:val="000D758A"/>
    <w:rsid w:val="000F39F4"/>
    <w:rsid w:val="000F63A9"/>
    <w:rsid w:val="0011198C"/>
    <w:rsid w:val="001123FC"/>
    <w:rsid w:val="00116437"/>
    <w:rsid w:val="00131F84"/>
    <w:rsid w:val="00182767"/>
    <w:rsid w:val="00197FB7"/>
    <w:rsid w:val="00201E15"/>
    <w:rsid w:val="0022303C"/>
    <w:rsid w:val="002359E8"/>
    <w:rsid w:val="00244753"/>
    <w:rsid w:val="0025473F"/>
    <w:rsid w:val="00255B87"/>
    <w:rsid w:val="0026447B"/>
    <w:rsid w:val="0027560E"/>
    <w:rsid w:val="002971FB"/>
    <w:rsid w:val="00297CF2"/>
    <w:rsid w:val="002A0622"/>
    <w:rsid w:val="002A07B8"/>
    <w:rsid w:val="002F0D49"/>
    <w:rsid w:val="002F3CDD"/>
    <w:rsid w:val="00302F92"/>
    <w:rsid w:val="00304DC1"/>
    <w:rsid w:val="0031638F"/>
    <w:rsid w:val="003241DF"/>
    <w:rsid w:val="00334F25"/>
    <w:rsid w:val="003415F9"/>
    <w:rsid w:val="003818D3"/>
    <w:rsid w:val="00387015"/>
    <w:rsid w:val="00394A31"/>
    <w:rsid w:val="003A040D"/>
    <w:rsid w:val="003B04A3"/>
    <w:rsid w:val="003B53CF"/>
    <w:rsid w:val="003C31F2"/>
    <w:rsid w:val="003D1BCA"/>
    <w:rsid w:val="003D620B"/>
    <w:rsid w:val="00405C14"/>
    <w:rsid w:val="00413896"/>
    <w:rsid w:val="00422C76"/>
    <w:rsid w:val="00427B9B"/>
    <w:rsid w:val="004538C5"/>
    <w:rsid w:val="0049786E"/>
    <w:rsid w:val="004A74A8"/>
    <w:rsid w:val="004B0AF9"/>
    <w:rsid w:val="004D2EE6"/>
    <w:rsid w:val="00514DB1"/>
    <w:rsid w:val="00524225"/>
    <w:rsid w:val="0055140A"/>
    <w:rsid w:val="00552C43"/>
    <w:rsid w:val="00577FE2"/>
    <w:rsid w:val="005C5116"/>
    <w:rsid w:val="005C5230"/>
    <w:rsid w:val="005D0EF4"/>
    <w:rsid w:val="0060543A"/>
    <w:rsid w:val="00607477"/>
    <w:rsid w:val="0060783E"/>
    <w:rsid w:val="00634303"/>
    <w:rsid w:val="00637543"/>
    <w:rsid w:val="006A54E5"/>
    <w:rsid w:val="006B332E"/>
    <w:rsid w:val="006B5937"/>
    <w:rsid w:val="006D0E5A"/>
    <w:rsid w:val="006F3B32"/>
    <w:rsid w:val="007002DC"/>
    <w:rsid w:val="0072797F"/>
    <w:rsid w:val="007300D9"/>
    <w:rsid w:val="007302C4"/>
    <w:rsid w:val="00785F6F"/>
    <w:rsid w:val="00786D79"/>
    <w:rsid w:val="00787F58"/>
    <w:rsid w:val="007A572C"/>
    <w:rsid w:val="007F7484"/>
    <w:rsid w:val="0083577F"/>
    <w:rsid w:val="008363F8"/>
    <w:rsid w:val="00873524"/>
    <w:rsid w:val="00890798"/>
    <w:rsid w:val="008C199E"/>
    <w:rsid w:val="008C3C20"/>
    <w:rsid w:val="008F756A"/>
    <w:rsid w:val="00901B84"/>
    <w:rsid w:val="00911B22"/>
    <w:rsid w:val="00922302"/>
    <w:rsid w:val="00931401"/>
    <w:rsid w:val="0093177F"/>
    <w:rsid w:val="00942D70"/>
    <w:rsid w:val="0094759D"/>
    <w:rsid w:val="009542ED"/>
    <w:rsid w:val="00956DAB"/>
    <w:rsid w:val="00957D85"/>
    <w:rsid w:val="00986F84"/>
    <w:rsid w:val="009B0A2C"/>
    <w:rsid w:val="009B2871"/>
    <w:rsid w:val="009B7480"/>
    <w:rsid w:val="009D6ADE"/>
    <w:rsid w:val="009E2B4D"/>
    <w:rsid w:val="009F4747"/>
    <w:rsid w:val="00A030A1"/>
    <w:rsid w:val="00A13462"/>
    <w:rsid w:val="00A2350E"/>
    <w:rsid w:val="00A27F6B"/>
    <w:rsid w:val="00A5254E"/>
    <w:rsid w:val="00A53108"/>
    <w:rsid w:val="00A57B80"/>
    <w:rsid w:val="00A87607"/>
    <w:rsid w:val="00AA00F7"/>
    <w:rsid w:val="00AA486C"/>
    <w:rsid w:val="00AB73B1"/>
    <w:rsid w:val="00AC5D31"/>
    <w:rsid w:val="00AD08DB"/>
    <w:rsid w:val="00AF1777"/>
    <w:rsid w:val="00AF7130"/>
    <w:rsid w:val="00B15482"/>
    <w:rsid w:val="00B21970"/>
    <w:rsid w:val="00B5306D"/>
    <w:rsid w:val="00B5589D"/>
    <w:rsid w:val="00B740F2"/>
    <w:rsid w:val="00BA139F"/>
    <w:rsid w:val="00BD4B37"/>
    <w:rsid w:val="00BE23BE"/>
    <w:rsid w:val="00BF2038"/>
    <w:rsid w:val="00C00953"/>
    <w:rsid w:val="00C333CA"/>
    <w:rsid w:val="00C61D36"/>
    <w:rsid w:val="00C742CA"/>
    <w:rsid w:val="00C83AB3"/>
    <w:rsid w:val="00CA3728"/>
    <w:rsid w:val="00CB1829"/>
    <w:rsid w:val="00CB3F34"/>
    <w:rsid w:val="00D14D43"/>
    <w:rsid w:val="00D15E35"/>
    <w:rsid w:val="00D25A87"/>
    <w:rsid w:val="00D771AA"/>
    <w:rsid w:val="00D81802"/>
    <w:rsid w:val="00DC4D2F"/>
    <w:rsid w:val="00E064CD"/>
    <w:rsid w:val="00E1544D"/>
    <w:rsid w:val="00E76E79"/>
    <w:rsid w:val="00E95CDA"/>
    <w:rsid w:val="00EA2FB4"/>
    <w:rsid w:val="00F00457"/>
    <w:rsid w:val="00F24570"/>
    <w:rsid w:val="00F40C8D"/>
    <w:rsid w:val="00F550D0"/>
    <w:rsid w:val="00F90944"/>
    <w:rsid w:val="00FB447E"/>
    <w:rsid w:val="00FD6A74"/>
    <w:rsid w:val="00FF7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299C1"/>
  <w15:chartTrackingRefBased/>
  <w15:docId w15:val="{B942EB60-051C-4954-985E-4CF9E9EF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604"/>
    <w:pPr>
      <w:spacing w:after="200" w:line="276" w:lineRule="auto"/>
    </w:pPr>
    <w:rPr>
      <w:rFonts w:ascii="Times New Roman" w:eastAsia="Calibri" w:hAnsi="Times New Roman" w:cs="Times New Roman"/>
      <w:kern w:val="0"/>
      <w:sz w:val="24"/>
      <w14:ligatures w14:val="none"/>
    </w:rPr>
  </w:style>
  <w:style w:type="paragraph" w:styleId="Heading2">
    <w:name w:val="heading 2"/>
    <w:basedOn w:val="Normal"/>
    <w:next w:val="Normal"/>
    <w:link w:val="Heading2Char"/>
    <w:uiPriority w:val="9"/>
    <w:unhideWhenUsed/>
    <w:qFormat/>
    <w:rsid w:val="002971FB"/>
    <w:pPr>
      <w:keepNext/>
      <w:spacing w:before="240" w:after="60"/>
      <w:outlineLvl w:val="1"/>
    </w:pPr>
    <w:rPr>
      <w:rFonts w:eastAsia="Times New Roman"/>
      <w:b/>
      <w:bCs/>
      <w:iCs/>
      <w:szCs w:val="28"/>
      <w:u w:val="single"/>
    </w:rPr>
  </w:style>
  <w:style w:type="paragraph" w:styleId="Heading4">
    <w:name w:val="heading 4"/>
    <w:aliases w:val="'Clause' heading"/>
    <w:basedOn w:val="Normal"/>
    <w:next w:val="Normal"/>
    <w:link w:val="Heading4Char"/>
    <w:uiPriority w:val="9"/>
    <w:unhideWhenUsed/>
    <w:qFormat/>
    <w:rsid w:val="002971FB"/>
    <w:pPr>
      <w:keepNext/>
      <w:spacing w:before="240" w:after="120"/>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1FB"/>
    <w:rPr>
      <w:rFonts w:ascii="Times New Roman" w:eastAsia="Times New Roman" w:hAnsi="Times New Roman" w:cs="Times New Roman"/>
      <w:b/>
      <w:bCs/>
      <w:iCs/>
      <w:kern w:val="0"/>
      <w:sz w:val="24"/>
      <w:szCs w:val="28"/>
      <w:u w:val="single"/>
      <w14:ligatures w14:val="none"/>
    </w:rPr>
  </w:style>
  <w:style w:type="character" w:customStyle="1" w:styleId="Heading4Char">
    <w:name w:val="Heading 4 Char"/>
    <w:aliases w:val="'Clause' heading Char"/>
    <w:basedOn w:val="DefaultParagraphFont"/>
    <w:link w:val="Heading4"/>
    <w:uiPriority w:val="9"/>
    <w:rsid w:val="002971FB"/>
    <w:rPr>
      <w:rFonts w:ascii="Times New Roman" w:eastAsia="Calibri" w:hAnsi="Times New Roman" w:cs="Times New Roman"/>
      <w:b/>
      <w:kern w:val="0"/>
      <w:sz w:val="24"/>
      <w:szCs w:val="24"/>
      <w14:ligatures w14:val="none"/>
    </w:rPr>
  </w:style>
  <w:style w:type="character" w:customStyle="1" w:styleId="ListParagraphChar">
    <w:name w:val="List Paragraph Char"/>
    <w:aliases w:val="List Paragraph1 Char,Recommendation Char,List Paragraph11 Char,1 Recommendation Char,Bullet point Char,L Char,List Paragraph111 Char,F5 List Paragraph Char,Dot pt Char,CV text Char,Table text Char,Medium Grid 1 - Accent 21 Char"/>
    <w:basedOn w:val="DefaultParagraphFont"/>
    <w:link w:val="ListParagraph"/>
    <w:uiPriority w:val="34"/>
    <w:qFormat/>
    <w:locked/>
    <w:rsid w:val="002971FB"/>
  </w:style>
  <w:style w:type="paragraph" w:styleId="ListParagraph">
    <w:name w:val="List Paragraph"/>
    <w:aliases w:val="List Paragraph1,Recommendation,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2971FB"/>
    <w:pPr>
      <w:ind w:left="720"/>
    </w:pPr>
    <w:rPr>
      <w:rFonts w:asciiTheme="minorHAnsi" w:eastAsiaTheme="minorHAnsi" w:hAnsiTheme="minorHAnsi" w:cstheme="minorBidi"/>
      <w:kern w:val="2"/>
      <w:sz w:val="22"/>
      <w14:ligatures w14:val="standardContextual"/>
    </w:rPr>
  </w:style>
  <w:style w:type="paragraph" w:styleId="Header">
    <w:name w:val="header"/>
    <w:basedOn w:val="Normal"/>
    <w:link w:val="HeaderChar"/>
    <w:uiPriority w:val="99"/>
    <w:rsid w:val="002971FB"/>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2971FB"/>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unhideWhenUsed/>
    <w:rsid w:val="002971FB"/>
    <w:pPr>
      <w:tabs>
        <w:tab w:val="center" w:pos="4513"/>
        <w:tab w:val="right" w:pos="9026"/>
      </w:tabs>
    </w:pPr>
  </w:style>
  <w:style w:type="character" w:customStyle="1" w:styleId="FooterChar">
    <w:name w:val="Footer Char"/>
    <w:basedOn w:val="DefaultParagraphFont"/>
    <w:link w:val="Footer"/>
    <w:uiPriority w:val="99"/>
    <w:rsid w:val="002971FB"/>
    <w:rPr>
      <w:rFonts w:ascii="Times New Roman" w:eastAsia="Calibri" w:hAnsi="Times New Roman" w:cs="Times New Roman"/>
      <w:kern w:val="0"/>
      <w:sz w:val="24"/>
      <w14:ligatures w14:val="none"/>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2971FB"/>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2971FB"/>
    <w:rPr>
      <w:rFonts w:ascii="Arial" w:eastAsia="Calibri" w:hAnsi="Arial" w:cs="Times New Roman"/>
      <w:kern w:val="0"/>
      <w:sz w:val="20"/>
      <w:szCs w:val="20"/>
      <w14:ligatures w14:val="none"/>
    </w:rPr>
  </w:style>
  <w:style w:type="character" w:styleId="FootnoteReference">
    <w:name w:val="footnote reference"/>
    <w:aliases w:val="Footnote number,Footnotes refss"/>
    <w:basedOn w:val="DefaultParagraphFont"/>
    <w:uiPriority w:val="99"/>
    <w:rsid w:val="002971FB"/>
    <w:rPr>
      <w:rFonts w:cs="Times New Roman"/>
      <w:vertAlign w:val="superscript"/>
    </w:rPr>
  </w:style>
  <w:style w:type="character" w:styleId="Hyperlink">
    <w:name w:val="Hyperlink"/>
    <w:basedOn w:val="DefaultParagraphFont"/>
    <w:uiPriority w:val="99"/>
    <w:unhideWhenUsed/>
    <w:rsid w:val="002971FB"/>
    <w:rPr>
      <w:color w:val="0000FF"/>
      <w:u w:val="single"/>
    </w:rPr>
  </w:style>
  <w:style w:type="paragraph" w:styleId="NormalWeb">
    <w:name w:val="Normal (Web)"/>
    <w:basedOn w:val="Normal"/>
    <w:uiPriority w:val="99"/>
    <w:unhideWhenUsed/>
    <w:rsid w:val="002971FB"/>
    <w:pPr>
      <w:spacing w:before="100" w:beforeAutospacing="1" w:after="100" w:afterAutospacing="1" w:line="240" w:lineRule="auto"/>
    </w:pPr>
    <w:rPr>
      <w:rFonts w:eastAsia="Times New Roman"/>
      <w:szCs w:val="24"/>
      <w:lang w:eastAsia="en-AU"/>
    </w:rPr>
  </w:style>
  <w:style w:type="paragraph" w:styleId="Title">
    <w:name w:val="Title"/>
    <w:basedOn w:val="Normal"/>
    <w:next w:val="Normal"/>
    <w:link w:val="TitleChar"/>
    <w:uiPriority w:val="10"/>
    <w:qFormat/>
    <w:rsid w:val="002971FB"/>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2971FB"/>
    <w:rPr>
      <w:rFonts w:ascii="Times New Roman" w:eastAsia="Times New Roman" w:hAnsi="Times New Roman" w:cs="Times New Roman"/>
      <w:b/>
      <w:bCs/>
      <w:kern w:val="28"/>
      <w:sz w:val="28"/>
      <w:szCs w:val="32"/>
      <w14:ligatures w14:val="none"/>
    </w:rPr>
  </w:style>
  <w:style w:type="character" w:styleId="CommentReference">
    <w:name w:val="annotation reference"/>
    <w:basedOn w:val="DefaultParagraphFont"/>
    <w:uiPriority w:val="99"/>
    <w:semiHidden/>
    <w:unhideWhenUsed/>
    <w:rsid w:val="002971FB"/>
    <w:rPr>
      <w:sz w:val="16"/>
      <w:szCs w:val="16"/>
    </w:rPr>
  </w:style>
  <w:style w:type="paragraph" w:styleId="CommentText">
    <w:name w:val="annotation text"/>
    <w:basedOn w:val="Normal"/>
    <w:link w:val="CommentTextChar"/>
    <w:uiPriority w:val="99"/>
    <w:unhideWhenUsed/>
    <w:rsid w:val="002971FB"/>
    <w:pPr>
      <w:spacing w:line="240" w:lineRule="auto"/>
    </w:pPr>
    <w:rPr>
      <w:sz w:val="20"/>
      <w:szCs w:val="20"/>
    </w:rPr>
  </w:style>
  <w:style w:type="character" w:customStyle="1" w:styleId="CommentTextChar">
    <w:name w:val="Comment Text Char"/>
    <w:basedOn w:val="DefaultParagraphFont"/>
    <w:link w:val="CommentText"/>
    <w:uiPriority w:val="99"/>
    <w:rsid w:val="002971FB"/>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971FB"/>
    <w:rPr>
      <w:b/>
      <w:bCs/>
    </w:rPr>
  </w:style>
  <w:style w:type="character" w:customStyle="1" w:styleId="CommentSubjectChar">
    <w:name w:val="Comment Subject Char"/>
    <w:basedOn w:val="CommentTextChar"/>
    <w:link w:val="CommentSubject"/>
    <w:uiPriority w:val="99"/>
    <w:semiHidden/>
    <w:rsid w:val="002971FB"/>
    <w:rPr>
      <w:rFonts w:ascii="Times New Roman" w:eastAsia="Calibri" w:hAnsi="Times New Roman" w:cs="Times New Roman"/>
      <w:b/>
      <w:bCs/>
      <w:kern w:val="0"/>
      <w:sz w:val="20"/>
      <w:szCs w:val="20"/>
      <w14:ligatures w14:val="none"/>
    </w:rPr>
  </w:style>
  <w:style w:type="paragraph" w:styleId="Revision">
    <w:name w:val="Revision"/>
    <w:hidden/>
    <w:uiPriority w:val="99"/>
    <w:semiHidden/>
    <w:rsid w:val="00890798"/>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1153">
      <w:bodyDiv w:val="1"/>
      <w:marLeft w:val="0"/>
      <w:marRight w:val="0"/>
      <w:marTop w:val="0"/>
      <w:marBottom w:val="0"/>
      <w:divBdr>
        <w:top w:val="none" w:sz="0" w:space="0" w:color="auto"/>
        <w:left w:val="none" w:sz="0" w:space="0" w:color="auto"/>
        <w:bottom w:val="none" w:sz="0" w:space="0" w:color="auto"/>
        <w:right w:val="none" w:sz="0" w:space="0" w:color="auto"/>
      </w:divBdr>
    </w:div>
    <w:div w:id="774599057">
      <w:bodyDiv w:val="1"/>
      <w:marLeft w:val="0"/>
      <w:marRight w:val="0"/>
      <w:marTop w:val="0"/>
      <w:marBottom w:val="0"/>
      <w:divBdr>
        <w:top w:val="none" w:sz="0" w:space="0" w:color="auto"/>
        <w:left w:val="none" w:sz="0" w:space="0" w:color="auto"/>
        <w:bottom w:val="none" w:sz="0" w:space="0" w:color="auto"/>
        <w:right w:val="none" w:sz="0" w:space="0" w:color="auto"/>
      </w:divBdr>
    </w:div>
    <w:div w:id="958992154">
      <w:bodyDiv w:val="1"/>
      <w:marLeft w:val="0"/>
      <w:marRight w:val="0"/>
      <w:marTop w:val="0"/>
      <w:marBottom w:val="0"/>
      <w:divBdr>
        <w:top w:val="none" w:sz="0" w:space="0" w:color="auto"/>
        <w:left w:val="none" w:sz="0" w:space="0" w:color="auto"/>
        <w:bottom w:val="none" w:sz="0" w:space="0" w:color="auto"/>
        <w:right w:val="none" w:sz="0" w:space="0" w:color="auto"/>
      </w:divBdr>
    </w:div>
    <w:div w:id="1536498692">
      <w:bodyDiv w:val="1"/>
      <w:marLeft w:val="0"/>
      <w:marRight w:val="0"/>
      <w:marTop w:val="0"/>
      <w:marBottom w:val="0"/>
      <w:divBdr>
        <w:top w:val="none" w:sz="0" w:space="0" w:color="auto"/>
        <w:left w:val="none" w:sz="0" w:space="0" w:color="auto"/>
        <w:bottom w:val="none" w:sz="0" w:space="0" w:color="auto"/>
        <w:right w:val="none" w:sz="0" w:space="0" w:color="auto"/>
      </w:divBdr>
    </w:div>
    <w:div w:id="15373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00F82E38C43D0BB4B650E9331DD28"/>
        <w:category>
          <w:name w:val="General"/>
          <w:gallery w:val="placeholder"/>
        </w:category>
        <w:types>
          <w:type w:val="bbPlcHdr"/>
        </w:types>
        <w:behaviors>
          <w:behavior w:val="content"/>
        </w:behaviors>
        <w:guid w:val="{354E86C5-EB7F-40CF-A75D-5987FDACCA1F}"/>
      </w:docPartPr>
      <w:docPartBody>
        <w:p w:rsidR="001B1EF7" w:rsidRDefault="001B1EF7" w:rsidP="001B1EF7">
          <w:pPr>
            <w:pStyle w:val="BC700F82E38C43D0BB4B650E9331DD28"/>
          </w:pPr>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F7"/>
    <w:rsid w:val="001B1EF7"/>
    <w:rsid w:val="001F2BB2"/>
    <w:rsid w:val="00295542"/>
    <w:rsid w:val="002B53C6"/>
    <w:rsid w:val="0036432A"/>
    <w:rsid w:val="00462746"/>
    <w:rsid w:val="008F0321"/>
    <w:rsid w:val="008F6871"/>
    <w:rsid w:val="00986173"/>
    <w:rsid w:val="00994BC5"/>
    <w:rsid w:val="00A854F9"/>
    <w:rsid w:val="00F21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EF7"/>
    <w:rPr>
      <w:color w:val="808080"/>
    </w:rPr>
  </w:style>
  <w:style w:type="paragraph" w:customStyle="1" w:styleId="BC700F82E38C43D0BB4B650E9331DD28">
    <w:name w:val="BC700F82E38C43D0BB4B650E9331DD28"/>
    <w:rsid w:val="001B1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9F99-8D86-4C83-BDF8-8B33D5C2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1845</Words>
  <Characters>9538</Characters>
  <Application>Microsoft Office Word</Application>
  <DocSecurity>0</DocSecurity>
  <Lines>205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dcterms:created xsi:type="dcterms:W3CDTF">2024-08-27T01:10:00Z</dcterms:created>
  <dcterms:modified xsi:type="dcterms:W3CDTF">2024-08-27T01:10:00Z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2024-04-15T00:16:13Z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d4692ee8-fb09-4987-a6c0-198d31f067ac</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13089457</vt:lpwstr>
  </property>
  <property fmtid="{D5CDD505-2E9C-101B-9397-08002B2CF9AE}" pid="11" name="JMSREQUIREDCHECKIN">
    <vt:lpwstr/>
  </property>
</Properties>
</file>