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2BDA"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F0B0038" w14:textId="177505D6" w:rsidR="00C17FAB" w:rsidRDefault="00C203AC">
      <w:pPr>
        <w:pStyle w:val="Billname"/>
        <w:spacing w:before="700"/>
      </w:pPr>
      <w:r>
        <w:t>Circular Economy</w:t>
      </w:r>
      <w:r w:rsidR="00FD75CE">
        <w:t xml:space="preserve"> (</w:t>
      </w:r>
      <w:r>
        <w:t>Prohibited</w:t>
      </w:r>
      <w:r w:rsidR="00E27DB9">
        <w:t xml:space="preserve"> Products</w:t>
      </w:r>
      <w:r w:rsidR="00FD75CE">
        <w:t xml:space="preserve">) </w:t>
      </w:r>
      <w:r w:rsidR="00E27DB9">
        <w:t>Exemption</w:t>
      </w:r>
      <w:r w:rsidR="0029579C">
        <w:t xml:space="preserve"> Declaration</w:t>
      </w:r>
      <w:r w:rsidR="00FD75CE">
        <w:t xml:space="preserve"> </w:t>
      </w:r>
      <w:r w:rsidR="00E27DB9">
        <w:t>2023</w:t>
      </w:r>
      <w:r w:rsidR="002C06F3">
        <w:t xml:space="preserve"> (No 1)</w:t>
      </w:r>
    </w:p>
    <w:p w14:paraId="44143CC2" w14:textId="5679BE5E" w:rsidR="00C17FAB" w:rsidRDefault="002D7C60" w:rsidP="00DA3B00">
      <w:pPr>
        <w:spacing w:before="340"/>
        <w:rPr>
          <w:rFonts w:ascii="Arial" w:hAnsi="Arial" w:cs="Arial"/>
          <w:b/>
          <w:bCs/>
        </w:rPr>
      </w:pPr>
      <w:r>
        <w:rPr>
          <w:rFonts w:ascii="Arial" w:hAnsi="Arial" w:cs="Arial"/>
          <w:b/>
          <w:bCs/>
        </w:rPr>
        <w:t>Disallowable instrument DI</w:t>
      </w:r>
      <w:r w:rsidR="00E27DB9">
        <w:rPr>
          <w:rFonts w:ascii="Arial" w:hAnsi="Arial" w:cs="Arial"/>
          <w:b/>
          <w:bCs/>
        </w:rPr>
        <w:t>2023</w:t>
      </w:r>
      <w:r w:rsidR="005C7AD3">
        <w:rPr>
          <w:rFonts w:ascii="Arial" w:hAnsi="Arial" w:cs="Arial"/>
          <w:b/>
          <w:bCs/>
        </w:rPr>
        <w:t>-24</w:t>
      </w:r>
      <w:r w:rsidR="0064312B">
        <w:rPr>
          <w:rFonts w:ascii="Arial" w:hAnsi="Arial" w:cs="Arial"/>
          <w:b/>
          <w:bCs/>
        </w:rPr>
        <w:t>8</w:t>
      </w:r>
    </w:p>
    <w:p w14:paraId="576BC534" w14:textId="77777777" w:rsidR="00C17FAB" w:rsidRDefault="00C17FAB" w:rsidP="00DA3B00">
      <w:pPr>
        <w:pStyle w:val="madeunder"/>
        <w:spacing w:before="300" w:after="0"/>
      </w:pPr>
      <w:r>
        <w:t xml:space="preserve">made under the  </w:t>
      </w:r>
    </w:p>
    <w:p w14:paraId="5C7936DA" w14:textId="4F24FCF3" w:rsidR="00C17FAB" w:rsidRDefault="00C203AC" w:rsidP="00DA3B00">
      <w:pPr>
        <w:pStyle w:val="CoverActName"/>
        <w:spacing w:before="320" w:after="0"/>
        <w:rPr>
          <w:rFonts w:cs="Arial"/>
          <w:sz w:val="20"/>
        </w:rPr>
      </w:pPr>
      <w:r>
        <w:rPr>
          <w:rFonts w:cs="Arial"/>
          <w:sz w:val="20"/>
        </w:rPr>
        <w:t>Circular Economy</w:t>
      </w:r>
      <w:r w:rsidR="00E27DB9">
        <w:rPr>
          <w:rFonts w:cs="Arial"/>
          <w:sz w:val="20"/>
        </w:rPr>
        <w:t xml:space="preserve"> Act 202</w:t>
      </w:r>
      <w:r>
        <w:rPr>
          <w:rFonts w:cs="Arial"/>
          <w:sz w:val="20"/>
        </w:rPr>
        <w:t>3</w:t>
      </w:r>
      <w:r w:rsidR="00C17FAB">
        <w:rPr>
          <w:rFonts w:cs="Arial"/>
          <w:sz w:val="20"/>
        </w:rPr>
        <w:t xml:space="preserve">, </w:t>
      </w:r>
      <w:r w:rsidR="00E27DB9">
        <w:rPr>
          <w:rFonts w:cs="Arial"/>
          <w:sz w:val="20"/>
        </w:rPr>
        <w:t xml:space="preserve">section </w:t>
      </w:r>
      <w:r>
        <w:rPr>
          <w:rFonts w:cs="Arial"/>
          <w:sz w:val="20"/>
        </w:rPr>
        <w:t xml:space="preserve">23 </w:t>
      </w:r>
      <w:r w:rsidR="00C17FAB">
        <w:rPr>
          <w:rFonts w:cs="Arial"/>
          <w:sz w:val="20"/>
        </w:rPr>
        <w:t>(</w:t>
      </w:r>
      <w:r w:rsidR="00E27DB9">
        <w:rPr>
          <w:rFonts w:cs="Arial"/>
          <w:sz w:val="20"/>
        </w:rPr>
        <w:t xml:space="preserve">Minister may </w:t>
      </w:r>
      <w:r>
        <w:rPr>
          <w:rFonts w:cs="Arial"/>
          <w:sz w:val="20"/>
        </w:rPr>
        <w:t xml:space="preserve">disapply Act for </w:t>
      </w:r>
      <w:r w:rsidR="00E27DB9">
        <w:rPr>
          <w:rFonts w:cs="Arial"/>
          <w:sz w:val="20"/>
        </w:rPr>
        <w:t xml:space="preserve">person or </w:t>
      </w:r>
      <w:r>
        <w:rPr>
          <w:rFonts w:cs="Arial"/>
          <w:sz w:val="20"/>
        </w:rPr>
        <w:t xml:space="preserve">prohibited </w:t>
      </w:r>
      <w:r w:rsidR="00E27DB9">
        <w:rPr>
          <w:rFonts w:cs="Arial"/>
          <w:sz w:val="20"/>
        </w:rPr>
        <w:t>product</w:t>
      </w:r>
      <w:r w:rsidR="00C17FAB">
        <w:rPr>
          <w:rFonts w:cs="Arial"/>
          <w:sz w:val="20"/>
        </w:rPr>
        <w:t>)</w:t>
      </w:r>
    </w:p>
    <w:p w14:paraId="313A36AB"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150000F" w14:textId="77777777" w:rsidR="00C17FAB" w:rsidRDefault="00C17FAB">
      <w:pPr>
        <w:pStyle w:val="N-line3"/>
        <w:pBdr>
          <w:bottom w:val="none" w:sz="0" w:space="0" w:color="auto"/>
        </w:pBdr>
      </w:pPr>
    </w:p>
    <w:p w14:paraId="151F134C" w14:textId="77777777" w:rsidR="00C17FAB" w:rsidRDefault="00C17FAB">
      <w:pPr>
        <w:pStyle w:val="N-line3"/>
        <w:pBdr>
          <w:top w:val="single" w:sz="12" w:space="1" w:color="auto"/>
          <w:bottom w:val="none" w:sz="0" w:space="0" w:color="auto"/>
        </w:pBdr>
      </w:pPr>
    </w:p>
    <w:bookmarkEnd w:id="0"/>
    <w:p w14:paraId="3B11F88E" w14:textId="5E18F539" w:rsidR="00123C9C" w:rsidRPr="00CC28DE" w:rsidRDefault="00123C9C" w:rsidP="00123C9C">
      <w:pPr>
        <w:pStyle w:val="Heading2"/>
        <w:jc w:val="left"/>
        <w:rPr>
          <w:b/>
          <w:bCs/>
          <w:i w:val="0"/>
          <w:iCs w:val="0"/>
          <w:sz w:val="24"/>
          <w:szCs w:val="24"/>
        </w:rPr>
      </w:pPr>
      <w:r w:rsidRPr="00CC28DE">
        <w:rPr>
          <w:b/>
          <w:bCs/>
          <w:i w:val="0"/>
          <w:iCs w:val="0"/>
          <w:sz w:val="24"/>
          <w:szCs w:val="24"/>
        </w:rPr>
        <w:t>Overview</w:t>
      </w:r>
    </w:p>
    <w:p w14:paraId="7E8467A4" w14:textId="77777777" w:rsidR="00123C9C" w:rsidRPr="00123C9C" w:rsidRDefault="00123C9C" w:rsidP="00123C9C"/>
    <w:p w14:paraId="72BEBEF6" w14:textId="6AD388AF" w:rsidR="007D7F65" w:rsidRPr="007D7F65" w:rsidRDefault="007D7F65" w:rsidP="00123C9C">
      <w:r w:rsidRPr="007D7F65">
        <w:t xml:space="preserve">Section </w:t>
      </w:r>
      <w:r w:rsidR="009C593B">
        <w:t>4</w:t>
      </w:r>
      <w:r w:rsidR="00120812" w:rsidRPr="007D7F65">
        <w:t xml:space="preserve"> </w:t>
      </w:r>
      <w:r w:rsidRPr="007D7F65">
        <w:t xml:space="preserve">of the </w:t>
      </w:r>
      <w:r w:rsidR="00120812" w:rsidRPr="0053737A">
        <w:t>Circular Economy</w:t>
      </w:r>
      <w:r w:rsidR="00155473" w:rsidRPr="0053737A">
        <w:t xml:space="preserve"> </w:t>
      </w:r>
      <w:r w:rsidRPr="0053737A">
        <w:t>Regulation 202</w:t>
      </w:r>
      <w:r w:rsidR="00155473" w:rsidRPr="0053737A">
        <w:t>3</w:t>
      </w:r>
      <w:r w:rsidRPr="007D7F65">
        <w:t xml:space="preserve"> </w:t>
      </w:r>
      <w:r w:rsidR="009C593B">
        <w:t xml:space="preserve">(the Regulation) </w:t>
      </w:r>
      <w:r w:rsidRPr="007D7F65">
        <w:t xml:space="preserve">prescribes a single-use plastic plate and a single-use plastic bowl as prohibited products under section </w:t>
      </w:r>
      <w:r w:rsidR="00120812">
        <w:t>13</w:t>
      </w:r>
      <w:r w:rsidR="00120812" w:rsidRPr="007D7F65">
        <w:t xml:space="preserve"> </w:t>
      </w:r>
      <w:r w:rsidRPr="007D7F65">
        <w:t xml:space="preserve">of the </w:t>
      </w:r>
      <w:r w:rsidR="00120812">
        <w:rPr>
          <w:i/>
          <w:iCs/>
        </w:rPr>
        <w:t>Circular Economy</w:t>
      </w:r>
      <w:r w:rsidRPr="007D7F65">
        <w:rPr>
          <w:i/>
          <w:iCs/>
        </w:rPr>
        <w:t xml:space="preserve"> Act 202</w:t>
      </w:r>
      <w:r w:rsidR="00120812">
        <w:rPr>
          <w:i/>
          <w:iCs/>
        </w:rPr>
        <w:t>3</w:t>
      </w:r>
      <w:r w:rsidRPr="007D7F65">
        <w:t xml:space="preserve"> (the Act), and under </w:t>
      </w:r>
      <w:r w:rsidR="00120812">
        <w:t>Division 3.2</w:t>
      </w:r>
      <w:r w:rsidRPr="007D7F65">
        <w:t xml:space="preserve"> of the Act it is an offence to supply these products. </w:t>
      </w:r>
      <w:r w:rsidR="007561AC">
        <w:t xml:space="preserve">This instrument recreates the exemption (DI2023-99) that was originally made under the </w:t>
      </w:r>
      <w:r w:rsidR="007561AC" w:rsidRPr="009A31CD">
        <w:rPr>
          <w:i/>
          <w:iCs/>
        </w:rPr>
        <w:t>Plastic Reduction Act 2021</w:t>
      </w:r>
      <w:r w:rsidR="005326AC">
        <w:rPr>
          <w:i/>
          <w:iCs/>
        </w:rPr>
        <w:t>,</w:t>
      </w:r>
      <w:r w:rsidR="007561AC">
        <w:t xml:space="preserve"> which has been repealed and replaced by the</w:t>
      </w:r>
      <w:r w:rsidR="005326AC">
        <w:t xml:space="preserve"> Act</w:t>
      </w:r>
      <w:r w:rsidR="007561AC">
        <w:rPr>
          <w:i/>
          <w:iCs/>
        </w:rPr>
        <w:t>.</w:t>
      </w:r>
    </w:p>
    <w:p w14:paraId="79E838E2" w14:textId="77777777" w:rsidR="00123C9C" w:rsidRDefault="00123C9C" w:rsidP="00123C9C"/>
    <w:p w14:paraId="345D9F1E" w14:textId="76185049" w:rsidR="00123C9C" w:rsidRDefault="00123C9C" w:rsidP="00123C9C">
      <w:r w:rsidRPr="001A75F2">
        <w:t xml:space="preserve">Section </w:t>
      </w:r>
      <w:r w:rsidR="00C203AC">
        <w:t>23</w:t>
      </w:r>
      <w:r w:rsidR="00C203AC" w:rsidRPr="001A75F2">
        <w:t xml:space="preserve"> </w:t>
      </w:r>
      <w:r w:rsidRPr="001A75F2">
        <w:t>of the</w:t>
      </w:r>
      <w:r w:rsidR="003E716C">
        <w:t xml:space="preserve"> Act</w:t>
      </w:r>
      <w:r w:rsidRPr="001A75F2">
        <w:t xml:space="preserve"> provides that the Minister may exempt a person or a </w:t>
      </w:r>
      <w:r w:rsidR="00873235">
        <w:t>prohibited</w:t>
      </w:r>
      <w:r w:rsidR="00873235" w:rsidRPr="001A75F2">
        <w:t xml:space="preserve"> </w:t>
      </w:r>
      <w:r w:rsidRPr="001A75F2">
        <w:t>product from provisions of the Act. The Minister may make an exemption on application or on the Minister’s own initiative.</w:t>
      </w:r>
    </w:p>
    <w:p w14:paraId="5CEAEC42" w14:textId="77777777" w:rsidR="00123C9C" w:rsidRDefault="00123C9C" w:rsidP="00123C9C"/>
    <w:p w14:paraId="06AE02DD" w14:textId="3350B1A5" w:rsidR="00123C9C" w:rsidRDefault="00123C9C" w:rsidP="00123C9C">
      <w:r w:rsidRPr="001A75F2">
        <w:t xml:space="preserve">This instrument provides an exemption to allow </w:t>
      </w:r>
      <w:r>
        <w:t xml:space="preserve">single-use paper or cardboard plates lined with plastic and single-use paper or carboard bowls lined with plastic </w:t>
      </w:r>
      <w:r w:rsidRPr="001A75F2">
        <w:t xml:space="preserve">to be supplied and has been made on the Minister’s own initiative. </w:t>
      </w:r>
    </w:p>
    <w:p w14:paraId="4B1239C3" w14:textId="77777777" w:rsidR="00123C9C" w:rsidRDefault="00123C9C" w:rsidP="00123C9C"/>
    <w:p w14:paraId="5CB09E44" w14:textId="2ADC99FF" w:rsidR="00123C9C" w:rsidRDefault="00123C9C" w:rsidP="00123C9C">
      <w:r w:rsidRPr="001A75F2">
        <w:t>There is currently no practicable alternative to th</w:t>
      </w:r>
      <w:r>
        <w:t>ese</w:t>
      </w:r>
      <w:r w:rsidRPr="001A75F2">
        <w:t xml:space="preserve"> product</w:t>
      </w:r>
      <w:r>
        <w:t>s,</w:t>
      </w:r>
      <w:r w:rsidRPr="001A75F2">
        <w:t xml:space="preserve"> as</w:t>
      </w:r>
      <w:r>
        <w:t xml:space="preserve"> paper and cardboard plates and bowls have a</w:t>
      </w:r>
      <w:r w:rsidRPr="00225394">
        <w:t xml:space="preserve"> thin lining</w:t>
      </w:r>
      <w:r>
        <w:t xml:space="preserve">, </w:t>
      </w:r>
      <w:r w:rsidRPr="00225394">
        <w:t>usually made from polyethylene.</w:t>
      </w:r>
      <w:r>
        <w:t xml:space="preserve"> This applies to all printed items, coloured items, and white or natural-coloured items. This lining is re</w:t>
      </w:r>
      <w:r w:rsidRPr="00BE6002">
        <w:t>quire</w:t>
      </w:r>
      <w:r>
        <w:t>d as</w:t>
      </w:r>
      <w:r w:rsidRPr="00BE6002">
        <w:t xml:space="preserve"> a barrier to prevent inks transferring or contaminating the foodstuff</w:t>
      </w:r>
      <w:r>
        <w:t>, to</w:t>
      </w:r>
      <w:r w:rsidRPr="00BE6002">
        <w:t xml:space="preserve"> be deemed food safe.</w:t>
      </w:r>
      <w:r>
        <w:t xml:space="preserve"> Additionally, the plastic helps to </w:t>
      </w:r>
      <w:r w:rsidRPr="00225394">
        <w:t xml:space="preserve">maintain </w:t>
      </w:r>
      <w:r>
        <w:t>the s</w:t>
      </w:r>
      <w:r w:rsidRPr="00225394">
        <w:t xml:space="preserve">tructural integrity </w:t>
      </w:r>
      <w:r>
        <w:t xml:space="preserve">of the item </w:t>
      </w:r>
      <w:r w:rsidRPr="00225394">
        <w:t xml:space="preserve">when exposed to hot, wet foods. </w:t>
      </w:r>
    </w:p>
    <w:p w14:paraId="243D12DC" w14:textId="77777777" w:rsidR="00123C9C" w:rsidRDefault="00123C9C" w:rsidP="00123C9C"/>
    <w:p w14:paraId="7EB48991" w14:textId="1DCCFF73" w:rsidR="00123C9C" w:rsidRDefault="00123C9C" w:rsidP="00123C9C">
      <w:r w:rsidRPr="001A75F2">
        <w:t xml:space="preserve">The Minister may make an exemption only if satisfied that </w:t>
      </w:r>
      <w:r w:rsidR="00787760">
        <w:t>disapplication of</w:t>
      </w:r>
      <w:r w:rsidRPr="001A75F2">
        <w:t xml:space="preserve"> the provision will not have any significant adverse effect on public health, property, or the environment.</w:t>
      </w:r>
    </w:p>
    <w:p w14:paraId="3CF5DD56" w14:textId="77777777" w:rsidR="00123C9C" w:rsidRDefault="00123C9C" w:rsidP="00123C9C"/>
    <w:p w14:paraId="6F0E6AF8" w14:textId="5C70AD3A" w:rsidR="00123C9C" w:rsidRDefault="00787760" w:rsidP="00123C9C">
      <w:r>
        <w:t>Disapplication of</w:t>
      </w:r>
      <w:r w:rsidR="00123C9C" w:rsidRPr="001A75F2">
        <w:t xml:space="preserve"> the provision will not have an effect on public health or property because neither the availability of this product nor the ban on it relates to health or property. Allowing </w:t>
      </w:r>
      <w:r w:rsidR="00123C9C">
        <w:t xml:space="preserve">single-use paper or cardboard plates or bowls with any plastic </w:t>
      </w:r>
      <w:r w:rsidR="00123C9C">
        <w:lastRenderedPageBreak/>
        <w:t xml:space="preserve">lining </w:t>
      </w:r>
      <w:r w:rsidR="00123C9C" w:rsidRPr="001A75F2">
        <w:t xml:space="preserve">to be supplied will not have a significant effect on the environment because the number of </w:t>
      </w:r>
      <w:r w:rsidR="00123C9C">
        <w:t xml:space="preserve">these items </w:t>
      </w:r>
      <w:r w:rsidR="00123C9C" w:rsidRPr="001A75F2">
        <w:t>supplied is small compared to the overall quantity of plastic in the ACT.</w:t>
      </w:r>
      <w:r w:rsidR="00123C9C">
        <w:t xml:space="preserve"> This risk to the environment via littering is low, as these products are largely bought to be used either at home, or in venues. </w:t>
      </w:r>
    </w:p>
    <w:p w14:paraId="0832963F" w14:textId="55FC73C7" w:rsidR="00123C9C" w:rsidRDefault="00123C9C" w:rsidP="00123C9C"/>
    <w:p w14:paraId="50F274C8" w14:textId="04845877" w:rsidR="003E716C" w:rsidRPr="003E716C" w:rsidRDefault="003E716C" w:rsidP="00123C9C">
      <w:pPr>
        <w:rPr>
          <w:u w:val="single"/>
        </w:rPr>
      </w:pPr>
      <w:r w:rsidRPr="003E716C">
        <w:rPr>
          <w:u w:val="single"/>
        </w:rPr>
        <w:t>Human Rights</w:t>
      </w:r>
    </w:p>
    <w:p w14:paraId="172AB07F" w14:textId="5186A7DD" w:rsidR="00123C9C" w:rsidRPr="00BE6002" w:rsidRDefault="00123C9C" w:rsidP="00123C9C">
      <w:r w:rsidRPr="00BE6002">
        <w:t xml:space="preserve">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 However, this is justified and proportionate because the approach of making exemptions enables single-use </w:t>
      </w:r>
      <w:r>
        <w:t>paper or cardboard plates or bowls lined with any plastic</w:t>
      </w:r>
      <w:r w:rsidRPr="00BE6002">
        <w:t xml:space="preserve"> to continue to be supplied. The exemptions are broadly worded and would therefore not be difficult to establish. The exemptions enable the purpose of the regulation to be achieved while also allowing access to prohibited products where</w:t>
      </w:r>
      <w:r w:rsidR="00787760">
        <w:t xml:space="preserve"> no practicable alternative currently exists</w:t>
      </w:r>
      <w:r w:rsidRPr="00BE6002">
        <w:t xml:space="preserve">.  </w:t>
      </w:r>
    </w:p>
    <w:p w14:paraId="643407E6" w14:textId="79C528D5" w:rsidR="00C17FAB" w:rsidRDefault="00C17FAB"/>
    <w:p w14:paraId="1BBC59CF" w14:textId="23CE195E" w:rsidR="00CC28DE" w:rsidRDefault="00CC28DE"/>
    <w:p w14:paraId="166CEF6D" w14:textId="6C29F8C5" w:rsidR="00491A08" w:rsidRDefault="00491A08"/>
    <w:p w14:paraId="2139850B" w14:textId="23283052" w:rsidR="00491A08" w:rsidRPr="00CC28DE" w:rsidRDefault="00491A08">
      <w:pPr>
        <w:rPr>
          <w:rFonts w:ascii="Arial" w:hAnsi="Arial" w:cs="Arial"/>
          <w:b/>
          <w:bCs/>
        </w:rPr>
      </w:pPr>
      <w:r w:rsidRPr="00CC28DE">
        <w:rPr>
          <w:rFonts w:ascii="Arial" w:hAnsi="Arial" w:cs="Arial"/>
          <w:b/>
          <w:bCs/>
        </w:rPr>
        <w:t>Section Notes</w:t>
      </w:r>
    </w:p>
    <w:p w14:paraId="57D2908E" w14:textId="44007E76" w:rsidR="00491A08" w:rsidRDefault="00491A08"/>
    <w:p w14:paraId="62005DC4" w14:textId="56F4BAC0" w:rsidR="00491A08" w:rsidRPr="00491A08" w:rsidRDefault="00491A08">
      <w:pPr>
        <w:rPr>
          <w:b/>
          <w:bCs/>
        </w:rPr>
      </w:pPr>
      <w:r w:rsidRPr="00491A08">
        <w:rPr>
          <w:b/>
          <w:bCs/>
        </w:rPr>
        <w:t>Section 1</w:t>
      </w:r>
      <w:r w:rsidRPr="00491A08">
        <w:rPr>
          <w:b/>
          <w:bCs/>
        </w:rPr>
        <w:tab/>
        <w:t>Name of instrument</w:t>
      </w:r>
    </w:p>
    <w:p w14:paraId="7EB05B29" w14:textId="4006A58F" w:rsidR="00491A08" w:rsidRDefault="00491A08">
      <w:r>
        <w:t xml:space="preserve">This section names the instrument. </w:t>
      </w:r>
    </w:p>
    <w:p w14:paraId="38D5CCD5" w14:textId="7D1FDC6B" w:rsidR="00491A08" w:rsidRDefault="00491A08"/>
    <w:p w14:paraId="4A57FB4B" w14:textId="05AD3650" w:rsidR="00491A08" w:rsidRPr="00491A08" w:rsidRDefault="00491A08">
      <w:pPr>
        <w:rPr>
          <w:b/>
          <w:bCs/>
        </w:rPr>
      </w:pPr>
      <w:r w:rsidRPr="00491A08">
        <w:rPr>
          <w:b/>
          <w:bCs/>
        </w:rPr>
        <w:t xml:space="preserve">Section 2 </w:t>
      </w:r>
      <w:r w:rsidRPr="00491A08">
        <w:rPr>
          <w:b/>
          <w:bCs/>
        </w:rPr>
        <w:tab/>
        <w:t>Commencement</w:t>
      </w:r>
    </w:p>
    <w:p w14:paraId="3E8FE164" w14:textId="7C0F86FC" w:rsidR="00491A08" w:rsidRDefault="00491A08">
      <w:r>
        <w:t>This section provides that the instrument commences on</w:t>
      </w:r>
      <w:r w:rsidR="00873235">
        <w:t xml:space="preserve"> the day the</w:t>
      </w:r>
      <w:r w:rsidR="00120812">
        <w:t xml:space="preserve"> </w:t>
      </w:r>
      <w:r w:rsidR="00120812" w:rsidRPr="005326AC">
        <w:t xml:space="preserve">Circular Economy </w:t>
      </w:r>
      <w:r w:rsidR="00873235" w:rsidRPr="005326AC">
        <w:t>Act,</w:t>
      </w:r>
      <w:r w:rsidR="00873235">
        <w:t xml:space="preserve"> section 3 </w:t>
      </w:r>
      <w:r w:rsidR="00120812">
        <w:t>commences</w:t>
      </w:r>
      <w:r>
        <w:t xml:space="preserve">. </w:t>
      </w:r>
    </w:p>
    <w:p w14:paraId="684510D9" w14:textId="3CA434BE" w:rsidR="00491A08" w:rsidRDefault="00491A08"/>
    <w:p w14:paraId="028823AF" w14:textId="61095761" w:rsidR="00491A08" w:rsidRPr="00491A08" w:rsidRDefault="00491A08">
      <w:pPr>
        <w:rPr>
          <w:b/>
          <w:bCs/>
        </w:rPr>
      </w:pPr>
      <w:r w:rsidRPr="00491A08">
        <w:rPr>
          <w:b/>
          <w:bCs/>
        </w:rPr>
        <w:t xml:space="preserve">Section 3 </w:t>
      </w:r>
      <w:r w:rsidRPr="00491A08">
        <w:rPr>
          <w:b/>
          <w:bCs/>
        </w:rPr>
        <w:tab/>
        <w:t xml:space="preserve">Exemption </w:t>
      </w:r>
    </w:p>
    <w:p w14:paraId="22AAFD08" w14:textId="525B7D48" w:rsidR="00491A08" w:rsidRDefault="00491A08" w:rsidP="00491A08">
      <w:pPr>
        <w:pStyle w:val="NormalWeb"/>
        <w:shd w:val="clear" w:color="auto" w:fill="FFFFFF"/>
        <w:spacing w:before="0" w:beforeAutospacing="0" w:after="0" w:afterAutospacing="0"/>
        <w:rPr>
          <w:color w:val="000000"/>
        </w:rPr>
      </w:pPr>
      <w:r>
        <w:rPr>
          <w:color w:val="000000"/>
        </w:rPr>
        <w:t xml:space="preserve">This section provides that </w:t>
      </w:r>
      <w:r w:rsidR="00787760">
        <w:rPr>
          <w:color w:val="000000"/>
        </w:rPr>
        <w:t>d</w:t>
      </w:r>
      <w:r w:rsidR="00120812">
        <w:rPr>
          <w:color w:val="000000"/>
        </w:rPr>
        <w:t>ivision 3.2</w:t>
      </w:r>
      <w:r>
        <w:rPr>
          <w:color w:val="000000"/>
        </w:rPr>
        <w:t xml:space="preserve"> of the Act does not apply to </w:t>
      </w:r>
      <w:r w:rsidR="00873235">
        <w:rPr>
          <w:color w:val="000000"/>
        </w:rPr>
        <w:t>prohibited</w:t>
      </w:r>
      <w:r>
        <w:rPr>
          <w:color w:val="000000"/>
        </w:rPr>
        <w:t xml:space="preserve"> products in the schedule. </w:t>
      </w:r>
      <w:r w:rsidR="00120812">
        <w:rPr>
          <w:color w:val="000000"/>
        </w:rPr>
        <w:t>Division 3.2</w:t>
      </w:r>
      <w:r>
        <w:rPr>
          <w:color w:val="000000"/>
        </w:rPr>
        <w:t xml:space="preserve"> of the Act contains the offence of supply of prohibited products. The products listed in</w:t>
      </w:r>
      <w:r w:rsidR="00E22EA6">
        <w:rPr>
          <w:color w:val="000000"/>
        </w:rPr>
        <w:t xml:space="preserve"> the</w:t>
      </w:r>
      <w:r>
        <w:rPr>
          <w:color w:val="000000"/>
        </w:rPr>
        <w:t xml:space="preserve"> </w:t>
      </w:r>
      <w:r w:rsidRPr="00884295">
        <w:rPr>
          <w:color w:val="000000"/>
        </w:rPr>
        <w:t>schedule are</w:t>
      </w:r>
      <w:r w:rsidR="00CC28DE" w:rsidRPr="00884295">
        <w:rPr>
          <w:color w:val="000000"/>
        </w:rPr>
        <w:t xml:space="preserve"> plastic</w:t>
      </w:r>
      <w:r w:rsidR="00787760">
        <w:rPr>
          <w:color w:val="000000"/>
        </w:rPr>
        <w:t>-</w:t>
      </w:r>
      <w:r w:rsidR="00CC28DE" w:rsidRPr="00884295">
        <w:rPr>
          <w:color w:val="000000"/>
        </w:rPr>
        <w:t>lined paper plates and plastic</w:t>
      </w:r>
      <w:r w:rsidR="00787760">
        <w:rPr>
          <w:color w:val="000000"/>
        </w:rPr>
        <w:t>-</w:t>
      </w:r>
      <w:r w:rsidR="00CC28DE" w:rsidRPr="00884295">
        <w:rPr>
          <w:color w:val="000000"/>
        </w:rPr>
        <w:t>lined paper bowls</w:t>
      </w:r>
      <w:r w:rsidRPr="00884295">
        <w:rPr>
          <w:color w:val="000000"/>
        </w:rPr>
        <w:t>. This</w:t>
      </w:r>
      <w:r>
        <w:rPr>
          <w:color w:val="000000"/>
        </w:rPr>
        <w:t xml:space="preserve"> has the effect that </w:t>
      </w:r>
      <w:r w:rsidR="00E22EA6">
        <w:rPr>
          <w:color w:val="000000"/>
        </w:rPr>
        <w:t>these products</w:t>
      </w:r>
      <w:r>
        <w:rPr>
          <w:color w:val="000000"/>
        </w:rPr>
        <w:t xml:space="preserve"> can still be supplied.</w:t>
      </w:r>
    </w:p>
    <w:p w14:paraId="14B9D8D3" w14:textId="77777777" w:rsidR="00491A08" w:rsidRDefault="00491A08" w:rsidP="00491A08">
      <w:pPr>
        <w:pStyle w:val="NormalWeb"/>
        <w:shd w:val="clear" w:color="auto" w:fill="FFFFFF"/>
        <w:spacing w:before="0" w:beforeAutospacing="0" w:after="0" w:afterAutospacing="0"/>
        <w:rPr>
          <w:color w:val="000000"/>
        </w:rPr>
      </w:pPr>
      <w:r>
        <w:rPr>
          <w:color w:val="000000"/>
        </w:rPr>
        <w:t> </w:t>
      </w:r>
    </w:p>
    <w:p w14:paraId="38BFE3FB" w14:textId="7ABA7963" w:rsidR="00491A08" w:rsidRDefault="00491A08" w:rsidP="00491A08">
      <w:pPr>
        <w:pStyle w:val="NormalWeb"/>
        <w:shd w:val="clear" w:color="auto" w:fill="FFFFFF"/>
        <w:spacing w:before="0" w:beforeAutospacing="0" w:after="0" w:afterAutospacing="0"/>
        <w:rPr>
          <w:color w:val="000000"/>
        </w:rPr>
      </w:pPr>
      <w:bookmarkStart w:id="1" w:name="_Hlk98943643"/>
      <w:r>
        <w:rPr>
          <w:color w:val="000000"/>
        </w:rPr>
        <w:t>This section also states that the Minister is satisfied of relevant criteria. </w:t>
      </w:r>
      <w:bookmarkEnd w:id="1"/>
    </w:p>
    <w:p w14:paraId="3499D90B" w14:textId="3C7C6109" w:rsidR="00491A08" w:rsidRDefault="00491A08" w:rsidP="00491A08">
      <w:pPr>
        <w:pStyle w:val="NormalWeb"/>
        <w:shd w:val="clear" w:color="auto" w:fill="FFFFFF"/>
        <w:spacing w:before="0" w:beforeAutospacing="0" w:after="0" w:afterAutospacing="0"/>
        <w:rPr>
          <w:color w:val="000000"/>
        </w:rPr>
      </w:pPr>
    </w:p>
    <w:p w14:paraId="63EC6384" w14:textId="08DAC126" w:rsidR="00491A08" w:rsidRPr="00491A08" w:rsidRDefault="00491A08">
      <w:pPr>
        <w:rPr>
          <w:b/>
          <w:bCs/>
        </w:rPr>
      </w:pPr>
      <w:r w:rsidRPr="00491A08">
        <w:rPr>
          <w:b/>
          <w:bCs/>
        </w:rPr>
        <w:t xml:space="preserve">Section 4 </w:t>
      </w:r>
      <w:r w:rsidRPr="00491A08">
        <w:rPr>
          <w:b/>
          <w:bCs/>
        </w:rPr>
        <w:tab/>
        <w:t>Expiry</w:t>
      </w:r>
    </w:p>
    <w:p w14:paraId="4B308281" w14:textId="4AC543D7" w:rsidR="00491A08" w:rsidRDefault="00491A08">
      <w:r>
        <w:t xml:space="preserve">This section provides that the instrument expires on </w:t>
      </w:r>
      <w:r w:rsidR="00E22EA6">
        <w:t>31 October 2024</w:t>
      </w:r>
      <w:r>
        <w:t xml:space="preserve">. </w:t>
      </w:r>
      <w:r w:rsidRPr="0001691B">
        <w:t>This</w:t>
      </w:r>
      <w:r w:rsidR="0001691B" w:rsidRPr="0001691B">
        <w:t xml:space="preserve"> is to provide time for a transition away from the exempted products and</w:t>
      </w:r>
      <w:r w:rsidR="00E22EA6" w:rsidRPr="0001691B">
        <w:t xml:space="preserve"> aligns with exemptions for these products in New South Wales and Victoria</w:t>
      </w:r>
      <w:r w:rsidR="0001691B" w:rsidRPr="0001691B">
        <w:t>.</w:t>
      </w:r>
      <w:r w:rsidR="0001691B">
        <w:t xml:space="preserve"> </w:t>
      </w:r>
      <w:r w:rsidR="00E22EA6">
        <w:t xml:space="preserve"> </w:t>
      </w:r>
      <w:r>
        <w:t xml:space="preserve"> </w:t>
      </w:r>
    </w:p>
    <w:p w14:paraId="4046C57A" w14:textId="7612A9A4" w:rsidR="00491A08" w:rsidRDefault="00491A08"/>
    <w:p w14:paraId="4502EDFE" w14:textId="541E9DEB" w:rsidR="00491A08" w:rsidRPr="00491A08" w:rsidRDefault="00491A08">
      <w:pPr>
        <w:rPr>
          <w:b/>
          <w:bCs/>
        </w:rPr>
      </w:pPr>
      <w:r w:rsidRPr="00491A08">
        <w:rPr>
          <w:b/>
          <w:bCs/>
        </w:rPr>
        <w:t>Schedule</w:t>
      </w:r>
    </w:p>
    <w:p w14:paraId="359D2EBE" w14:textId="7115D665" w:rsidR="00491A08" w:rsidRDefault="00491A08">
      <w:pPr>
        <w:rPr>
          <w:color w:val="000000"/>
          <w:shd w:val="clear" w:color="auto" w:fill="FFFFFF"/>
        </w:rPr>
      </w:pPr>
      <w:r>
        <w:rPr>
          <w:color w:val="000000"/>
          <w:shd w:val="clear" w:color="auto" w:fill="FFFFFF"/>
        </w:rPr>
        <w:t>The schedule lists </w:t>
      </w:r>
      <w:r w:rsidR="00CC28DE">
        <w:rPr>
          <w:color w:val="000000"/>
          <w:shd w:val="clear" w:color="auto" w:fill="FFFFFF"/>
        </w:rPr>
        <w:t>plastic</w:t>
      </w:r>
      <w:r w:rsidR="00787760">
        <w:rPr>
          <w:color w:val="000000"/>
          <w:shd w:val="clear" w:color="auto" w:fill="FFFFFF"/>
        </w:rPr>
        <w:t>-</w:t>
      </w:r>
      <w:r w:rsidR="00CC28DE">
        <w:rPr>
          <w:color w:val="000000"/>
          <w:shd w:val="clear" w:color="auto" w:fill="FFFFFF"/>
        </w:rPr>
        <w:t>lined paper plates and plastic</w:t>
      </w:r>
      <w:r w:rsidR="00787760">
        <w:rPr>
          <w:color w:val="000000"/>
          <w:shd w:val="clear" w:color="auto" w:fill="FFFFFF"/>
        </w:rPr>
        <w:t>-</w:t>
      </w:r>
      <w:r w:rsidR="00CC28DE">
        <w:rPr>
          <w:color w:val="000000"/>
          <w:shd w:val="clear" w:color="auto" w:fill="FFFFFF"/>
        </w:rPr>
        <w:t>lined paper bowls</w:t>
      </w:r>
      <w:r>
        <w:rPr>
          <w:color w:val="000000"/>
          <w:shd w:val="clear" w:color="auto" w:fill="FFFFFF"/>
        </w:rPr>
        <w:t xml:space="preserve"> as product</w:t>
      </w:r>
      <w:r w:rsidR="00CC28DE">
        <w:rPr>
          <w:color w:val="000000"/>
          <w:shd w:val="clear" w:color="auto" w:fill="FFFFFF"/>
        </w:rPr>
        <w:t>s</w:t>
      </w:r>
      <w:r>
        <w:rPr>
          <w:color w:val="000000"/>
          <w:shd w:val="clear" w:color="auto" w:fill="FFFFFF"/>
        </w:rPr>
        <w:t> and provides a description of th</w:t>
      </w:r>
      <w:r w:rsidR="00CC28DE">
        <w:rPr>
          <w:color w:val="000000"/>
          <w:shd w:val="clear" w:color="auto" w:fill="FFFFFF"/>
        </w:rPr>
        <w:t>e</w:t>
      </w:r>
      <w:r>
        <w:rPr>
          <w:color w:val="000000"/>
          <w:shd w:val="clear" w:color="auto" w:fill="FFFFFF"/>
        </w:rPr>
        <w:t>s</w:t>
      </w:r>
      <w:r w:rsidR="00CC28DE">
        <w:rPr>
          <w:color w:val="000000"/>
          <w:shd w:val="clear" w:color="auto" w:fill="FFFFFF"/>
        </w:rPr>
        <w:t>e</w:t>
      </w:r>
      <w:r>
        <w:rPr>
          <w:color w:val="000000"/>
          <w:shd w:val="clear" w:color="auto" w:fill="FFFFFF"/>
        </w:rPr>
        <w:t xml:space="preserve"> product</w:t>
      </w:r>
      <w:r w:rsidR="00CC28DE">
        <w:rPr>
          <w:color w:val="000000"/>
          <w:shd w:val="clear" w:color="auto" w:fill="FFFFFF"/>
        </w:rPr>
        <w:t>s,</w:t>
      </w:r>
      <w:r>
        <w:rPr>
          <w:color w:val="000000"/>
          <w:shd w:val="clear" w:color="auto" w:fill="FFFFFF"/>
        </w:rPr>
        <w:t xml:space="preserve"> to which the exemption in section 3 applies. </w:t>
      </w:r>
    </w:p>
    <w:p w14:paraId="5A765A4E" w14:textId="77777777" w:rsidR="00491A08" w:rsidRDefault="00491A08"/>
    <w:sectPr w:rsidR="00491A08"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7CD3" w14:textId="77777777" w:rsidR="00EB2AC5" w:rsidRDefault="00EB2AC5" w:rsidP="00C17FAB">
      <w:r>
        <w:separator/>
      </w:r>
    </w:p>
  </w:endnote>
  <w:endnote w:type="continuationSeparator" w:id="0">
    <w:p w14:paraId="1722652D" w14:textId="77777777" w:rsidR="00EB2AC5" w:rsidRDefault="00EB2AC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69FD" w14:textId="77777777" w:rsidR="00274726" w:rsidRDefault="00274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7BDF" w14:textId="07E2F139" w:rsidR="00274726" w:rsidRPr="00274726" w:rsidRDefault="00274726" w:rsidP="00274726">
    <w:pPr>
      <w:pStyle w:val="Footer"/>
      <w:jc w:val="center"/>
      <w:rPr>
        <w:rFonts w:cs="Arial"/>
        <w:sz w:val="14"/>
      </w:rPr>
    </w:pPr>
    <w:r w:rsidRPr="0027472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593B" w14:textId="77777777" w:rsidR="00274726" w:rsidRDefault="0027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DE7D" w14:textId="77777777" w:rsidR="00EB2AC5" w:rsidRDefault="00EB2AC5" w:rsidP="00C17FAB">
      <w:r>
        <w:separator/>
      </w:r>
    </w:p>
  </w:footnote>
  <w:footnote w:type="continuationSeparator" w:id="0">
    <w:p w14:paraId="41DE83D6" w14:textId="77777777" w:rsidR="00EB2AC5" w:rsidRDefault="00EB2AC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53B0" w14:textId="77777777" w:rsidR="00274726" w:rsidRDefault="00274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2B19" w14:textId="2C309192" w:rsidR="00DA3B00" w:rsidRPr="000314C4" w:rsidRDefault="00DA3B00" w:rsidP="000314C4">
    <w:pPr>
      <w:pStyle w:val="Header"/>
      <w:jc w:val="center"/>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DAD1" w14:textId="77777777" w:rsidR="00274726" w:rsidRDefault="00274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104693104">
    <w:abstractNumId w:val="2"/>
  </w:num>
  <w:num w:numId="2" w16cid:durableId="1864786273">
    <w:abstractNumId w:val="0"/>
  </w:num>
  <w:num w:numId="3" w16cid:durableId="246578396">
    <w:abstractNumId w:val="3"/>
  </w:num>
  <w:num w:numId="4" w16cid:durableId="1970235230">
    <w:abstractNumId w:val="6"/>
  </w:num>
  <w:num w:numId="5" w16cid:durableId="974026859">
    <w:abstractNumId w:val="7"/>
  </w:num>
  <w:num w:numId="6" w16cid:durableId="530192173">
    <w:abstractNumId w:val="1"/>
  </w:num>
  <w:num w:numId="7" w16cid:durableId="664868899">
    <w:abstractNumId w:val="4"/>
  </w:num>
  <w:num w:numId="8" w16cid:durableId="60101205">
    <w:abstractNumId w:val="5"/>
  </w:num>
  <w:num w:numId="9" w16cid:durableId="198934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691B"/>
    <w:rsid w:val="0001777B"/>
    <w:rsid w:val="000314C4"/>
    <w:rsid w:val="00095ECC"/>
    <w:rsid w:val="00120812"/>
    <w:rsid w:val="00123C9C"/>
    <w:rsid w:val="00155473"/>
    <w:rsid w:val="00216567"/>
    <w:rsid w:val="00260C3D"/>
    <w:rsid w:val="00274726"/>
    <w:rsid w:val="0029579C"/>
    <w:rsid w:val="002C06F3"/>
    <w:rsid w:val="002D7C60"/>
    <w:rsid w:val="002E3560"/>
    <w:rsid w:val="003E716C"/>
    <w:rsid w:val="00476234"/>
    <w:rsid w:val="00491A08"/>
    <w:rsid w:val="004A2348"/>
    <w:rsid w:val="004B1643"/>
    <w:rsid w:val="004B4DB9"/>
    <w:rsid w:val="004D1470"/>
    <w:rsid w:val="005326AC"/>
    <w:rsid w:val="0053737A"/>
    <w:rsid w:val="005C7AD3"/>
    <w:rsid w:val="006054F6"/>
    <w:rsid w:val="006264A1"/>
    <w:rsid w:val="0064312B"/>
    <w:rsid w:val="007346AC"/>
    <w:rsid w:val="007561AC"/>
    <w:rsid w:val="00787760"/>
    <w:rsid w:val="007B53C7"/>
    <w:rsid w:val="007B75DE"/>
    <w:rsid w:val="007D41F6"/>
    <w:rsid w:val="007D7F65"/>
    <w:rsid w:val="00873235"/>
    <w:rsid w:val="008768D0"/>
    <w:rsid w:val="00884295"/>
    <w:rsid w:val="008C176A"/>
    <w:rsid w:val="008C4BB8"/>
    <w:rsid w:val="0094075E"/>
    <w:rsid w:val="009508A5"/>
    <w:rsid w:val="009A2195"/>
    <w:rsid w:val="009C593B"/>
    <w:rsid w:val="00A2788B"/>
    <w:rsid w:val="00B450C3"/>
    <w:rsid w:val="00B55BC6"/>
    <w:rsid w:val="00BC3267"/>
    <w:rsid w:val="00BC421B"/>
    <w:rsid w:val="00C17FAB"/>
    <w:rsid w:val="00C203AC"/>
    <w:rsid w:val="00C537B0"/>
    <w:rsid w:val="00C5394E"/>
    <w:rsid w:val="00C57123"/>
    <w:rsid w:val="00CC28DE"/>
    <w:rsid w:val="00CE599C"/>
    <w:rsid w:val="00D96507"/>
    <w:rsid w:val="00DA30A9"/>
    <w:rsid w:val="00DA3B00"/>
    <w:rsid w:val="00DD2CB7"/>
    <w:rsid w:val="00E22EA6"/>
    <w:rsid w:val="00E27DB9"/>
    <w:rsid w:val="00EB2AC5"/>
    <w:rsid w:val="00EE4447"/>
    <w:rsid w:val="00F108F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DE8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123C9C"/>
    <w:rPr>
      <w:sz w:val="16"/>
      <w:szCs w:val="16"/>
    </w:rPr>
  </w:style>
  <w:style w:type="paragraph" w:styleId="CommentText">
    <w:name w:val="annotation text"/>
    <w:basedOn w:val="Normal"/>
    <w:link w:val="CommentTextChar"/>
    <w:uiPriority w:val="99"/>
    <w:unhideWhenUsed/>
    <w:rsid w:val="00123C9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23C9C"/>
    <w:rPr>
      <w:rFonts w:asciiTheme="minorHAnsi" w:eastAsiaTheme="minorHAnsi" w:hAnsiTheme="minorHAnsi" w:cstheme="minorBidi"/>
      <w:lang w:eastAsia="en-US"/>
    </w:rPr>
  </w:style>
  <w:style w:type="paragraph" w:styleId="NormalWeb">
    <w:name w:val="Normal (Web)"/>
    <w:basedOn w:val="Normal"/>
    <w:uiPriority w:val="99"/>
    <w:semiHidden/>
    <w:unhideWhenUsed/>
    <w:rsid w:val="00491A08"/>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260C3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60C3D"/>
    <w:rPr>
      <w:rFonts w:asciiTheme="minorHAnsi" w:eastAsiaTheme="minorHAnsi" w:hAnsiTheme="minorHAnsi" w:cstheme="minorBidi"/>
      <w:b/>
      <w:bCs/>
      <w:lang w:eastAsia="en-US"/>
    </w:rPr>
  </w:style>
  <w:style w:type="paragraph" w:styleId="Revision">
    <w:name w:val="Revision"/>
    <w:hidden/>
    <w:uiPriority w:val="99"/>
    <w:semiHidden/>
    <w:rsid w:val="001554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A43968021</value>
    </field>
    <field name="Objective-Title">
      <value order="0">Attachment J - Circular Economy (Prohibited Products) Exemption 2023 (No 1) - Explanatory Statement</value>
    </field>
    <field name="Objective-Description">
      <value order="0"/>
    </field>
    <field name="Objective-CreationStamp">
      <value order="0">2023-10-15T23:36:33Z</value>
    </field>
    <field name="Objective-IsApproved">
      <value order="0">false</value>
    </field>
    <field name="Objective-IsPublished">
      <value order="0">true</value>
    </field>
    <field name="Objective-DatePublished">
      <value order="0">2023-10-18T01:26:57Z</value>
    </field>
    <field name="Objective-ModificationStamp">
      <value order="0">2023-10-25T03:03:04Z</value>
    </field>
    <field name="Objective-Owner">
      <value order="0">Amelia Dillon</value>
    </field>
    <field name="Objective-Path">
      <value order="0">Whole of ACT Government:TCCS STRUCTURE - Content Restriction Hierarchy:01. Assembly, Cabinet, Ministerial:03. Ministerials:03. Complete:Information Brief (Minister):2023 Information Brief (Minister):CS - MIN S2023/02514 - Circular Economy Subordinate Instruments - Minister Brief</value>
    </field>
    <field name="Objective-Parent">
      <value order="0">CS - MIN S2023/02514 - Circular Economy Subordinate Instruments - Minister Brief</value>
    </field>
    <field name="Objective-State">
      <value order="0">Published</value>
    </field>
    <field name="Objective-VersionId">
      <value order="0">vA54873359</value>
    </field>
    <field name="Objective-Version">
      <value order="0">1.0</value>
    </field>
    <field name="Objective-VersionNumber">
      <value order="0">1</value>
    </field>
    <field name="Objective-VersionComment">
      <value order="0">First version</value>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C2874FB0-BC6A-490C-A8A9-3C1D921C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3633</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2023-11-09T05:27:00Z</dcterms:created>
  <dcterms:modified xsi:type="dcterms:W3CDTF">2023-11-09T05:27:00Z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A43968021</vt:lpwstr>
  </property>
  <property fmtid="{D5CDD505-2E9C-101B-9397-08002B2CF9AE}" pid="4" name="Objective-Title">
    <vt:lpwstr>Attachment J - Circular Economy (Prohibited Products) Exemption 2023 (No 1) - Explanatory Statement</vt:lpwstr>
  </property>
  <property fmtid="{D5CDD505-2E9C-101B-9397-08002B2CF9AE}" pid="5" name="Objective-Comment">
    <vt:lpwstr/>
  </property>
  <property fmtid="{D5CDD505-2E9C-101B-9397-08002B2CF9AE}" pid="6" name="Objective-CreationStamp">
    <vt:filetime>2023-10-15T23:36:33Z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2023-10-18T01:26:57Z</vt:filetime>
  </property>
  <property fmtid="{D5CDD505-2E9C-101B-9397-08002B2CF9AE}" pid="10" name="Objective-ModificationStamp">
    <vt:filetime>2023-10-25T03:03:04Z</vt:filetime>
  </property>
  <property fmtid="{D5CDD505-2E9C-101B-9397-08002B2CF9AE}" pid="11" name="Objective-Owner">
    <vt:lpwstr>Amelia Dillon</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S2023/02514 - Circular Economy Subordinate Instruments - Minister Brief:</vt:lpwstr>
  </property>
  <property fmtid="{D5CDD505-2E9C-101B-9397-08002B2CF9AE}" pid="13" name="Objective-Parent">
    <vt:lpwstr>CS - MIN S2023/02514 - Circular Economy Subordinate Instruments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Description">
    <vt:lpwstr/>
  </property>
  <property fmtid="{D5CDD505-2E9C-101B-9397-08002B2CF9AE}" pid="31" name="Objective-VersionId">
    <vt:lpwstr>vA54873359</vt:lpwstr>
  </property>
  <property fmtid="{D5CDD505-2E9C-101B-9397-08002B2CF9AE}" pid="32" name="Objective-Owner Agency">
    <vt:lpwstr>TCCS</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11189025</vt:lpwstr>
  </property>
  <property fmtid="{D5CDD505-2E9C-101B-9397-08002B2CF9AE}" pid="45" name="JMSREQUIREDCHECKIN">
    <vt:lpwstr/>
  </property>
</Properties>
</file>