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DA03"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D8CA90A" w14:textId="0C57790C" w:rsidR="00C17FAB" w:rsidRDefault="003C2DBB">
      <w:pPr>
        <w:pStyle w:val="Billname"/>
        <w:spacing w:before="700"/>
      </w:pPr>
      <w:r>
        <w:t>Circular Economy</w:t>
      </w:r>
      <w:r w:rsidR="00FD75CE">
        <w:t xml:space="preserve"> (</w:t>
      </w:r>
      <w:r>
        <w:t>Prohibited</w:t>
      </w:r>
      <w:r w:rsidR="009D124A">
        <w:t xml:space="preserve"> Products</w:t>
      </w:r>
      <w:r w:rsidR="00652E40">
        <w:t>—</w:t>
      </w:r>
      <w:r w:rsidR="009D124A">
        <w:t>Special Circumstances</w:t>
      </w:r>
      <w:r w:rsidR="00FD75CE">
        <w:t xml:space="preserve">) </w:t>
      </w:r>
      <w:r w:rsidR="009D124A">
        <w:t>Exemption</w:t>
      </w:r>
      <w:r w:rsidR="00652E40">
        <w:t xml:space="preserve"> Declaration</w:t>
      </w:r>
      <w:r w:rsidR="009D124A">
        <w:t xml:space="preserve"> 2023</w:t>
      </w:r>
      <w:r w:rsidR="006E64CC">
        <w:t xml:space="preserve"> (No 3)</w:t>
      </w:r>
    </w:p>
    <w:p w14:paraId="083DB988" w14:textId="31436A3C" w:rsidR="00C17FAB" w:rsidRDefault="002D7C60" w:rsidP="00DA3B00">
      <w:pPr>
        <w:spacing w:before="340"/>
        <w:rPr>
          <w:rFonts w:ascii="Arial" w:hAnsi="Arial" w:cs="Arial"/>
          <w:b/>
          <w:bCs/>
        </w:rPr>
      </w:pPr>
      <w:r>
        <w:rPr>
          <w:rFonts w:ascii="Arial" w:hAnsi="Arial" w:cs="Arial"/>
          <w:b/>
          <w:bCs/>
        </w:rPr>
        <w:t>Disallowable instrument DI</w:t>
      </w:r>
      <w:r w:rsidR="009D124A">
        <w:rPr>
          <w:rFonts w:ascii="Arial" w:hAnsi="Arial" w:cs="Arial"/>
          <w:b/>
          <w:bCs/>
        </w:rPr>
        <w:t>2023</w:t>
      </w:r>
      <w:r w:rsidR="00C17FAB">
        <w:rPr>
          <w:rFonts w:ascii="Arial" w:hAnsi="Arial" w:cs="Arial"/>
          <w:b/>
          <w:bCs/>
        </w:rPr>
        <w:t>–</w:t>
      </w:r>
      <w:r w:rsidR="00A659EA">
        <w:rPr>
          <w:rFonts w:ascii="Arial" w:hAnsi="Arial" w:cs="Arial"/>
          <w:b/>
          <w:bCs/>
        </w:rPr>
        <w:t>250</w:t>
      </w:r>
    </w:p>
    <w:p w14:paraId="4303422A" w14:textId="77777777" w:rsidR="00C17FAB" w:rsidRDefault="00C17FAB" w:rsidP="00DA3B00">
      <w:pPr>
        <w:pStyle w:val="madeunder"/>
        <w:spacing w:before="300" w:after="0"/>
      </w:pPr>
      <w:r>
        <w:t xml:space="preserve">made under the  </w:t>
      </w:r>
    </w:p>
    <w:p w14:paraId="6F0E2217" w14:textId="620E8040" w:rsidR="00C17FAB" w:rsidRDefault="003C2DBB" w:rsidP="00DA3B00">
      <w:pPr>
        <w:pStyle w:val="CoverActName"/>
        <w:spacing w:before="320" w:after="0"/>
        <w:rPr>
          <w:rFonts w:cs="Arial"/>
          <w:sz w:val="20"/>
        </w:rPr>
      </w:pPr>
      <w:r>
        <w:rPr>
          <w:rFonts w:cs="Arial"/>
          <w:sz w:val="20"/>
        </w:rPr>
        <w:t>Circular Economy</w:t>
      </w:r>
      <w:r w:rsidR="009D124A">
        <w:rPr>
          <w:rFonts w:cs="Arial"/>
          <w:sz w:val="20"/>
        </w:rPr>
        <w:t xml:space="preserve"> Act 202</w:t>
      </w:r>
      <w:r>
        <w:rPr>
          <w:rFonts w:cs="Arial"/>
          <w:sz w:val="20"/>
        </w:rPr>
        <w:t>3</w:t>
      </w:r>
      <w:r w:rsidR="00C17FAB">
        <w:rPr>
          <w:rFonts w:cs="Arial"/>
          <w:sz w:val="20"/>
        </w:rPr>
        <w:t xml:space="preserve">, </w:t>
      </w:r>
      <w:r w:rsidR="009D124A">
        <w:rPr>
          <w:rFonts w:cs="Arial"/>
          <w:sz w:val="20"/>
        </w:rPr>
        <w:t xml:space="preserve">section </w:t>
      </w:r>
      <w:r>
        <w:rPr>
          <w:rFonts w:cs="Arial"/>
          <w:sz w:val="20"/>
        </w:rPr>
        <w:t xml:space="preserve">23 </w:t>
      </w:r>
      <w:r w:rsidR="00C17FAB">
        <w:rPr>
          <w:rFonts w:cs="Arial"/>
          <w:sz w:val="20"/>
        </w:rPr>
        <w:t>(</w:t>
      </w:r>
      <w:r w:rsidR="009D124A">
        <w:rPr>
          <w:rFonts w:cs="Arial"/>
          <w:sz w:val="20"/>
        </w:rPr>
        <w:t xml:space="preserve">Minister may </w:t>
      </w:r>
      <w:r>
        <w:rPr>
          <w:rFonts w:cs="Arial"/>
          <w:sz w:val="20"/>
        </w:rPr>
        <w:t xml:space="preserve">disapply Act for </w:t>
      </w:r>
      <w:r w:rsidR="009D124A">
        <w:rPr>
          <w:rFonts w:cs="Arial"/>
          <w:sz w:val="20"/>
        </w:rPr>
        <w:t>person or plastic product</w:t>
      </w:r>
      <w:r w:rsidR="00C17FAB">
        <w:rPr>
          <w:rFonts w:cs="Arial"/>
          <w:sz w:val="20"/>
        </w:rPr>
        <w:t>)</w:t>
      </w:r>
    </w:p>
    <w:p w14:paraId="0C3ECE9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087F847" w14:textId="77777777" w:rsidR="00C17FAB" w:rsidRDefault="00C17FAB">
      <w:pPr>
        <w:pStyle w:val="N-line3"/>
        <w:pBdr>
          <w:bottom w:val="none" w:sz="0" w:space="0" w:color="auto"/>
        </w:pBdr>
      </w:pPr>
    </w:p>
    <w:p w14:paraId="5B4CA6F0" w14:textId="77777777" w:rsidR="00C17FAB" w:rsidRDefault="00C17FAB">
      <w:pPr>
        <w:pStyle w:val="N-line3"/>
        <w:pBdr>
          <w:top w:val="single" w:sz="12" w:space="1" w:color="auto"/>
          <w:bottom w:val="none" w:sz="0" w:space="0" w:color="auto"/>
        </w:pBdr>
      </w:pPr>
    </w:p>
    <w:bookmarkEnd w:id="0"/>
    <w:p w14:paraId="26AD3BA7" w14:textId="496C2345" w:rsidR="00C17FAB" w:rsidRPr="009D124A" w:rsidRDefault="009D124A">
      <w:pPr>
        <w:rPr>
          <w:rFonts w:ascii="Arial" w:hAnsi="Arial" w:cs="Arial"/>
          <w:b/>
          <w:bCs/>
        </w:rPr>
      </w:pPr>
      <w:r w:rsidRPr="009D124A">
        <w:rPr>
          <w:rFonts w:ascii="Arial" w:hAnsi="Arial" w:cs="Arial"/>
          <w:b/>
          <w:bCs/>
        </w:rPr>
        <w:t>Overview</w:t>
      </w:r>
    </w:p>
    <w:p w14:paraId="1DC56631" w14:textId="4395B584" w:rsidR="009D124A" w:rsidRDefault="009D124A" w:rsidP="009D124A">
      <w:r w:rsidRPr="00EE23F5">
        <w:t xml:space="preserve">This instrument provides </w:t>
      </w:r>
      <w:r>
        <w:t>an exemption</w:t>
      </w:r>
      <w:r w:rsidRPr="00EE23F5">
        <w:t xml:space="preserve"> to allow prohibited products to be supplied in certain circumstances where they are required. Specifically, it provides </w:t>
      </w:r>
      <w:r>
        <w:t xml:space="preserve">an </w:t>
      </w:r>
      <w:r w:rsidRPr="00EE23F5">
        <w:t xml:space="preserve">exemption to allow the supply of single-use plastic </w:t>
      </w:r>
      <w:r>
        <w:t>bowls</w:t>
      </w:r>
      <w:r w:rsidR="00343F11">
        <w:t xml:space="preserve"> and single-use plastic microbeads contained in a rinse-off product</w:t>
      </w:r>
      <w:r w:rsidRPr="00EE23F5">
        <w:t xml:space="preserve"> in situations where they are required because alternative products are not suitable.</w:t>
      </w:r>
      <w:r w:rsidR="00E53802">
        <w:t xml:space="preserve"> </w:t>
      </w:r>
      <w:r w:rsidR="003C2DBB">
        <w:t xml:space="preserve">This instrument recreates the exemption (DI2023-98) that was originally made under the </w:t>
      </w:r>
      <w:r w:rsidR="003C2DBB" w:rsidRPr="009A31CD">
        <w:rPr>
          <w:i/>
          <w:iCs/>
        </w:rPr>
        <w:t>Plastic Reduction Act 2021</w:t>
      </w:r>
      <w:r w:rsidR="00E22BEF">
        <w:rPr>
          <w:i/>
          <w:iCs/>
        </w:rPr>
        <w:t>,</w:t>
      </w:r>
      <w:r w:rsidR="003C2DBB">
        <w:t xml:space="preserve"> which has been repealed and replaced by the </w:t>
      </w:r>
      <w:r w:rsidR="003C2DBB">
        <w:rPr>
          <w:i/>
          <w:iCs/>
        </w:rPr>
        <w:t>Circular Economy Act 2023</w:t>
      </w:r>
      <w:r w:rsidR="00E22BEF">
        <w:rPr>
          <w:i/>
          <w:iCs/>
        </w:rPr>
        <w:t xml:space="preserve"> </w:t>
      </w:r>
      <w:r w:rsidR="00E22BEF">
        <w:t>(the Act)</w:t>
      </w:r>
      <w:r w:rsidR="003C2DBB">
        <w:rPr>
          <w:i/>
          <w:iCs/>
        </w:rPr>
        <w:t>.</w:t>
      </w:r>
    </w:p>
    <w:p w14:paraId="1EF3A2E8" w14:textId="77777777" w:rsidR="009D124A" w:rsidRDefault="009D124A" w:rsidP="009D124A"/>
    <w:p w14:paraId="38EE2927" w14:textId="616164F7" w:rsidR="009D124A" w:rsidRDefault="009D124A" w:rsidP="009D124A">
      <w:r w:rsidRPr="00EE23F5">
        <w:t xml:space="preserve">The purpose of </w:t>
      </w:r>
      <w:r>
        <w:t>this exemption</w:t>
      </w:r>
      <w:r w:rsidRPr="00EE23F5">
        <w:t xml:space="preserve"> is to ensure that the ban on additional plastic items does not prevent </w:t>
      </w:r>
      <w:r>
        <w:t>single-use plastic bowls</w:t>
      </w:r>
      <w:r w:rsidRPr="00EE23F5">
        <w:t xml:space="preserve"> being used in </w:t>
      </w:r>
      <w:r w:rsidR="0061719A">
        <w:t>medical, scientific</w:t>
      </w:r>
      <w:r w:rsidR="00E22BEF">
        <w:t>,</w:t>
      </w:r>
      <w:r w:rsidR="0061719A">
        <w:t xml:space="preserve"> or forensic</w:t>
      </w:r>
      <w:r w:rsidRPr="00EE23F5">
        <w:t xml:space="preserve"> situations where alternative </w:t>
      </w:r>
      <w:r w:rsidRPr="00EE3A20">
        <w:t>materials would compromise the results of procedures.</w:t>
      </w:r>
      <w:r>
        <w:t xml:space="preserve"> Alternatives</w:t>
      </w:r>
      <w:r w:rsidRPr="00BB496B">
        <w:t xml:space="preserve"> </w:t>
      </w:r>
      <w:r>
        <w:t xml:space="preserve">to single-use plastic bowls can compromise health and safety </w:t>
      </w:r>
      <w:r w:rsidRPr="00BB496B">
        <w:t>in</w:t>
      </w:r>
      <w:r>
        <w:t xml:space="preserve"> health scenarios, including surgical and clinical settings</w:t>
      </w:r>
      <w:r w:rsidRPr="00BB496B">
        <w:t>.</w:t>
      </w:r>
      <w:r>
        <w:t xml:space="preserve"> </w:t>
      </w:r>
    </w:p>
    <w:p w14:paraId="6151AB9B" w14:textId="77777777" w:rsidR="009D124A" w:rsidRDefault="009D124A" w:rsidP="009D124A"/>
    <w:p w14:paraId="23AD9313" w14:textId="43940029" w:rsidR="009D124A" w:rsidRDefault="009D124A" w:rsidP="009D124A">
      <w:r w:rsidRPr="00EE23F5">
        <w:t xml:space="preserve">This instrument has been made in conjunction with the </w:t>
      </w:r>
      <w:r w:rsidR="003C2DBB" w:rsidRPr="00E22BEF">
        <w:t>Circular Economy</w:t>
      </w:r>
      <w:r w:rsidR="00914B4A" w:rsidRPr="00E22BEF">
        <w:t xml:space="preserve"> Regulation</w:t>
      </w:r>
      <w:r w:rsidRPr="00EE23F5">
        <w:rPr>
          <w:i/>
          <w:iCs/>
        </w:rPr>
        <w:t xml:space="preserve"> </w:t>
      </w:r>
      <w:r w:rsidRPr="00E22BEF">
        <w:t>2023</w:t>
      </w:r>
      <w:r w:rsidRPr="00EE23F5">
        <w:t xml:space="preserve"> (the</w:t>
      </w:r>
      <w:r w:rsidR="00914B4A">
        <w:t xml:space="preserve"> </w:t>
      </w:r>
      <w:r w:rsidRPr="00EE23F5">
        <w:t xml:space="preserve">Regulation), which prohibits the product that </w:t>
      </w:r>
      <w:r>
        <w:t>is</w:t>
      </w:r>
      <w:r w:rsidRPr="00EE23F5">
        <w:t xml:space="preserve"> being exempted.</w:t>
      </w:r>
    </w:p>
    <w:p w14:paraId="32E8501F" w14:textId="77777777" w:rsidR="00BE3903" w:rsidRDefault="00BE3903" w:rsidP="009D124A"/>
    <w:p w14:paraId="54F01039" w14:textId="03AE6AB2" w:rsidR="009D124A" w:rsidRDefault="009D124A" w:rsidP="009D124A">
      <w:r w:rsidRPr="00EE23F5">
        <w:t>Under s</w:t>
      </w:r>
      <w:r w:rsidR="006E64CC">
        <w:t>ection</w:t>
      </w:r>
      <w:r w:rsidRPr="00EE23F5">
        <w:t xml:space="preserve"> </w:t>
      </w:r>
      <w:r w:rsidR="003C2DBB">
        <w:t>23</w:t>
      </w:r>
      <w:r w:rsidR="003C2DBB" w:rsidRPr="00EE23F5">
        <w:t xml:space="preserve"> </w:t>
      </w:r>
      <w:r w:rsidRPr="00EE23F5">
        <w:t xml:space="preserve">of the Act, the Minister may exempt a person or a </w:t>
      </w:r>
      <w:r w:rsidR="003C2DBB">
        <w:t xml:space="preserve">prohibited </w:t>
      </w:r>
      <w:r w:rsidRPr="00EE23F5">
        <w:t xml:space="preserve">product from a provision of the Act. This instrument exempts a person who supplies certain products in certain circumstances from </w:t>
      </w:r>
      <w:r w:rsidR="0061719A">
        <w:t>d</w:t>
      </w:r>
      <w:r w:rsidR="003C2DBB">
        <w:t>ivision 3.2</w:t>
      </w:r>
      <w:r w:rsidRPr="00EE23F5">
        <w:t xml:space="preserve"> of the Act, which contains the offence of supplying a prohibited product.</w:t>
      </w:r>
    </w:p>
    <w:p w14:paraId="5491EAD4" w14:textId="672FEF73" w:rsidR="009D124A" w:rsidRDefault="009D124A"/>
    <w:p w14:paraId="277EED77" w14:textId="77777777" w:rsidR="009D124A" w:rsidRPr="009D124A" w:rsidRDefault="009D124A" w:rsidP="00FB6C45">
      <w:pPr>
        <w:pStyle w:val="Heading3"/>
        <w:pBdr>
          <w:right w:val="none" w:sz="0" w:space="0" w:color="auto"/>
        </w:pBdr>
        <w:rPr>
          <w:i w:val="0"/>
          <w:iCs w:val="0"/>
          <w:u w:val="single"/>
        </w:rPr>
      </w:pPr>
      <w:r w:rsidRPr="009D124A">
        <w:rPr>
          <w:i w:val="0"/>
          <w:iCs w:val="0"/>
          <w:sz w:val="24"/>
          <w:szCs w:val="24"/>
          <w:u w:val="single"/>
        </w:rPr>
        <w:t>Human Rights</w:t>
      </w:r>
    </w:p>
    <w:p w14:paraId="3414DEC5" w14:textId="77777777" w:rsidR="009D124A" w:rsidRDefault="009D124A" w:rsidP="009D124A">
      <w:r w:rsidRPr="00914DD1">
        <w:t>The creation of exemptions engages the right to be presumed innocent until proven guilty because it has the effect of reversing the onus of proof in the situation that conduct falls within an exemption. This conduct is not prohibited, but the onus of proving the exemption is on the defendant; the prosecution is not required to prove that the exemptions do not apply.</w:t>
      </w:r>
    </w:p>
    <w:p w14:paraId="4B68BD48" w14:textId="06598A22" w:rsidR="009D124A" w:rsidRDefault="009D124A" w:rsidP="009D124A">
      <w:r w:rsidRPr="00914DD1">
        <w:lastRenderedPageBreak/>
        <w:t xml:space="preserve"> </w:t>
      </w:r>
    </w:p>
    <w:p w14:paraId="0C323ED6" w14:textId="3846B382" w:rsidR="009D124A" w:rsidRDefault="009D124A" w:rsidP="009D124A">
      <w:r w:rsidRPr="00914DD1">
        <w:t xml:space="preserve">However, this is justified and proportionate because the approach of making exemptions enables single-use plastic </w:t>
      </w:r>
      <w:r>
        <w:t>bowls</w:t>
      </w:r>
      <w:r w:rsidRPr="00914DD1">
        <w:t xml:space="preserve"> to continue to be supplied where needed, while otherwise prohibiting them. The exemptions are broadly worded and would therefore not be difficult to establish. The exemptions enable the purpose of the regulation to be achieved while also allowing access to prohibited plastic products where required.</w:t>
      </w:r>
    </w:p>
    <w:p w14:paraId="0B615912" w14:textId="77777777" w:rsidR="0009540C" w:rsidRDefault="0009540C" w:rsidP="009D124A"/>
    <w:p w14:paraId="7EA15CBF" w14:textId="11B51C92" w:rsidR="009D124A" w:rsidRPr="009D124A" w:rsidRDefault="009D124A" w:rsidP="00FB6C45">
      <w:pPr>
        <w:pStyle w:val="Heading3"/>
        <w:pBdr>
          <w:right w:val="none" w:sz="0" w:space="0" w:color="auto"/>
        </w:pBdr>
        <w:rPr>
          <w:i w:val="0"/>
          <w:iCs w:val="0"/>
          <w:sz w:val="24"/>
          <w:szCs w:val="24"/>
          <w:u w:val="single"/>
        </w:rPr>
      </w:pPr>
      <w:r w:rsidRPr="009D124A">
        <w:rPr>
          <w:i w:val="0"/>
          <w:iCs w:val="0"/>
          <w:sz w:val="24"/>
          <w:szCs w:val="24"/>
          <w:u w:val="single"/>
        </w:rPr>
        <w:t xml:space="preserve">Regulatory Impact Statement </w:t>
      </w:r>
    </w:p>
    <w:p w14:paraId="0F7016C2" w14:textId="6F54D915" w:rsidR="009D124A" w:rsidRDefault="009D124A" w:rsidP="009D124A">
      <w:r w:rsidRPr="00914DD1">
        <w:t xml:space="preserve">Section 34 of the </w:t>
      </w:r>
      <w:r w:rsidRPr="00914DD1">
        <w:rPr>
          <w:i/>
          <w:iCs/>
        </w:rPr>
        <w:t>Legislation Act 2001</w:t>
      </w:r>
      <w:r w:rsidRPr="00914DD1">
        <w:t xml:space="preserve"> requires the preparation of a Regulatory Impact Statement (RIS) if a subordinate law or disallowable instrument is likely to impose appreciable costs on the community, or part of the community. A RIS </w:t>
      </w:r>
      <w:r w:rsidR="003C2DBB">
        <w:t>w</w:t>
      </w:r>
      <w:r w:rsidRPr="00914DD1">
        <w:t xml:space="preserve">as prepared to support the development of the </w:t>
      </w:r>
      <w:r w:rsidR="003C2DBB">
        <w:t xml:space="preserve">original </w:t>
      </w:r>
      <w:r w:rsidRPr="00914DD1">
        <w:t>regulation</w:t>
      </w:r>
      <w:r w:rsidR="003C2DBB">
        <w:t xml:space="preserve"> made under the </w:t>
      </w:r>
      <w:r w:rsidR="003C2DBB" w:rsidRPr="00422A40">
        <w:t>Plastic Reduction Act</w:t>
      </w:r>
      <w:r w:rsidRPr="00422A40">
        <w:t>, this includes consideration of exemptions.</w:t>
      </w:r>
      <w:r w:rsidR="00422A40">
        <w:t xml:space="preserve"> A new RIS is not required as </w:t>
      </w:r>
      <w:r w:rsidR="00E22BEF">
        <w:t>this instrument is transitionary in nature and</w:t>
      </w:r>
      <w:r w:rsidR="00422A40">
        <w:t xml:space="preserve"> the impacts on the community have not changed.</w:t>
      </w:r>
    </w:p>
    <w:p w14:paraId="2DBBA84E" w14:textId="77777777" w:rsidR="009D124A" w:rsidRDefault="009D124A" w:rsidP="009D124A"/>
    <w:p w14:paraId="5A25BE42" w14:textId="4941F573" w:rsidR="009D124A" w:rsidRDefault="009D124A" w:rsidP="009D124A">
      <w:r>
        <w:t xml:space="preserve">The RIS identified </w:t>
      </w:r>
      <w:r w:rsidRPr="00914B4A">
        <w:t xml:space="preserve">a </w:t>
      </w:r>
      <w:r w:rsidR="00914B4A" w:rsidRPr="00880ADC">
        <w:t xml:space="preserve">regulatory ban </w:t>
      </w:r>
      <w:r w:rsidRPr="00914B4A">
        <w:t xml:space="preserve">as the recommended </w:t>
      </w:r>
      <w:r>
        <w:t xml:space="preserve">option. </w:t>
      </w:r>
    </w:p>
    <w:p w14:paraId="3905B6BF" w14:textId="77777777" w:rsidR="006E64CC" w:rsidRDefault="006E64CC" w:rsidP="009D124A"/>
    <w:p w14:paraId="7500C323" w14:textId="77777777" w:rsidR="009D124A" w:rsidRPr="00914DD1" w:rsidRDefault="009D124A" w:rsidP="009D124A">
      <w:r w:rsidRPr="00914DD1">
        <w:t xml:space="preserve">For single-use plastic </w:t>
      </w:r>
      <w:r>
        <w:t>bowls</w:t>
      </w:r>
      <w:r w:rsidRPr="00914DD1">
        <w:t>, the preferred option was the inclusion of these items as banned with relevant exemptions. The inclusion of exemptions reduces potential negative impacts associated with a complete ban on these items.</w:t>
      </w:r>
    </w:p>
    <w:p w14:paraId="3501F774" w14:textId="03BD5642" w:rsidR="009D124A" w:rsidRDefault="009D124A"/>
    <w:p w14:paraId="11A2C964" w14:textId="30A2CF06" w:rsidR="009D124A" w:rsidRDefault="009D124A"/>
    <w:p w14:paraId="38989F64" w14:textId="7279B394" w:rsidR="009D124A" w:rsidRPr="0009540C" w:rsidRDefault="009D124A" w:rsidP="009D124A">
      <w:pPr>
        <w:rPr>
          <w:rFonts w:ascii="Arial" w:hAnsi="Arial" w:cs="Arial"/>
          <w:b/>
          <w:bCs/>
        </w:rPr>
      </w:pPr>
      <w:r w:rsidRPr="0009540C">
        <w:rPr>
          <w:rFonts w:ascii="Arial" w:hAnsi="Arial" w:cs="Arial"/>
          <w:b/>
          <w:bCs/>
        </w:rPr>
        <w:t>Section Notes</w:t>
      </w:r>
    </w:p>
    <w:p w14:paraId="41EB3A4A" w14:textId="77777777" w:rsidR="009D124A" w:rsidRDefault="009D124A" w:rsidP="009D124A"/>
    <w:p w14:paraId="52277E58" w14:textId="01ECAB58" w:rsidR="009D124A" w:rsidRPr="009D124A" w:rsidRDefault="009D124A" w:rsidP="009D124A">
      <w:pPr>
        <w:rPr>
          <w:b/>
          <w:bCs/>
        </w:rPr>
      </w:pPr>
      <w:r w:rsidRPr="009D124A">
        <w:rPr>
          <w:b/>
          <w:bCs/>
        </w:rPr>
        <w:t xml:space="preserve">Section 1 </w:t>
      </w:r>
      <w:r w:rsidR="0009540C">
        <w:rPr>
          <w:b/>
          <w:bCs/>
        </w:rPr>
        <w:tab/>
      </w:r>
      <w:r w:rsidRPr="009D124A">
        <w:rPr>
          <w:b/>
          <w:bCs/>
        </w:rPr>
        <w:t xml:space="preserve">Name of </w:t>
      </w:r>
      <w:r w:rsidR="000A7002">
        <w:rPr>
          <w:b/>
          <w:bCs/>
        </w:rPr>
        <w:t>i</w:t>
      </w:r>
      <w:r w:rsidRPr="009D124A">
        <w:rPr>
          <w:b/>
          <w:bCs/>
        </w:rPr>
        <w:t>nstrument</w:t>
      </w:r>
    </w:p>
    <w:p w14:paraId="5026C697" w14:textId="730309ED" w:rsidR="009D124A" w:rsidRDefault="009D124A" w:rsidP="009D124A">
      <w:r>
        <w:t xml:space="preserve">This section names the instrument. </w:t>
      </w:r>
    </w:p>
    <w:p w14:paraId="56A0D0DE" w14:textId="77777777" w:rsidR="009D124A" w:rsidRDefault="009D124A" w:rsidP="009D124A"/>
    <w:p w14:paraId="7A9D79C6" w14:textId="39813B1D" w:rsidR="009D124A" w:rsidRPr="009D124A" w:rsidRDefault="009D124A" w:rsidP="009D124A">
      <w:pPr>
        <w:rPr>
          <w:b/>
          <w:bCs/>
        </w:rPr>
      </w:pPr>
      <w:r w:rsidRPr="009D124A">
        <w:rPr>
          <w:b/>
          <w:bCs/>
        </w:rPr>
        <w:t xml:space="preserve">Section 2 </w:t>
      </w:r>
      <w:r w:rsidR="0009540C">
        <w:rPr>
          <w:b/>
          <w:bCs/>
        </w:rPr>
        <w:tab/>
      </w:r>
      <w:r w:rsidRPr="009D124A">
        <w:rPr>
          <w:b/>
          <w:bCs/>
        </w:rPr>
        <w:t>Commencement</w:t>
      </w:r>
    </w:p>
    <w:p w14:paraId="1188308F" w14:textId="2518FE48" w:rsidR="009D124A" w:rsidRDefault="009D124A" w:rsidP="009D124A">
      <w:r>
        <w:t xml:space="preserve">This section provides that the instrument commences on </w:t>
      </w:r>
      <w:r w:rsidR="007D26F3">
        <w:t xml:space="preserve">the day the </w:t>
      </w:r>
      <w:r w:rsidR="007D26F3" w:rsidRPr="00E22BEF">
        <w:t>Circular Economy Act, section</w:t>
      </w:r>
      <w:r w:rsidR="007D26F3">
        <w:t xml:space="preserve"> 3 commences. </w:t>
      </w:r>
    </w:p>
    <w:p w14:paraId="14F0E9C3" w14:textId="79448C11" w:rsidR="003D636D" w:rsidRDefault="003D636D" w:rsidP="009D124A"/>
    <w:p w14:paraId="215FFBBC" w14:textId="420B1E1D" w:rsidR="003D636D" w:rsidRPr="006D5499" w:rsidRDefault="003D636D" w:rsidP="009D124A">
      <w:pPr>
        <w:rPr>
          <w:b/>
          <w:bCs/>
        </w:rPr>
      </w:pPr>
      <w:r w:rsidRPr="003D636D">
        <w:rPr>
          <w:b/>
          <w:bCs/>
        </w:rPr>
        <w:t xml:space="preserve">Section </w:t>
      </w:r>
      <w:r w:rsidR="00CB6557">
        <w:rPr>
          <w:b/>
          <w:bCs/>
        </w:rPr>
        <w:t>3</w:t>
      </w:r>
      <w:r w:rsidRPr="003D636D">
        <w:rPr>
          <w:b/>
          <w:bCs/>
        </w:rPr>
        <w:t xml:space="preserve"> </w:t>
      </w:r>
      <w:r w:rsidR="0009540C">
        <w:rPr>
          <w:b/>
          <w:bCs/>
        </w:rPr>
        <w:tab/>
      </w:r>
      <w:r w:rsidRPr="003D636D">
        <w:rPr>
          <w:b/>
          <w:bCs/>
        </w:rPr>
        <w:t xml:space="preserve">Exemption </w:t>
      </w:r>
    </w:p>
    <w:p w14:paraId="4EC966A2" w14:textId="4ADFC92D" w:rsidR="00023B9B" w:rsidRDefault="006D5499" w:rsidP="009D124A">
      <w:r>
        <w:t>This s</w:t>
      </w:r>
      <w:r w:rsidR="00CB6557">
        <w:t xml:space="preserve">ection provides an exemption to allow </w:t>
      </w:r>
      <w:r w:rsidR="00D57612">
        <w:t>plastic bowls and microbeads</w:t>
      </w:r>
      <w:r w:rsidR="00CB6557">
        <w:t xml:space="preserve"> to be supplied to </w:t>
      </w:r>
      <w:r w:rsidR="00D3369C">
        <w:t>an entity</w:t>
      </w:r>
      <w:r w:rsidR="00CB6557">
        <w:t xml:space="preserve"> that uses them for a medical, scientific</w:t>
      </w:r>
      <w:r w:rsidR="00E22BEF">
        <w:t>,</w:t>
      </w:r>
      <w:r w:rsidR="00CB6557">
        <w:t xml:space="preserve"> or forensic purpose</w:t>
      </w:r>
      <w:r w:rsidR="00D57612">
        <w:t xml:space="preserve">. </w:t>
      </w:r>
      <w:r w:rsidR="00023B9B">
        <w:t xml:space="preserve">This is intended to </w:t>
      </w:r>
      <w:r w:rsidR="00343F11">
        <w:t>provide for</w:t>
      </w:r>
      <w:r>
        <w:t xml:space="preserve"> circumstances</w:t>
      </w:r>
      <w:r w:rsidR="0061719A">
        <w:t xml:space="preserve"> in which</w:t>
      </w:r>
      <w:r>
        <w:t xml:space="preserve"> </w:t>
      </w:r>
      <w:r w:rsidR="00343F11">
        <w:t xml:space="preserve">microbeads are used in relevant processes to </w:t>
      </w:r>
      <w:r w:rsidR="00D57612">
        <w:t>ensure that</w:t>
      </w:r>
      <w:r w:rsidR="00D3369C">
        <w:t xml:space="preserve"> these purposes are</w:t>
      </w:r>
      <w:r w:rsidR="00343F11">
        <w:t xml:space="preserve"> not compromised. </w:t>
      </w:r>
    </w:p>
    <w:p w14:paraId="70E05819" w14:textId="69A098A3" w:rsidR="00EF083D" w:rsidRDefault="00EF083D" w:rsidP="009D124A"/>
    <w:p w14:paraId="533F5CB2" w14:textId="6E27732A" w:rsidR="00BE3903" w:rsidRPr="006D5499" w:rsidRDefault="00BE3903" w:rsidP="00BE3903">
      <w:pPr>
        <w:rPr>
          <w:b/>
          <w:bCs/>
        </w:rPr>
      </w:pPr>
      <w:r w:rsidRPr="003D636D">
        <w:rPr>
          <w:b/>
          <w:bCs/>
        </w:rPr>
        <w:t xml:space="preserve">Section </w:t>
      </w:r>
      <w:r>
        <w:rPr>
          <w:b/>
          <w:bCs/>
        </w:rPr>
        <w:t>4</w:t>
      </w:r>
      <w:r w:rsidRPr="003D636D">
        <w:rPr>
          <w:b/>
          <w:bCs/>
        </w:rPr>
        <w:t xml:space="preserve"> </w:t>
      </w:r>
      <w:r>
        <w:rPr>
          <w:b/>
          <w:bCs/>
        </w:rPr>
        <w:tab/>
      </w:r>
      <w:r w:rsidRPr="003D636D">
        <w:rPr>
          <w:b/>
          <w:bCs/>
        </w:rPr>
        <w:t xml:space="preserve">Exemption </w:t>
      </w:r>
      <w:r>
        <w:rPr>
          <w:b/>
          <w:bCs/>
        </w:rPr>
        <w:t>considerations</w:t>
      </w:r>
    </w:p>
    <w:p w14:paraId="0DAFC942" w14:textId="0635A5F5" w:rsidR="00BE3903" w:rsidRDefault="00BE3903" w:rsidP="00BE3903">
      <w:r>
        <w:t xml:space="preserve">This section states that the requirements of s </w:t>
      </w:r>
      <w:r w:rsidR="007D26F3">
        <w:t>23</w:t>
      </w:r>
      <w:r>
        <w:t xml:space="preserve">(3) of the Act have been met. </w:t>
      </w:r>
    </w:p>
    <w:p w14:paraId="510C923C" w14:textId="3DA8BEE2" w:rsidR="00EF083D" w:rsidRDefault="00EF083D" w:rsidP="00BE3903"/>
    <w:sectPr w:rsidR="00EF083D"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B7ED" w14:textId="77777777" w:rsidR="007012A1" w:rsidRDefault="007012A1" w:rsidP="00C17FAB">
      <w:r>
        <w:separator/>
      </w:r>
    </w:p>
  </w:endnote>
  <w:endnote w:type="continuationSeparator" w:id="0">
    <w:p w14:paraId="3DB83589" w14:textId="77777777" w:rsidR="007012A1" w:rsidRDefault="007012A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655E" w14:textId="77777777" w:rsidR="007A5576" w:rsidRDefault="007A5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DE86" w14:textId="0BEE2CC6" w:rsidR="00504ABD" w:rsidRPr="00707BF0" w:rsidRDefault="00707BF0" w:rsidP="00707BF0">
    <w:pPr>
      <w:pStyle w:val="Footer"/>
      <w:jc w:val="center"/>
      <w:rPr>
        <w:rFonts w:cs="Arial"/>
        <w:sz w:val="14"/>
      </w:rPr>
    </w:pPr>
    <w:r w:rsidRPr="00707B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8EF" w14:textId="77777777" w:rsidR="007A5576" w:rsidRDefault="007A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BBAD" w14:textId="77777777" w:rsidR="007012A1" w:rsidRDefault="007012A1" w:rsidP="00C17FAB">
      <w:r>
        <w:separator/>
      </w:r>
    </w:p>
  </w:footnote>
  <w:footnote w:type="continuationSeparator" w:id="0">
    <w:p w14:paraId="78DF2885" w14:textId="77777777" w:rsidR="007012A1" w:rsidRDefault="007012A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8FA4" w14:textId="77777777" w:rsidR="007A5576" w:rsidRDefault="007A5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B9B2" w14:textId="77777777" w:rsidR="007A5576" w:rsidRDefault="007A5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D8B" w14:textId="77777777" w:rsidR="007A5576" w:rsidRDefault="007A5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80794417">
    <w:abstractNumId w:val="2"/>
  </w:num>
  <w:num w:numId="2" w16cid:durableId="2073697622">
    <w:abstractNumId w:val="0"/>
  </w:num>
  <w:num w:numId="3" w16cid:durableId="978877412">
    <w:abstractNumId w:val="3"/>
  </w:num>
  <w:num w:numId="4" w16cid:durableId="577175972">
    <w:abstractNumId w:val="6"/>
  </w:num>
  <w:num w:numId="5" w16cid:durableId="759178995">
    <w:abstractNumId w:val="7"/>
  </w:num>
  <w:num w:numId="6" w16cid:durableId="72164365">
    <w:abstractNumId w:val="1"/>
  </w:num>
  <w:num w:numId="7" w16cid:durableId="1101997287">
    <w:abstractNumId w:val="4"/>
  </w:num>
  <w:num w:numId="8" w16cid:durableId="1971395895">
    <w:abstractNumId w:val="5"/>
  </w:num>
  <w:num w:numId="9" w16cid:durableId="1702634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3B9B"/>
    <w:rsid w:val="0006384F"/>
    <w:rsid w:val="00066F0D"/>
    <w:rsid w:val="0009540C"/>
    <w:rsid w:val="000A7002"/>
    <w:rsid w:val="000D7DC9"/>
    <w:rsid w:val="001B7E26"/>
    <w:rsid w:val="001D1BF5"/>
    <w:rsid w:val="002D7C60"/>
    <w:rsid w:val="002F3321"/>
    <w:rsid w:val="00343F11"/>
    <w:rsid w:val="003C2DBB"/>
    <w:rsid w:val="003D636D"/>
    <w:rsid w:val="00422A40"/>
    <w:rsid w:val="00444C75"/>
    <w:rsid w:val="004C52D4"/>
    <w:rsid w:val="00500D0D"/>
    <w:rsid w:val="00504ABD"/>
    <w:rsid w:val="005B0976"/>
    <w:rsid w:val="005B62E4"/>
    <w:rsid w:val="005C5834"/>
    <w:rsid w:val="005F6EFD"/>
    <w:rsid w:val="0061719A"/>
    <w:rsid w:val="00652E40"/>
    <w:rsid w:val="0068536F"/>
    <w:rsid w:val="006D5499"/>
    <w:rsid w:val="006E64CC"/>
    <w:rsid w:val="007012A1"/>
    <w:rsid w:val="00707BF0"/>
    <w:rsid w:val="007346AC"/>
    <w:rsid w:val="007A5576"/>
    <w:rsid w:val="007D26F3"/>
    <w:rsid w:val="00880ADC"/>
    <w:rsid w:val="008A5187"/>
    <w:rsid w:val="00914B4A"/>
    <w:rsid w:val="00921DBA"/>
    <w:rsid w:val="00931DA3"/>
    <w:rsid w:val="009508A5"/>
    <w:rsid w:val="009D124A"/>
    <w:rsid w:val="009F0216"/>
    <w:rsid w:val="009F3F23"/>
    <w:rsid w:val="00A21BB8"/>
    <w:rsid w:val="00A659EA"/>
    <w:rsid w:val="00A941AB"/>
    <w:rsid w:val="00BE3903"/>
    <w:rsid w:val="00C17FAB"/>
    <w:rsid w:val="00C70642"/>
    <w:rsid w:val="00C7068B"/>
    <w:rsid w:val="00CA4D99"/>
    <w:rsid w:val="00CB6557"/>
    <w:rsid w:val="00CE599C"/>
    <w:rsid w:val="00D3369C"/>
    <w:rsid w:val="00D57612"/>
    <w:rsid w:val="00DA3B00"/>
    <w:rsid w:val="00DC63A7"/>
    <w:rsid w:val="00E22BEF"/>
    <w:rsid w:val="00E52E37"/>
    <w:rsid w:val="00E53802"/>
    <w:rsid w:val="00E8677A"/>
    <w:rsid w:val="00EE3A20"/>
    <w:rsid w:val="00EF083D"/>
    <w:rsid w:val="00F41C35"/>
    <w:rsid w:val="00FB6C45"/>
    <w:rsid w:val="00FD6ED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B55F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09540C"/>
    <w:rPr>
      <w:sz w:val="16"/>
      <w:szCs w:val="16"/>
    </w:rPr>
  </w:style>
  <w:style w:type="paragraph" w:styleId="CommentText">
    <w:name w:val="annotation text"/>
    <w:basedOn w:val="Normal"/>
    <w:link w:val="CommentTextChar"/>
    <w:uiPriority w:val="99"/>
    <w:unhideWhenUsed/>
    <w:rsid w:val="0009540C"/>
    <w:rPr>
      <w:sz w:val="20"/>
    </w:rPr>
  </w:style>
  <w:style w:type="character" w:customStyle="1" w:styleId="CommentTextChar">
    <w:name w:val="Comment Text Char"/>
    <w:basedOn w:val="DefaultParagraphFont"/>
    <w:link w:val="CommentText"/>
    <w:uiPriority w:val="99"/>
    <w:rsid w:val="0009540C"/>
    <w:rPr>
      <w:lang w:eastAsia="en-US"/>
    </w:rPr>
  </w:style>
  <w:style w:type="paragraph" w:styleId="CommentSubject">
    <w:name w:val="annotation subject"/>
    <w:basedOn w:val="CommentText"/>
    <w:next w:val="CommentText"/>
    <w:link w:val="CommentSubjectChar"/>
    <w:uiPriority w:val="99"/>
    <w:semiHidden/>
    <w:unhideWhenUsed/>
    <w:rsid w:val="0009540C"/>
    <w:rPr>
      <w:b/>
      <w:bCs/>
    </w:rPr>
  </w:style>
  <w:style w:type="character" w:customStyle="1" w:styleId="CommentSubjectChar">
    <w:name w:val="Comment Subject Char"/>
    <w:basedOn w:val="CommentTextChar"/>
    <w:link w:val="CommentSubject"/>
    <w:uiPriority w:val="99"/>
    <w:semiHidden/>
    <w:rsid w:val="0009540C"/>
    <w:rPr>
      <w:b/>
      <w:bCs/>
      <w:lang w:eastAsia="en-US"/>
    </w:rPr>
  </w:style>
  <w:style w:type="paragraph" w:styleId="Revision">
    <w:name w:val="Revision"/>
    <w:hidden/>
    <w:uiPriority w:val="99"/>
    <w:semiHidden/>
    <w:rsid w:val="00FD6EDB"/>
    <w:rPr>
      <w:sz w:val="24"/>
      <w:lang w:eastAsia="en-US"/>
    </w:rPr>
  </w:style>
  <w:style w:type="character" w:customStyle="1" w:styleId="HeaderChar">
    <w:name w:val="Header Char"/>
    <w:basedOn w:val="DefaultParagraphFont"/>
    <w:link w:val="Header"/>
    <w:semiHidden/>
    <w:rsid w:val="00444C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09789">
      <w:bodyDiv w:val="1"/>
      <w:marLeft w:val="0"/>
      <w:marRight w:val="0"/>
      <w:marTop w:val="0"/>
      <w:marBottom w:val="0"/>
      <w:divBdr>
        <w:top w:val="none" w:sz="0" w:space="0" w:color="auto"/>
        <w:left w:val="none" w:sz="0" w:space="0" w:color="auto"/>
        <w:bottom w:val="none" w:sz="0" w:space="0" w:color="auto"/>
        <w:right w:val="none" w:sz="0" w:space="0" w:color="auto"/>
      </w:divBdr>
    </w:div>
    <w:div w:id="1434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A43968004</value>
    </field>
    <field name="Objective-Title">
      <value order="0">Attachment H - Circular Economy (Prohibited Products-Special Circumstances) Exemption 2023 (No 3) - Explanatory Statement</value>
    </field>
    <field name="Objective-Description">
      <value order="0"/>
    </field>
    <field name="Objective-CreationStamp">
      <value order="0">2023-10-15T23:36:20Z</value>
    </field>
    <field name="Objective-IsApproved">
      <value order="0">false</value>
    </field>
    <field name="Objective-IsPublished">
      <value order="0">true</value>
    </field>
    <field name="Objective-DatePublished">
      <value order="0">2023-10-18T01:26:43Z</value>
    </field>
    <field name="Objective-ModificationStamp">
      <value order="0">2023-10-25T03:03:03Z</value>
    </field>
    <field name="Objective-Owner">
      <value order="0">Amelia Dillon</value>
    </field>
    <field name="Objective-Path">
      <value order="0">Whole of ACT Government:TCCS STRUCTURE - Content Restriction Hierarchy:01. Assembly, Cabinet, Ministerial:03. Ministerials:03. Complete:Information Brief (Minister):2023 Information Brief (Minister):CS - MIN S2023/02514 - Circular Economy Subordinate Instruments - Minister Brief</value>
    </field>
    <field name="Objective-Parent">
      <value order="0">CS - MIN S2023/02514 - Circular Economy Subordinate Instruments - Minister Brief</value>
    </field>
    <field name="Objective-State">
      <value order="0">Published</value>
    </field>
    <field name="Objective-VersionId">
      <value order="0">vA54873339</value>
    </field>
    <field name="Objective-Version">
      <value order="0">1.0</value>
    </field>
    <field name="Objective-VersionNumber">
      <value order="0">1</value>
    </field>
    <field name="Objective-VersionComment">
      <value order="0">First version</value>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3397</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2023-11-09T05:31:00Z</dcterms:created>
  <dcterms:modified xsi:type="dcterms:W3CDTF">2023-11-09T05:31:00Z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A43968004</vt:lpwstr>
  </property>
  <property fmtid="{D5CDD505-2E9C-101B-9397-08002B2CF9AE}" pid="4" name="Objective-Title">
    <vt:lpwstr>Attachment H - Circular Economy (Prohibited Products-Special Circumstances) Exemption 2023 (No 3) - Explanatory Statement</vt:lpwstr>
  </property>
  <property fmtid="{D5CDD505-2E9C-101B-9397-08002B2CF9AE}" pid="5" name="Objective-Comment">
    <vt:lpwstr/>
  </property>
  <property fmtid="{D5CDD505-2E9C-101B-9397-08002B2CF9AE}" pid="6" name="Objective-CreationStamp">
    <vt:filetime>2023-10-15T23:36:20Z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2023-10-18T01:26:43Z</vt:filetime>
  </property>
  <property fmtid="{D5CDD505-2E9C-101B-9397-08002B2CF9AE}" pid="10" name="Objective-ModificationStamp">
    <vt:filetime>2023-10-25T03:03:03Z</vt:filetime>
  </property>
  <property fmtid="{D5CDD505-2E9C-101B-9397-08002B2CF9AE}" pid="11" name="Objective-Owner">
    <vt:lpwstr>Amelia Dillon</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(Minister):CS - MIN S2023/02514 - Circular Economy Subordinate Instruments - Minister Brief:</vt:lpwstr>
  </property>
  <property fmtid="{D5CDD505-2E9C-101B-9397-08002B2CF9AE}" pid="13" name="Objective-Parent">
    <vt:lpwstr>CS - MIN S2023/02514 - Circular Economy Subordinate Instruments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vA54873339</vt:lpwstr>
  </property>
  <property fmtid="{D5CDD505-2E9C-101B-9397-08002B2CF9AE}" pid="32" name="Objective-Owner Agency">
    <vt:lpwstr>TCCS</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CHECKEDOUTFROMJMS">
    <vt:lpwstr/>
  </property>
  <property fmtid="{D5CDD505-2E9C-101B-9397-08002B2CF9AE}" pid="44" name="DMSID">
    <vt:lpwstr>11189032</vt:lpwstr>
  </property>
  <property fmtid="{D5CDD505-2E9C-101B-9397-08002B2CF9AE}" pid="45" name="JMSREQUIREDCHECKIN">
    <vt:lpwstr/>
  </property>
</Properties>
</file>