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64A7"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E57230D" w14:textId="0978EFC8" w:rsidR="00C17FAB" w:rsidRDefault="00B04602">
      <w:pPr>
        <w:pStyle w:val="Billname"/>
        <w:spacing w:before="700"/>
      </w:pPr>
      <w:r>
        <w:t>Circular Economy</w:t>
      </w:r>
      <w:r w:rsidR="00FD75CE">
        <w:t xml:space="preserve"> (</w:t>
      </w:r>
      <w:r w:rsidR="00F51D75">
        <w:t>Public Event</w:t>
      </w:r>
      <w:r w:rsidR="00FD75CE">
        <w:t xml:space="preserve">) Declaration </w:t>
      </w:r>
      <w:r>
        <w:t xml:space="preserve">2023 </w:t>
      </w:r>
      <w:r w:rsidR="0069249D">
        <w:t xml:space="preserve">(No 1) </w:t>
      </w:r>
    </w:p>
    <w:p w14:paraId="5FE86F08" w14:textId="7F033766" w:rsidR="00C17FAB" w:rsidRDefault="002D7C60" w:rsidP="00DA3B00">
      <w:pPr>
        <w:spacing w:before="340"/>
        <w:rPr>
          <w:rFonts w:ascii="Arial" w:hAnsi="Arial" w:cs="Arial"/>
          <w:b/>
          <w:bCs/>
        </w:rPr>
      </w:pPr>
      <w:r>
        <w:rPr>
          <w:rFonts w:ascii="Arial" w:hAnsi="Arial" w:cs="Arial"/>
          <w:b/>
          <w:bCs/>
        </w:rPr>
        <w:t xml:space="preserve">Disallowable instrument </w:t>
      </w:r>
      <w:r w:rsidR="00B04602">
        <w:rPr>
          <w:rFonts w:ascii="Arial" w:hAnsi="Arial" w:cs="Arial"/>
          <w:b/>
          <w:bCs/>
        </w:rPr>
        <w:t>DI2023</w:t>
      </w:r>
      <w:r w:rsidR="00C17FAB">
        <w:rPr>
          <w:rFonts w:ascii="Arial" w:hAnsi="Arial" w:cs="Arial"/>
          <w:b/>
          <w:bCs/>
        </w:rPr>
        <w:t>–</w:t>
      </w:r>
      <w:r w:rsidR="00B47206">
        <w:rPr>
          <w:rFonts w:ascii="Arial" w:hAnsi="Arial" w:cs="Arial"/>
          <w:b/>
          <w:bCs/>
        </w:rPr>
        <w:t>2</w:t>
      </w:r>
      <w:r w:rsidR="008C4004">
        <w:rPr>
          <w:rFonts w:ascii="Arial" w:hAnsi="Arial" w:cs="Arial"/>
          <w:b/>
          <w:bCs/>
        </w:rPr>
        <w:t>51</w:t>
      </w:r>
    </w:p>
    <w:p w14:paraId="72F8606B" w14:textId="77777777" w:rsidR="00C17FAB" w:rsidRDefault="00C17FAB" w:rsidP="00DA3B00">
      <w:pPr>
        <w:pStyle w:val="madeunder"/>
        <w:spacing w:before="300" w:after="0"/>
      </w:pPr>
      <w:r>
        <w:t xml:space="preserve">made under the  </w:t>
      </w:r>
    </w:p>
    <w:p w14:paraId="3D97D2E5" w14:textId="55FAE56F" w:rsidR="00C17FAB" w:rsidRDefault="00B04602" w:rsidP="00DA3B00">
      <w:pPr>
        <w:pStyle w:val="CoverActName"/>
        <w:spacing w:before="320" w:after="0"/>
        <w:rPr>
          <w:rFonts w:cs="Arial"/>
          <w:sz w:val="20"/>
        </w:rPr>
      </w:pPr>
      <w:r>
        <w:rPr>
          <w:rFonts w:cs="Arial"/>
          <w:sz w:val="20"/>
        </w:rPr>
        <w:t>Circular Economy</w:t>
      </w:r>
      <w:r w:rsidR="00F51D75">
        <w:rPr>
          <w:rFonts w:cs="Arial"/>
          <w:sz w:val="20"/>
        </w:rPr>
        <w:t xml:space="preserve"> Act </w:t>
      </w:r>
      <w:r>
        <w:rPr>
          <w:rFonts w:cs="Arial"/>
          <w:sz w:val="20"/>
        </w:rPr>
        <w:t>2023</w:t>
      </w:r>
      <w:r w:rsidR="00C17FAB">
        <w:rPr>
          <w:rFonts w:cs="Arial"/>
          <w:sz w:val="20"/>
        </w:rPr>
        <w:t xml:space="preserve">, </w:t>
      </w:r>
      <w:r w:rsidR="00F51D75">
        <w:rPr>
          <w:rFonts w:cs="Arial"/>
          <w:sz w:val="20"/>
        </w:rPr>
        <w:t xml:space="preserve">s </w:t>
      </w:r>
      <w:r>
        <w:rPr>
          <w:rFonts w:cs="Arial"/>
          <w:sz w:val="20"/>
        </w:rPr>
        <w:t xml:space="preserve">21 </w:t>
      </w:r>
      <w:r w:rsidR="00C17FAB">
        <w:rPr>
          <w:rFonts w:cs="Arial"/>
          <w:sz w:val="20"/>
        </w:rPr>
        <w:t>(</w:t>
      </w:r>
      <w:bookmarkStart w:id="1" w:name="_Toc143700016"/>
      <w:r w:rsidR="009F5398" w:rsidRPr="00BE666D">
        <w:rPr>
          <w:rFonts w:cs="Arial"/>
          <w:sz w:val="20"/>
        </w:rPr>
        <w:t>Minister may declare prohibitable product must not be supplied at public event</w:t>
      </w:r>
      <w:bookmarkEnd w:id="1"/>
      <w:r w:rsidR="00C17FAB">
        <w:rPr>
          <w:rFonts w:cs="Arial"/>
          <w:sz w:val="20"/>
        </w:rPr>
        <w:t>)</w:t>
      </w:r>
    </w:p>
    <w:p w14:paraId="048275EF"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1BF30407" w14:textId="77777777" w:rsidR="00C17FAB" w:rsidRDefault="00C17FAB">
      <w:pPr>
        <w:pStyle w:val="N-line3"/>
        <w:pBdr>
          <w:bottom w:val="none" w:sz="0" w:space="0" w:color="auto"/>
        </w:pBdr>
      </w:pPr>
    </w:p>
    <w:p w14:paraId="54EE4ED8" w14:textId="77777777" w:rsidR="00C17FAB" w:rsidRDefault="00C17FAB">
      <w:pPr>
        <w:pStyle w:val="N-line3"/>
        <w:pBdr>
          <w:top w:val="single" w:sz="12" w:space="1" w:color="auto"/>
          <w:bottom w:val="none" w:sz="0" w:space="0" w:color="auto"/>
        </w:pBdr>
      </w:pPr>
    </w:p>
    <w:bookmarkEnd w:id="0"/>
    <w:p w14:paraId="22E5247B" w14:textId="7E80B697" w:rsidR="000E683C" w:rsidRPr="00815B36" w:rsidRDefault="000E683C">
      <w:pPr>
        <w:rPr>
          <w:rFonts w:ascii="Arial" w:hAnsi="Arial" w:cs="Arial"/>
          <w:b/>
          <w:bCs/>
        </w:rPr>
      </w:pPr>
      <w:r w:rsidRPr="00815B36">
        <w:rPr>
          <w:rFonts w:ascii="Arial" w:hAnsi="Arial" w:cs="Arial"/>
          <w:b/>
          <w:bCs/>
        </w:rPr>
        <w:t>Overview</w:t>
      </w:r>
    </w:p>
    <w:p w14:paraId="59010325" w14:textId="45090029" w:rsidR="001D5088" w:rsidRPr="003643E2" w:rsidRDefault="000E683C" w:rsidP="000E683C">
      <w:pPr>
        <w:rPr>
          <w:i/>
          <w:iCs/>
        </w:rPr>
      </w:pPr>
      <w:r>
        <w:t xml:space="preserve">Section </w:t>
      </w:r>
      <w:r w:rsidR="00853617">
        <w:t xml:space="preserve">21 </w:t>
      </w:r>
      <w:r>
        <w:t>of t</w:t>
      </w:r>
      <w:r w:rsidR="00042A28">
        <w:t>he</w:t>
      </w:r>
      <w:r>
        <w:t xml:space="preserve"> </w:t>
      </w:r>
      <w:r w:rsidR="00853617">
        <w:rPr>
          <w:i/>
          <w:iCs/>
        </w:rPr>
        <w:t>Circular Economy</w:t>
      </w:r>
      <w:r w:rsidRPr="000E683C">
        <w:rPr>
          <w:i/>
          <w:iCs/>
        </w:rPr>
        <w:t xml:space="preserve"> </w:t>
      </w:r>
      <w:r w:rsidR="00042A28" w:rsidRPr="000E683C">
        <w:rPr>
          <w:i/>
          <w:iCs/>
        </w:rPr>
        <w:t>Act</w:t>
      </w:r>
      <w:r w:rsidRPr="000E683C">
        <w:rPr>
          <w:i/>
          <w:iCs/>
        </w:rPr>
        <w:t xml:space="preserve"> </w:t>
      </w:r>
      <w:r w:rsidR="00853617" w:rsidRPr="000E683C">
        <w:rPr>
          <w:i/>
          <w:iCs/>
        </w:rPr>
        <w:t>202</w:t>
      </w:r>
      <w:r w:rsidR="00853617">
        <w:rPr>
          <w:i/>
          <w:iCs/>
        </w:rPr>
        <w:t>3</w:t>
      </w:r>
      <w:r w:rsidR="00853617">
        <w:t xml:space="preserve"> </w:t>
      </w:r>
      <w:r w:rsidR="00815B36">
        <w:t xml:space="preserve">(the Act) </w:t>
      </w:r>
      <w:r w:rsidR="00042A28">
        <w:t>allows the Minister to declare</w:t>
      </w:r>
      <w:r>
        <w:t xml:space="preserve"> that </w:t>
      </w:r>
      <w:r w:rsidR="001B3F79">
        <w:t xml:space="preserve">a </w:t>
      </w:r>
      <w:r w:rsidR="00853617">
        <w:t>prohibitable product</w:t>
      </w:r>
      <w:r w:rsidR="0069142A">
        <w:t xml:space="preserve"> </w:t>
      </w:r>
      <w:r>
        <w:t>must not be supplied at a declared public event.</w:t>
      </w:r>
      <w:r w:rsidR="00DA7F68">
        <w:t xml:space="preserve"> </w:t>
      </w:r>
      <w:r w:rsidR="00DA7F68" w:rsidRPr="00A60136">
        <w:t>Under s</w:t>
      </w:r>
      <w:r w:rsidR="000118C5">
        <w:t>ection</w:t>
      </w:r>
      <w:r w:rsidR="00DA7F68" w:rsidRPr="00A60136">
        <w:t xml:space="preserve"> </w:t>
      </w:r>
      <w:r w:rsidR="00853617">
        <w:t>22</w:t>
      </w:r>
      <w:r w:rsidR="00853617" w:rsidRPr="00A60136">
        <w:t xml:space="preserve"> </w:t>
      </w:r>
      <w:r w:rsidR="00DA7F68" w:rsidRPr="00A60136">
        <w:t>it is an offence to supply a declared product to a person at a declared event.</w:t>
      </w:r>
      <w:r w:rsidR="00E45FDA">
        <w:t xml:space="preserve"> </w:t>
      </w:r>
      <w:r w:rsidR="00042A28">
        <w:t xml:space="preserve">This instrument </w:t>
      </w:r>
      <w:r w:rsidR="00DC1573">
        <w:t>provides</w:t>
      </w:r>
      <w:r>
        <w:t xml:space="preserve"> that</w:t>
      </w:r>
      <w:r w:rsidR="0081016C">
        <w:t xml:space="preserve"> </w:t>
      </w:r>
      <w:r w:rsidR="00E82364">
        <w:t xml:space="preserve">certain </w:t>
      </w:r>
      <w:r w:rsidR="00853617">
        <w:t xml:space="preserve">prohibited </w:t>
      </w:r>
      <w:r w:rsidR="000E0A9E" w:rsidRPr="00E82364">
        <w:t xml:space="preserve">single-use plastic </w:t>
      </w:r>
      <w:r w:rsidR="00E82364">
        <w:t xml:space="preserve">items </w:t>
      </w:r>
      <w:r w:rsidR="008D412B">
        <w:t>can</w:t>
      </w:r>
      <w:r w:rsidR="002E47A0">
        <w:t>not</w:t>
      </w:r>
      <w:r w:rsidR="008D412B">
        <w:t xml:space="preserve"> be supplied</w:t>
      </w:r>
      <w:r>
        <w:t xml:space="preserve"> at</w:t>
      </w:r>
      <w:r w:rsidR="001D5088">
        <w:t xml:space="preserve"> </w:t>
      </w:r>
      <w:r w:rsidR="007C1DB2">
        <w:t>certain events</w:t>
      </w:r>
      <w:r>
        <w:t>.</w:t>
      </w:r>
      <w:r w:rsidR="0066277A">
        <w:t xml:space="preserve"> </w:t>
      </w:r>
      <w:r w:rsidR="003A4473">
        <w:t>This instrument recreates the declaration</w:t>
      </w:r>
      <w:r w:rsidR="00B04602">
        <w:t xml:space="preserve"> (DI2022-3)</w:t>
      </w:r>
      <w:r w:rsidR="003A4473">
        <w:t xml:space="preserve"> made under the </w:t>
      </w:r>
      <w:r w:rsidR="003A4473">
        <w:rPr>
          <w:i/>
          <w:iCs/>
        </w:rPr>
        <w:t>Plastic Reduction Act 2021</w:t>
      </w:r>
      <w:r w:rsidR="003643E2">
        <w:rPr>
          <w:i/>
          <w:iCs/>
        </w:rPr>
        <w:t>,</w:t>
      </w:r>
      <w:r w:rsidR="00694D01">
        <w:t xml:space="preserve"> which has been repealed and replaced by the</w:t>
      </w:r>
      <w:r w:rsidR="003643E2">
        <w:t xml:space="preserve"> Act</w:t>
      </w:r>
      <w:r w:rsidR="00694D01">
        <w:rPr>
          <w:i/>
          <w:iCs/>
        </w:rPr>
        <w:t>.</w:t>
      </w:r>
    </w:p>
    <w:p w14:paraId="0BBCE371" w14:textId="416F5E73" w:rsidR="001D5088" w:rsidRDefault="001D5088" w:rsidP="000E683C"/>
    <w:p w14:paraId="7043679A" w14:textId="01728E99" w:rsidR="001D5088" w:rsidRPr="00E82364" w:rsidRDefault="00CC2DBF" w:rsidP="000E683C">
      <w:pPr>
        <w:rPr>
          <w:u w:val="single"/>
        </w:rPr>
      </w:pPr>
      <w:r w:rsidRPr="00E45FDA">
        <w:rPr>
          <w:u w:val="single"/>
        </w:rPr>
        <w:t>Items</w:t>
      </w:r>
      <w:r>
        <w:rPr>
          <w:u w:val="single"/>
        </w:rPr>
        <w:t xml:space="preserve"> </w:t>
      </w:r>
    </w:p>
    <w:p w14:paraId="44A99B05" w14:textId="6BEDF581" w:rsidR="00D047D7" w:rsidRDefault="1545448C" w:rsidP="000E683C">
      <w:r>
        <w:t>The items listed are single-use plastic takeaway containers</w:t>
      </w:r>
      <w:r w:rsidR="007C1DB2">
        <w:t>, single-use plastic sandwich containers, single-use plastic soup bowls, and single-use plastic salad bowls</w:t>
      </w:r>
      <w:r w:rsidR="56699E62">
        <w:t xml:space="preserve">. </w:t>
      </w:r>
      <w:r w:rsidR="06BCBF83">
        <w:t xml:space="preserve">Vendors will be required to supply </w:t>
      </w:r>
      <w:r w:rsidR="22C5336D">
        <w:t>non-plast</w:t>
      </w:r>
      <w:r w:rsidR="004F5B68">
        <w:t>i</w:t>
      </w:r>
      <w:r w:rsidR="22C5336D">
        <w:t xml:space="preserve">c </w:t>
      </w:r>
      <w:r w:rsidR="06BCBF83">
        <w:t>alternatives to these</w:t>
      </w:r>
      <w:r w:rsidR="708144C4">
        <w:t xml:space="preserve"> plastic</w:t>
      </w:r>
      <w:r w:rsidR="06BCBF83">
        <w:t xml:space="preserve"> items</w:t>
      </w:r>
      <w:r w:rsidR="749EB246">
        <w:t xml:space="preserve"> at the</w:t>
      </w:r>
      <w:r>
        <w:t xml:space="preserve"> listed</w:t>
      </w:r>
      <w:r w:rsidR="749EB246">
        <w:t xml:space="preserve"> event</w:t>
      </w:r>
      <w:r w:rsidR="0534D421">
        <w:t>s</w:t>
      </w:r>
      <w:r w:rsidR="06BCBF83">
        <w:t>.</w:t>
      </w:r>
      <w:r w:rsidR="1B7D4496">
        <w:t xml:space="preserve"> </w:t>
      </w:r>
    </w:p>
    <w:p w14:paraId="3DD3022A" w14:textId="77777777" w:rsidR="00D047D7" w:rsidRDefault="00D047D7" w:rsidP="000E683C"/>
    <w:p w14:paraId="78F700E2" w14:textId="22F04655" w:rsidR="00AC0053" w:rsidRDefault="0005308B" w:rsidP="000E683C">
      <w:r>
        <w:t xml:space="preserve">The supply of items that are already prohibited under the Act (including </w:t>
      </w:r>
      <w:r w:rsidR="00372B5F">
        <w:t xml:space="preserve">single-use plastic straws, </w:t>
      </w:r>
      <w:r>
        <w:t xml:space="preserve">single-use </w:t>
      </w:r>
      <w:r w:rsidR="008D7B25">
        <w:t xml:space="preserve">expanded </w:t>
      </w:r>
      <w:r>
        <w:t xml:space="preserve">polystyrene </w:t>
      </w:r>
      <w:r w:rsidR="008D7B25">
        <w:t>containers for serving food or a beverage</w:t>
      </w:r>
      <w:r>
        <w:t xml:space="preserve">, single-use plastic </w:t>
      </w:r>
      <w:r w:rsidR="008D7B25">
        <w:t>beverage</w:t>
      </w:r>
      <w:r>
        <w:t xml:space="preserve"> stirrers, and single-use plastic cutlery) </w:t>
      </w:r>
      <w:r w:rsidR="004F5B68">
        <w:t>is</w:t>
      </w:r>
      <w:r>
        <w:t xml:space="preserve"> also prohibited at </w:t>
      </w:r>
      <w:r w:rsidR="00D047D7">
        <w:t xml:space="preserve">the listed </w:t>
      </w:r>
      <w:r>
        <w:t xml:space="preserve">events. </w:t>
      </w:r>
    </w:p>
    <w:p w14:paraId="58CB1696" w14:textId="57CD60BC" w:rsidR="00A80342" w:rsidRDefault="00A80342" w:rsidP="000E683C"/>
    <w:p w14:paraId="7D04F711" w14:textId="58F624AC" w:rsidR="00E82364" w:rsidRPr="00E82364" w:rsidRDefault="00E82364" w:rsidP="000E683C">
      <w:pPr>
        <w:rPr>
          <w:u w:val="single"/>
        </w:rPr>
      </w:pPr>
      <w:r w:rsidRPr="00E82364">
        <w:rPr>
          <w:u w:val="single"/>
        </w:rPr>
        <w:t xml:space="preserve">Events </w:t>
      </w:r>
    </w:p>
    <w:p w14:paraId="46641530" w14:textId="6270F1BA" w:rsidR="00A80342" w:rsidRDefault="001D5088" w:rsidP="000E683C">
      <w:r>
        <w:t>The event</w:t>
      </w:r>
      <w:r w:rsidR="007C1DB2">
        <w:t>s</w:t>
      </w:r>
      <w:r>
        <w:t xml:space="preserve"> listed </w:t>
      </w:r>
      <w:r w:rsidR="007C1DB2">
        <w:t>are</w:t>
      </w:r>
      <w:r w:rsidR="004F5B68">
        <w:t xml:space="preserve"> </w:t>
      </w:r>
      <w:r w:rsidR="007C1DB2">
        <w:t>Super Rugby matches at GIO Stadium Canberra, National Rugby League matches at GIO Stadium Canberra, Australian Football League matches at Manuka Oval, and Cricket matches at Manuka Oval</w:t>
      </w:r>
      <w:r w:rsidR="00E82364" w:rsidRPr="00375FC3">
        <w:t>.</w:t>
      </w:r>
      <w:r w:rsidR="00E82364">
        <w:t xml:space="preserve"> </w:t>
      </w:r>
      <w:r w:rsidR="007C1DB2">
        <w:t>These are</w:t>
      </w:r>
      <w:r w:rsidR="1043F15B">
        <w:t xml:space="preserve"> not government event</w:t>
      </w:r>
      <w:r w:rsidR="007C1DB2">
        <w:t>s</w:t>
      </w:r>
      <w:r w:rsidR="1043F15B">
        <w:t xml:space="preserve"> </w:t>
      </w:r>
      <w:r w:rsidR="001E5E2A">
        <w:t xml:space="preserve">that were previously declared under section 15 of the now repealed </w:t>
      </w:r>
      <w:r w:rsidR="001E5E2A">
        <w:rPr>
          <w:i/>
          <w:iCs/>
        </w:rPr>
        <w:t xml:space="preserve">Plastic Reduction Act 2021. </w:t>
      </w:r>
      <w:r w:rsidR="001E5E2A">
        <w:t xml:space="preserve">The transitional provisions under section 60 of the Circular Economy Bill 2023 disapply the requirements under section 21(2) of the Act </w:t>
      </w:r>
      <w:r w:rsidR="00DD0ECE">
        <w:t>in relation to this declaration</w:t>
      </w:r>
      <w:r w:rsidR="1043F15B">
        <w:t xml:space="preserve">. </w:t>
      </w:r>
    </w:p>
    <w:p w14:paraId="54302D68" w14:textId="574AC27A" w:rsidR="00102B7F" w:rsidRDefault="00102B7F" w:rsidP="000E683C"/>
    <w:p w14:paraId="6A139809" w14:textId="309AE4AE" w:rsidR="00102B7F" w:rsidRDefault="00372B5F" w:rsidP="000E683C">
      <w:r>
        <w:t>S</w:t>
      </w:r>
      <w:r w:rsidR="009D7D5A">
        <w:t xml:space="preserve">ingle-use plastic sandwich containers, soup bowls and salad bowls </w:t>
      </w:r>
      <w:r w:rsidR="00102B7F">
        <w:t>have been banned at all the</w:t>
      </w:r>
      <w:r w:rsidR="009D7D5A">
        <w:t xml:space="preserve"> listed</w:t>
      </w:r>
      <w:r w:rsidR="00102B7F">
        <w:t xml:space="preserve"> events. </w:t>
      </w:r>
    </w:p>
    <w:p w14:paraId="00C0BFFF" w14:textId="19C11B50" w:rsidR="001D5088" w:rsidRDefault="001D5088" w:rsidP="717D9813">
      <w:pPr>
        <w:rPr>
          <w:szCs w:val="24"/>
        </w:rPr>
      </w:pPr>
    </w:p>
    <w:p w14:paraId="73C6ECA6" w14:textId="273381B8" w:rsidR="00F90FB8" w:rsidRDefault="708144C4">
      <w:r>
        <w:t xml:space="preserve">Prohibiting </w:t>
      </w:r>
      <w:r w:rsidR="10CFA247">
        <w:t xml:space="preserve">these </w:t>
      </w:r>
      <w:r w:rsidR="0C0669B0">
        <w:t xml:space="preserve">plastic </w:t>
      </w:r>
      <w:r w:rsidR="10CFA247">
        <w:t xml:space="preserve">items from </w:t>
      </w:r>
      <w:r w:rsidR="1545448C">
        <w:t>these events</w:t>
      </w:r>
      <w:r w:rsidR="10CFA247">
        <w:t xml:space="preserve"> will</w:t>
      </w:r>
      <w:r w:rsidR="061C9174">
        <w:t xml:space="preserve"> reduce </w:t>
      </w:r>
      <w:r w:rsidR="10CFA247">
        <w:t>plastic</w:t>
      </w:r>
      <w:r w:rsidR="061C9174">
        <w:t xml:space="preserve"> </w:t>
      </w:r>
      <w:r w:rsidR="10CFA247">
        <w:t xml:space="preserve">waste. It will also provide a </w:t>
      </w:r>
      <w:r w:rsidR="061C9174">
        <w:t>demonstrat</w:t>
      </w:r>
      <w:r w:rsidR="10CFA247">
        <w:t xml:space="preserve">ion </w:t>
      </w:r>
      <w:r w:rsidR="27B4218F">
        <w:t>of</w:t>
      </w:r>
      <w:r>
        <w:t xml:space="preserve"> the types of</w:t>
      </w:r>
      <w:r w:rsidR="061C9174">
        <w:t xml:space="preserve"> </w:t>
      </w:r>
      <w:r w:rsidR="27B4218F">
        <w:t>alternative</w:t>
      </w:r>
      <w:r w:rsidR="10CFA247">
        <w:t>s</w:t>
      </w:r>
      <w:r w:rsidR="27B4218F">
        <w:t xml:space="preserve"> </w:t>
      </w:r>
      <w:r>
        <w:t xml:space="preserve">available </w:t>
      </w:r>
      <w:r w:rsidR="27B4218F">
        <w:t>to single-use</w:t>
      </w:r>
      <w:r w:rsidR="10CFA247">
        <w:t xml:space="preserve"> plastics. </w:t>
      </w:r>
    </w:p>
    <w:p w14:paraId="4089B611" w14:textId="77777777" w:rsidR="00813F53" w:rsidRDefault="00813F53"/>
    <w:p w14:paraId="25E2E963" w14:textId="1FB815D9" w:rsidR="00F90FB8" w:rsidRPr="00A666A8" w:rsidRDefault="00042A28">
      <w:pPr>
        <w:rPr>
          <w:rFonts w:ascii="Arial" w:hAnsi="Arial" w:cs="Arial"/>
          <w:b/>
          <w:bCs/>
        </w:rPr>
      </w:pPr>
      <w:r w:rsidRPr="00815B36">
        <w:rPr>
          <w:rFonts w:ascii="Arial" w:hAnsi="Arial" w:cs="Arial"/>
          <w:b/>
          <w:bCs/>
        </w:rPr>
        <w:t xml:space="preserve">Human rights </w:t>
      </w:r>
    </w:p>
    <w:p w14:paraId="6C5E006E" w14:textId="0E6E92AA" w:rsidR="000118C5" w:rsidRDefault="00A666A8">
      <w:r w:rsidRPr="00A666A8">
        <w:t>As a result of this instrument,</w:t>
      </w:r>
      <w:r w:rsidR="003548BF" w:rsidRPr="00A666A8">
        <w:t xml:space="preserve"> </w:t>
      </w:r>
      <w:r w:rsidR="00753304" w:rsidRPr="00A666A8">
        <w:t xml:space="preserve">certain conduct </w:t>
      </w:r>
      <w:r w:rsidR="005205E9">
        <w:t xml:space="preserve">is made </w:t>
      </w:r>
      <w:r w:rsidR="003548BF" w:rsidRPr="00A666A8">
        <w:t>an</w:t>
      </w:r>
      <w:r w:rsidR="00753304" w:rsidRPr="00A666A8">
        <w:t xml:space="preserve"> offence</w:t>
      </w:r>
      <w:r w:rsidRPr="00A666A8">
        <w:t xml:space="preserve"> under s </w:t>
      </w:r>
      <w:r w:rsidR="002A1286">
        <w:t xml:space="preserve">17 </w:t>
      </w:r>
      <w:r w:rsidRPr="00A666A8">
        <w:t>of the Act</w:t>
      </w:r>
      <w:r w:rsidR="00753304" w:rsidRPr="00A666A8">
        <w:t>.</w:t>
      </w:r>
      <w:r w:rsidR="00E12924">
        <w:t xml:space="preserve"> This is a strict liability offence, which may be seen to engage the presumption of innocence.</w:t>
      </w:r>
      <w:r>
        <w:t xml:space="preserve"> </w:t>
      </w:r>
      <w:r w:rsidRPr="00A666A8">
        <w:t xml:space="preserve">The Explanatory Statement for the </w:t>
      </w:r>
      <w:r w:rsidR="002A1286" w:rsidRPr="003643E2">
        <w:t>Circular Economy</w:t>
      </w:r>
      <w:r w:rsidR="005205E9" w:rsidRPr="003643E2">
        <w:t xml:space="preserve"> Bill 202</w:t>
      </w:r>
      <w:r w:rsidR="002A1286" w:rsidRPr="003643E2">
        <w:t>3</w:t>
      </w:r>
      <w:r w:rsidRPr="00A666A8">
        <w:t xml:space="preserve"> addressed the human rights considerations related to </w:t>
      </w:r>
      <w:r w:rsidR="00495AB2" w:rsidRPr="00A666A8">
        <w:t>th</w:t>
      </w:r>
      <w:r w:rsidR="00495AB2">
        <w:t>e creation of the offence</w:t>
      </w:r>
      <w:r w:rsidRPr="00A666A8">
        <w:t xml:space="preserve">. </w:t>
      </w:r>
    </w:p>
    <w:p w14:paraId="771FE4AF" w14:textId="77777777" w:rsidR="000118C5" w:rsidRDefault="000118C5"/>
    <w:p w14:paraId="53E798A5" w14:textId="42FD4878" w:rsidR="00A666A8" w:rsidRDefault="000118C5">
      <w:r>
        <w:t xml:space="preserve">The prohibition of single-use plastic sandwich containers, soup bowls and salad bowls at declared public events is intended to reduce plastic waste and provide an opportunity for the demonstration of alternative available products. The listed products are commonly used items for which alternative products that are not single-use plastics are currently available. As such, there is a rational connection between this ban and the intended purpose. </w:t>
      </w:r>
    </w:p>
    <w:p w14:paraId="368C7C4F" w14:textId="77777777" w:rsidR="000118C5" w:rsidRDefault="000118C5"/>
    <w:p w14:paraId="73AB11E3" w14:textId="7E0424F7" w:rsidR="000118C5" w:rsidRPr="000118C5" w:rsidRDefault="000118C5">
      <w:r>
        <w:t>This prohibition is reasonable as it is limited to declared events at which vendors will be required to supply alternative products. This declaration provides reasonable notice of which items are not permitted at the recurring events that are listed. This information is equally available to all vendors at the listed events due to its public nature.</w:t>
      </w:r>
      <w:r w:rsidR="00B75823">
        <w:t xml:space="preserve"> </w:t>
      </w:r>
      <w:r>
        <w:t xml:space="preserve">This instrument continues the existing prohibition of the listed items at the listed events by recreating the declaration (DI2022-3) made under the </w:t>
      </w:r>
      <w:r w:rsidRPr="003643E2">
        <w:t>Plastic Reduction Act.</w:t>
      </w:r>
      <w:r>
        <w:t xml:space="preserve"> </w:t>
      </w:r>
      <w:r w:rsidR="00B75823">
        <w:t>That declaration has been in force since 24 April 2022. This instrument does not add any new declared public events or any new declared single-use plastic products.</w:t>
      </w:r>
    </w:p>
    <w:p w14:paraId="1C0D5E86" w14:textId="77777777" w:rsidR="000118C5" w:rsidRDefault="000118C5"/>
    <w:p w14:paraId="4BCAEC4F" w14:textId="77777777" w:rsidR="00083F0A" w:rsidRDefault="00083F0A"/>
    <w:p w14:paraId="4DADA74C" w14:textId="1FB1C853" w:rsidR="001D52F1" w:rsidRPr="001D52F1" w:rsidRDefault="001D52F1">
      <w:pPr>
        <w:rPr>
          <w:rFonts w:ascii="Arial" w:hAnsi="Arial" w:cs="Arial"/>
          <w:b/>
          <w:bCs/>
        </w:rPr>
      </w:pPr>
      <w:r w:rsidRPr="001D52F1">
        <w:rPr>
          <w:rFonts w:ascii="Arial" w:hAnsi="Arial" w:cs="Arial"/>
          <w:b/>
          <w:bCs/>
        </w:rPr>
        <w:t>Regulatory Impact Statement</w:t>
      </w:r>
      <w:r>
        <w:rPr>
          <w:rFonts w:ascii="Arial" w:hAnsi="Arial" w:cs="Arial"/>
          <w:b/>
          <w:bCs/>
        </w:rPr>
        <w:t xml:space="preserve"> </w:t>
      </w:r>
    </w:p>
    <w:p w14:paraId="2FC8820A" w14:textId="48252BF7" w:rsidR="009120BA" w:rsidRPr="009120BA" w:rsidRDefault="30849801">
      <w:r>
        <w:t xml:space="preserve">Section </w:t>
      </w:r>
      <w:r w:rsidR="456D7F19">
        <w:t>34</w:t>
      </w:r>
      <w:r>
        <w:t xml:space="preserve"> of the </w:t>
      </w:r>
      <w:r w:rsidRPr="717D9813">
        <w:rPr>
          <w:i/>
          <w:iCs/>
        </w:rPr>
        <w:t>Legislation Act</w:t>
      </w:r>
      <w:r w:rsidR="456D7F19" w:rsidRPr="717D9813">
        <w:rPr>
          <w:i/>
          <w:iCs/>
        </w:rPr>
        <w:t xml:space="preserve"> 2001</w:t>
      </w:r>
      <w:r>
        <w:t xml:space="preserve"> requires the preparation of a R</w:t>
      </w:r>
      <w:r w:rsidR="0CFFBCA4">
        <w:t>egulatory Impact Statement (R</w:t>
      </w:r>
      <w:r>
        <w:t>IS</w:t>
      </w:r>
      <w:r w:rsidR="4F3DDF97">
        <w:t>)</w:t>
      </w:r>
      <w:r>
        <w:t xml:space="preserve"> </w:t>
      </w:r>
      <w:r w:rsidR="456D7F19">
        <w:t>if a subordinate law or disallowable instrument is likely to impose appreciable costs on the community, or part of the community.</w:t>
      </w:r>
      <w:r w:rsidR="071AD55C">
        <w:t xml:space="preserve"> </w:t>
      </w:r>
      <w:r w:rsidR="3276138C">
        <w:t xml:space="preserve">The RIS prepared for the </w:t>
      </w:r>
      <w:r w:rsidR="3276138C" w:rsidRPr="717D9813">
        <w:rPr>
          <w:i/>
          <w:iCs/>
        </w:rPr>
        <w:t>Plastic Reduction Bill 2020</w:t>
      </w:r>
      <w:r w:rsidR="3276138C">
        <w:t xml:space="preserve"> includes analysis of the impact of declaring</w:t>
      </w:r>
      <w:r w:rsidR="1B7D4496">
        <w:t xml:space="preserve"> that</w:t>
      </w:r>
      <w:r w:rsidR="3276138C">
        <w:t xml:space="preserve"> </w:t>
      </w:r>
      <w:r w:rsidR="095CE555">
        <w:t xml:space="preserve">certain </w:t>
      </w:r>
      <w:r w:rsidR="5D133F24">
        <w:t>single-use plastic</w:t>
      </w:r>
      <w:r w:rsidR="1B7D4496">
        <w:t>s</w:t>
      </w:r>
      <w:r w:rsidR="5D133F24">
        <w:t xml:space="preserve"> </w:t>
      </w:r>
      <w:r w:rsidR="1B7D4496">
        <w:t xml:space="preserve">cannot be </w:t>
      </w:r>
      <w:r w:rsidR="708144C4">
        <w:t xml:space="preserve">supplied </w:t>
      </w:r>
      <w:r w:rsidR="1B7D4496">
        <w:t>at</w:t>
      </w:r>
      <w:r w:rsidR="071AD55C">
        <w:t xml:space="preserve"> </w:t>
      </w:r>
      <w:r w:rsidR="3276138C">
        <w:t>events</w:t>
      </w:r>
      <w:r w:rsidR="071AD55C">
        <w:t xml:space="preserve">. </w:t>
      </w:r>
      <w:r w:rsidR="6A2C74EB">
        <w:t>Th</w:t>
      </w:r>
      <w:r w:rsidR="47226784">
        <w:t>e RIS</w:t>
      </w:r>
      <w:r w:rsidR="6A2C74EB">
        <w:t xml:space="preserve"> found that declaring</w:t>
      </w:r>
      <w:r w:rsidR="47226784">
        <w:t xml:space="preserve"> single-use plastic</w:t>
      </w:r>
      <w:r w:rsidR="6A2C74EB">
        <w:t xml:space="preserve"> products to be prohibited at events would have a higher regulatory burden tha</w:t>
      </w:r>
      <w:r w:rsidR="47226784">
        <w:t>n</w:t>
      </w:r>
      <w:r w:rsidR="6A2C74EB">
        <w:t xml:space="preserve"> a policy approach but would </w:t>
      </w:r>
      <w:r w:rsidR="47226784">
        <w:t xml:space="preserve">create certainty and </w:t>
      </w:r>
      <w:r w:rsidR="16279542">
        <w:t>an even playing field</w:t>
      </w:r>
      <w:r w:rsidR="256D2382">
        <w:t>.</w:t>
      </w:r>
      <w:r w:rsidR="47226784">
        <w:t xml:space="preserve"> </w:t>
      </w:r>
      <w:r w:rsidR="256D2382">
        <w:t>It</w:t>
      </w:r>
      <w:r w:rsidR="47226784">
        <w:t xml:space="preserve"> </w:t>
      </w:r>
      <w:r w:rsidR="16279542">
        <w:t>identified</w:t>
      </w:r>
      <w:r w:rsidR="47226784">
        <w:t xml:space="preserve"> this </w:t>
      </w:r>
      <w:r w:rsidR="16279542">
        <w:t>as</w:t>
      </w:r>
      <w:r w:rsidR="47226784">
        <w:t xml:space="preserve"> the preferred approach. </w:t>
      </w:r>
      <w:r w:rsidR="00BF7886">
        <w:t>A new RIS is not required a</w:t>
      </w:r>
      <w:r w:rsidR="002A1286">
        <w:t xml:space="preserve">s </w:t>
      </w:r>
      <w:r w:rsidR="00745DB7">
        <w:t xml:space="preserve">this instrument is transitional in nature, meaning </w:t>
      </w:r>
      <w:r w:rsidR="002A1286">
        <w:t xml:space="preserve">there is no substantive change to the original instrument and the impacts on the community have not changed. </w:t>
      </w:r>
    </w:p>
    <w:p w14:paraId="200C8E9D" w14:textId="77777777" w:rsidR="00025547" w:rsidRDefault="00025547"/>
    <w:p w14:paraId="7B216903" w14:textId="325E2E16" w:rsidR="003E22F9" w:rsidRDefault="003E22F9"/>
    <w:p w14:paraId="696ABBE3" w14:textId="38AF228C" w:rsidR="00815B36" w:rsidRPr="005205E9" w:rsidRDefault="00083F0A">
      <w:pPr>
        <w:rPr>
          <w:rFonts w:ascii="Arial" w:hAnsi="Arial" w:cs="Arial"/>
          <w:b/>
          <w:bCs/>
        </w:rPr>
      </w:pPr>
      <w:r>
        <w:rPr>
          <w:rFonts w:ascii="Arial" w:hAnsi="Arial" w:cs="Arial"/>
          <w:b/>
          <w:bCs/>
        </w:rPr>
        <w:t>Section</w:t>
      </w:r>
      <w:r w:rsidR="003E22F9" w:rsidRPr="00815B36">
        <w:rPr>
          <w:rFonts w:ascii="Arial" w:hAnsi="Arial" w:cs="Arial"/>
          <w:b/>
          <w:bCs/>
        </w:rPr>
        <w:t xml:space="preserve"> notes</w:t>
      </w:r>
    </w:p>
    <w:p w14:paraId="7A02C040" w14:textId="2581D63F" w:rsidR="00815B36" w:rsidRPr="00815B36" w:rsidRDefault="00083F0A">
      <w:pPr>
        <w:rPr>
          <w:b/>
          <w:bCs/>
        </w:rPr>
      </w:pPr>
      <w:r>
        <w:rPr>
          <w:b/>
          <w:bCs/>
        </w:rPr>
        <w:t>Section</w:t>
      </w:r>
      <w:r w:rsidR="00815B36" w:rsidRPr="00815B36">
        <w:rPr>
          <w:b/>
          <w:bCs/>
        </w:rPr>
        <w:t xml:space="preserve"> 1 </w:t>
      </w:r>
      <w:r w:rsidR="00815B36" w:rsidRPr="00815B36">
        <w:rPr>
          <w:b/>
          <w:bCs/>
        </w:rPr>
        <w:tab/>
        <w:t>Name of instrument</w:t>
      </w:r>
    </w:p>
    <w:p w14:paraId="1B82B5CB" w14:textId="408F6D6D" w:rsidR="003E22F9" w:rsidRDefault="008D412B">
      <w:r>
        <w:t>T</w:t>
      </w:r>
      <w:r w:rsidR="003E22F9">
        <w:t xml:space="preserve">his </w:t>
      </w:r>
      <w:r w:rsidR="0032237D">
        <w:t>section</w:t>
      </w:r>
      <w:r w:rsidR="003E22F9">
        <w:t xml:space="preserve"> names the instrument</w:t>
      </w:r>
      <w:r>
        <w:t xml:space="preserve">. </w:t>
      </w:r>
    </w:p>
    <w:p w14:paraId="0F5F6408" w14:textId="5A58B5ED" w:rsidR="003E22F9" w:rsidRDefault="003E22F9"/>
    <w:p w14:paraId="184819BB" w14:textId="260C8F0B" w:rsidR="00815B36" w:rsidRPr="00815B36" w:rsidRDefault="00083F0A">
      <w:pPr>
        <w:rPr>
          <w:b/>
          <w:bCs/>
        </w:rPr>
      </w:pPr>
      <w:r>
        <w:rPr>
          <w:b/>
          <w:bCs/>
        </w:rPr>
        <w:t>Section</w:t>
      </w:r>
      <w:r w:rsidR="00815B36" w:rsidRPr="00815B36">
        <w:rPr>
          <w:b/>
          <w:bCs/>
        </w:rPr>
        <w:t xml:space="preserve"> 2 </w:t>
      </w:r>
      <w:r w:rsidR="00815B36" w:rsidRPr="00815B36">
        <w:rPr>
          <w:b/>
          <w:bCs/>
        </w:rPr>
        <w:tab/>
        <w:t>Commencement</w:t>
      </w:r>
    </w:p>
    <w:p w14:paraId="1A5EAF44" w14:textId="37E8CA6E" w:rsidR="003E22F9" w:rsidRDefault="008D412B">
      <w:r>
        <w:t>T</w:t>
      </w:r>
      <w:r w:rsidR="003E22F9">
        <w:t xml:space="preserve">his </w:t>
      </w:r>
      <w:r w:rsidR="0032237D">
        <w:t>section</w:t>
      </w:r>
      <w:r w:rsidR="003E22F9">
        <w:t xml:space="preserve"> provides </w:t>
      </w:r>
      <w:r w:rsidR="0066277A">
        <w:t>for the commencement of the instrument</w:t>
      </w:r>
      <w:r w:rsidR="00A80342">
        <w:t xml:space="preserve"> </w:t>
      </w:r>
      <w:r w:rsidR="006A0639">
        <w:t xml:space="preserve">on the day the Circular Economy </w:t>
      </w:r>
      <w:r w:rsidR="002F7793">
        <w:t>Act</w:t>
      </w:r>
      <w:r w:rsidR="006A0639">
        <w:t xml:space="preserve"> 2023, section </w:t>
      </w:r>
      <w:r w:rsidR="002F7793">
        <w:t>3</w:t>
      </w:r>
      <w:r w:rsidR="006A0639">
        <w:t xml:space="preserve"> commences.</w:t>
      </w:r>
      <w:r>
        <w:t xml:space="preserve"> </w:t>
      </w:r>
    </w:p>
    <w:p w14:paraId="024438CF" w14:textId="7E1A9133" w:rsidR="003E22F9" w:rsidRDefault="003E22F9"/>
    <w:p w14:paraId="27B1A0F0" w14:textId="31252D07" w:rsidR="00815B36" w:rsidRPr="00815B36" w:rsidRDefault="00083F0A">
      <w:pPr>
        <w:rPr>
          <w:b/>
          <w:bCs/>
        </w:rPr>
      </w:pPr>
      <w:r>
        <w:rPr>
          <w:b/>
          <w:bCs/>
        </w:rPr>
        <w:lastRenderedPageBreak/>
        <w:t>Section</w:t>
      </w:r>
      <w:r w:rsidR="00815B36" w:rsidRPr="00815B36">
        <w:rPr>
          <w:b/>
          <w:bCs/>
        </w:rPr>
        <w:t xml:space="preserve"> 3 </w:t>
      </w:r>
      <w:r w:rsidR="00815B36" w:rsidRPr="00815B36">
        <w:rPr>
          <w:b/>
          <w:bCs/>
        </w:rPr>
        <w:tab/>
        <w:t>Declared public event</w:t>
      </w:r>
    </w:p>
    <w:p w14:paraId="61694F3D" w14:textId="0383F7EB" w:rsidR="003E22F9" w:rsidRDefault="008D412B">
      <w:r>
        <w:t>T</w:t>
      </w:r>
      <w:r w:rsidR="003E22F9">
        <w:t>h</w:t>
      </w:r>
      <w:r>
        <w:t>is</w:t>
      </w:r>
      <w:r w:rsidR="003E22F9">
        <w:t xml:space="preserve"> </w:t>
      </w:r>
      <w:r w:rsidR="0032237D">
        <w:t>section</w:t>
      </w:r>
      <w:r w:rsidR="003E22F9">
        <w:t xml:space="preserve"> </w:t>
      </w:r>
      <w:r>
        <w:t xml:space="preserve">provides </w:t>
      </w:r>
      <w:r w:rsidR="003E22F9">
        <w:t xml:space="preserve">that </w:t>
      </w:r>
      <w:r w:rsidR="00B75823">
        <w:t>d</w:t>
      </w:r>
      <w:r w:rsidR="002F7793">
        <w:t xml:space="preserve">ivision </w:t>
      </w:r>
      <w:r w:rsidR="00BF7886">
        <w:t>3</w:t>
      </w:r>
      <w:r w:rsidR="002F7793">
        <w:t>.3</w:t>
      </w:r>
      <w:r w:rsidR="00BF7886">
        <w:t xml:space="preserve"> </w:t>
      </w:r>
      <w:r>
        <w:t xml:space="preserve">of the Act, </w:t>
      </w:r>
      <w:r w:rsidRPr="00B861DC">
        <w:t>which deals with</w:t>
      </w:r>
      <w:r w:rsidR="00FA157A" w:rsidRPr="00B861DC">
        <w:t xml:space="preserve"> </w:t>
      </w:r>
      <w:r w:rsidR="00207274" w:rsidRPr="00B861DC">
        <w:t>supplying other single</w:t>
      </w:r>
      <w:r w:rsidR="00B861DC" w:rsidRPr="00B861DC">
        <w:t>-</w:t>
      </w:r>
      <w:r w:rsidR="00207274" w:rsidRPr="00B861DC">
        <w:t>use plastic products at declared public events</w:t>
      </w:r>
      <w:r w:rsidRPr="00B861DC">
        <w:t>,</w:t>
      </w:r>
      <w:r w:rsidR="003E22F9">
        <w:t xml:space="preserve"> applies to the event</w:t>
      </w:r>
      <w:r w:rsidR="00C417A5">
        <w:t>s</w:t>
      </w:r>
      <w:r w:rsidR="003E22F9">
        <w:t xml:space="preserve"> listed in the schedule</w:t>
      </w:r>
      <w:r w:rsidR="00FA157A">
        <w:t xml:space="preserve">. </w:t>
      </w:r>
    </w:p>
    <w:p w14:paraId="42A1BCEF" w14:textId="1B309B19" w:rsidR="003E22F9" w:rsidRDefault="003E22F9"/>
    <w:p w14:paraId="74F096F9" w14:textId="77777777" w:rsidR="00F273EE" w:rsidRDefault="00F273EE">
      <w:pPr>
        <w:rPr>
          <w:b/>
          <w:bCs/>
        </w:rPr>
      </w:pPr>
    </w:p>
    <w:p w14:paraId="32BAE081" w14:textId="6348A50C" w:rsidR="00815B36" w:rsidRPr="00815B36" w:rsidRDefault="00083F0A">
      <w:pPr>
        <w:rPr>
          <w:b/>
          <w:bCs/>
        </w:rPr>
      </w:pPr>
      <w:r>
        <w:rPr>
          <w:b/>
          <w:bCs/>
        </w:rPr>
        <w:t>Section</w:t>
      </w:r>
      <w:r w:rsidR="00815B36" w:rsidRPr="00815B36">
        <w:rPr>
          <w:b/>
          <w:bCs/>
        </w:rPr>
        <w:t xml:space="preserve"> 4 </w:t>
      </w:r>
      <w:r w:rsidR="00815B36" w:rsidRPr="00815B36">
        <w:rPr>
          <w:b/>
          <w:bCs/>
        </w:rPr>
        <w:tab/>
        <w:t>Declared single-use plastic products</w:t>
      </w:r>
    </w:p>
    <w:p w14:paraId="2F3AE790" w14:textId="3C33A974" w:rsidR="003E22F9" w:rsidRDefault="003E22F9">
      <w:r>
        <w:t xml:space="preserve">This </w:t>
      </w:r>
      <w:r w:rsidR="0032237D">
        <w:t>section</w:t>
      </w:r>
      <w:r>
        <w:t xml:space="preserve"> </w:t>
      </w:r>
      <w:r w:rsidR="008D412B">
        <w:t>provides that</w:t>
      </w:r>
      <w:r>
        <w:t xml:space="preserve"> the</w:t>
      </w:r>
      <w:r w:rsidR="008D412B">
        <w:t xml:space="preserve"> products listed in the schedule must not be supplie</w:t>
      </w:r>
      <w:r w:rsidR="000D3B31">
        <w:t>d</w:t>
      </w:r>
      <w:r w:rsidR="008D412B">
        <w:t xml:space="preserve"> at the </w:t>
      </w:r>
      <w:r w:rsidR="00FA157A">
        <w:t>listed</w:t>
      </w:r>
      <w:r w:rsidR="008D412B">
        <w:t xml:space="preserve"> event</w:t>
      </w:r>
      <w:r w:rsidR="00C417A5">
        <w:t>s</w:t>
      </w:r>
      <w:r w:rsidR="000D3B31">
        <w:t xml:space="preserve">. </w:t>
      </w:r>
    </w:p>
    <w:p w14:paraId="0A3E5D67" w14:textId="4E0D0828" w:rsidR="00815B36" w:rsidRDefault="00815B36"/>
    <w:p w14:paraId="2D5D49DF" w14:textId="77777777" w:rsidR="009C3BA4" w:rsidRDefault="009C3BA4"/>
    <w:p w14:paraId="7E0356A9" w14:textId="3B49E6C7" w:rsidR="001D52F1" w:rsidRPr="001D52F1" w:rsidRDefault="001D52F1" w:rsidP="006C76C0">
      <w:pPr>
        <w:keepNext/>
        <w:rPr>
          <w:b/>
          <w:bCs/>
        </w:rPr>
      </w:pPr>
      <w:r w:rsidRPr="001D52F1">
        <w:rPr>
          <w:b/>
          <w:bCs/>
        </w:rPr>
        <w:t>Schedule</w:t>
      </w:r>
    </w:p>
    <w:p w14:paraId="63010FFB" w14:textId="350B18DB" w:rsidR="001D52F1" w:rsidRDefault="001D52F1">
      <w:r>
        <w:t xml:space="preserve">The schedule lists </w:t>
      </w:r>
      <w:r w:rsidR="00083F0A" w:rsidRPr="00083F0A">
        <w:t>the event</w:t>
      </w:r>
      <w:r w:rsidR="00C417A5">
        <w:t>s</w:t>
      </w:r>
      <w:r w:rsidR="00083F0A" w:rsidRPr="00083F0A">
        <w:t xml:space="preserve"> that s</w:t>
      </w:r>
      <w:r w:rsidR="006A1DA8">
        <w:t>ection</w:t>
      </w:r>
      <w:r w:rsidR="00083F0A" w:rsidRPr="00083F0A">
        <w:t xml:space="preserve"> 3 applies to and lists</w:t>
      </w:r>
      <w:r w:rsidRPr="00083F0A">
        <w:t xml:space="preserve"> </w:t>
      </w:r>
      <w:r w:rsidR="00083F0A">
        <w:t>the</w:t>
      </w:r>
      <w:r>
        <w:t xml:space="preserve"> products </w:t>
      </w:r>
      <w:r w:rsidR="007E545D">
        <w:t xml:space="preserve">to which </w:t>
      </w:r>
      <w:r w:rsidR="00083F0A">
        <w:t>s</w:t>
      </w:r>
      <w:r w:rsidR="00B75823">
        <w:t>ection</w:t>
      </w:r>
      <w:r>
        <w:t xml:space="preserve"> 4 appl</w:t>
      </w:r>
      <w:r w:rsidR="00083F0A">
        <w:t>ies</w:t>
      </w:r>
      <w:r>
        <w:t>.</w:t>
      </w:r>
    </w:p>
    <w:sectPr w:rsidR="001D52F1"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EF98" w14:textId="77777777" w:rsidR="00366B94" w:rsidRDefault="00366B94" w:rsidP="00C17FAB">
      <w:r>
        <w:separator/>
      </w:r>
    </w:p>
  </w:endnote>
  <w:endnote w:type="continuationSeparator" w:id="0">
    <w:p w14:paraId="22A3743C" w14:textId="77777777" w:rsidR="00366B94" w:rsidRDefault="00366B9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6675" w14:textId="77777777" w:rsidR="00164B14" w:rsidRDefault="00164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55C1" w14:textId="158E04C8" w:rsidR="00502A05" w:rsidRPr="00164B14" w:rsidRDefault="00164B14" w:rsidP="00164B14">
    <w:pPr>
      <w:pStyle w:val="Footer"/>
      <w:jc w:val="center"/>
      <w:rPr>
        <w:rFonts w:cs="Arial"/>
        <w:sz w:val="14"/>
      </w:rPr>
    </w:pPr>
    <w:r w:rsidRPr="00164B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08AF" w14:textId="77777777" w:rsidR="00164B14" w:rsidRDefault="00164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CA48" w14:textId="77777777" w:rsidR="00366B94" w:rsidRDefault="00366B94" w:rsidP="00C17FAB">
      <w:r>
        <w:separator/>
      </w:r>
    </w:p>
  </w:footnote>
  <w:footnote w:type="continuationSeparator" w:id="0">
    <w:p w14:paraId="5EE6462B" w14:textId="77777777" w:rsidR="00366B94" w:rsidRDefault="00366B9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AEB6" w14:textId="77777777" w:rsidR="00164B14" w:rsidRDefault="00164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BA4B" w14:textId="3684FD7E" w:rsidR="00DA3B00" w:rsidRDefault="00AA3627">
    <w:pPr>
      <w:pStyle w:val="Header"/>
    </w:pPr>
    <w:r>
      <w:rPr>
        <w:noProof/>
      </w:rPr>
      <mc:AlternateContent>
        <mc:Choice Requires="wps">
          <w:drawing>
            <wp:anchor distT="0" distB="0" distL="114300" distR="114300" simplePos="0" relativeHeight="251659264" behindDoc="0" locked="0" layoutInCell="0" allowOverlap="1" wp14:anchorId="26FD9015" wp14:editId="2BE02610">
              <wp:simplePos x="0" y="0"/>
              <wp:positionH relativeFrom="page">
                <wp:posOffset>0</wp:posOffset>
              </wp:positionH>
              <wp:positionV relativeFrom="page">
                <wp:posOffset>190500</wp:posOffset>
              </wp:positionV>
              <wp:extent cx="7560945" cy="273050"/>
              <wp:effectExtent l="0" t="0" r="0" b="12700"/>
              <wp:wrapNone/>
              <wp:docPr id="1" name="MSIPCM8f7b4ae594569f69f2588e5d" descr="{&quot;HashCode&quot;:-4389140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C5AC6" w14:textId="00D6E42F" w:rsidR="00AA3627" w:rsidRPr="00AA3627" w:rsidRDefault="00AA3627" w:rsidP="00AA3627">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FD9015" id="_x0000_t202" coordsize="21600,21600" o:spt="202" path="m,l,21600r21600,l21600,xe">
              <v:stroke joinstyle="miter"/>
              <v:path gradientshapeok="t" o:connecttype="rect"/>
            </v:shapetype>
            <v:shape id="MSIPCM8f7b4ae594569f69f2588e5d" o:spid="_x0000_s1026" type="#_x0000_t202" alt="{&quot;HashCode&quot;:-438914069,&quot;Height&quot;:841.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textbox inset=",0,,0">
                <w:txbxContent>
                  <w:p w14:paraId="049C5AC6" w14:textId="00D6E42F" w:rsidR="00AA3627" w:rsidRPr="00AA3627" w:rsidRDefault="00AA3627" w:rsidP="00AA3627">
                    <w:pPr>
                      <w:jc w:val="center"/>
                      <w:rPr>
                        <w:rFonts w:ascii="Calibri" w:hAnsi="Calibri" w:cs="Calibri"/>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122A" w14:textId="77777777" w:rsidR="00164B14" w:rsidRDefault="0016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253783379">
    <w:abstractNumId w:val="2"/>
  </w:num>
  <w:num w:numId="2" w16cid:durableId="1708872962">
    <w:abstractNumId w:val="0"/>
  </w:num>
  <w:num w:numId="3" w16cid:durableId="251359396">
    <w:abstractNumId w:val="3"/>
  </w:num>
  <w:num w:numId="4" w16cid:durableId="2061901481">
    <w:abstractNumId w:val="6"/>
  </w:num>
  <w:num w:numId="5" w16cid:durableId="1581987650">
    <w:abstractNumId w:val="7"/>
  </w:num>
  <w:num w:numId="6" w16cid:durableId="1956473727">
    <w:abstractNumId w:val="1"/>
  </w:num>
  <w:num w:numId="7" w16cid:durableId="1211305070">
    <w:abstractNumId w:val="4"/>
  </w:num>
  <w:num w:numId="8" w16cid:durableId="724184210">
    <w:abstractNumId w:val="5"/>
  </w:num>
  <w:num w:numId="9" w16cid:durableId="1883899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3C4A"/>
    <w:rsid w:val="000118C5"/>
    <w:rsid w:val="00023793"/>
    <w:rsid w:val="00025547"/>
    <w:rsid w:val="00042A28"/>
    <w:rsid w:val="00046F7C"/>
    <w:rsid w:val="0005308B"/>
    <w:rsid w:val="000733B9"/>
    <w:rsid w:val="00083F0A"/>
    <w:rsid w:val="000874F2"/>
    <w:rsid w:val="000B3FD6"/>
    <w:rsid w:val="000C5C0B"/>
    <w:rsid w:val="000D1FED"/>
    <w:rsid w:val="000D2CE9"/>
    <w:rsid w:val="000D3B31"/>
    <w:rsid w:val="000D479B"/>
    <w:rsid w:val="000E0322"/>
    <w:rsid w:val="000E0A9E"/>
    <w:rsid w:val="000E683C"/>
    <w:rsid w:val="00102B7F"/>
    <w:rsid w:val="00110D8E"/>
    <w:rsid w:val="0013575A"/>
    <w:rsid w:val="001511D2"/>
    <w:rsid w:val="00164B14"/>
    <w:rsid w:val="001859DB"/>
    <w:rsid w:val="00197104"/>
    <w:rsid w:val="001B3F79"/>
    <w:rsid w:val="001B7B47"/>
    <w:rsid w:val="001C21B6"/>
    <w:rsid w:val="001D4173"/>
    <w:rsid w:val="001D5088"/>
    <w:rsid w:val="001D52F1"/>
    <w:rsid w:val="001E04FE"/>
    <w:rsid w:val="001E5E2A"/>
    <w:rsid w:val="001E75B3"/>
    <w:rsid w:val="00207274"/>
    <w:rsid w:val="002714A1"/>
    <w:rsid w:val="002A1286"/>
    <w:rsid w:val="002D7C60"/>
    <w:rsid w:val="002E3955"/>
    <w:rsid w:val="002E47A0"/>
    <w:rsid w:val="002F0856"/>
    <w:rsid w:val="002F2677"/>
    <w:rsid w:val="002F7793"/>
    <w:rsid w:val="00300D55"/>
    <w:rsid w:val="0032237D"/>
    <w:rsid w:val="003548BF"/>
    <w:rsid w:val="003643E2"/>
    <w:rsid w:val="00364EE5"/>
    <w:rsid w:val="00366B94"/>
    <w:rsid w:val="00372B5F"/>
    <w:rsid w:val="00375FC3"/>
    <w:rsid w:val="00377DAC"/>
    <w:rsid w:val="00390BB8"/>
    <w:rsid w:val="003A1A47"/>
    <w:rsid w:val="003A4473"/>
    <w:rsid w:val="003C1166"/>
    <w:rsid w:val="003C5132"/>
    <w:rsid w:val="003C7BE3"/>
    <w:rsid w:val="003D1CAA"/>
    <w:rsid w:val="003E22F9"/>
    <w:rsid w:val="00440886"/>
    <w:rsid w:val="00495AB2"/>
    <w:rsid w:val="004A33D3"/>
    <w:rsid w:val="004B0C84"/>
    <w:rsid w:val="004C429C"/>
    <w:rsid w:val="004D2B50"/>
    <w:rsid w:val="004E7569"/>
    <w:rsid w:val="004F5B68"/>
    <w:rsid w:val="00502A05"/>
    <w:rsid w:val="005205E9"/>
    <w:rsid w:val="00581F88"/>
    <w:rsid w:val="005C4B36"/>
    <w:rsid w:val="005F40C4"/>
    <w:rsid w:val="005F48F4"/>
    <w:rsid w:val="005F5FB3"/>
    <w:rsid w:val="00601D57"/>
    <w:rsid w:val="00602D61"/>
    <w:rsid w:val="006426E0"/>
    <w:rsid w:val="00647AC4"/>
    <w:rsid w:val="0066277A"/>
    <w:rsid w:val="0066381A"/>
    <w:rsid w:val="006670EE"/>
    <w:rsid w:val="00672967"/>
    <w:rsid w:val="00675460"/>
    <w:rsid w:val="00676D20"/>
    <w:rsid w:val="00690555"/>
    <w:rsid w:val="0069142A"/>
    <w:rsid w:val="0069249D"/>
    <w:rsid w:val="00694D01"/>
    <w:rsid w:val="006A0639"/>
    <w:rsid w:val="006A1DA8"/>
    <w:rsid w:val="006C76C0"/>
    <w:rsid w:val="007134B9"/>
    <w:rsid w:val="00733295"/>
    <w:rsid w:val="0073342F"/>
    <w:rsid w:val="007346AC"/>
    <w:rsid w:val="00745DB7"/>
    <w:rsid w:val="007462EE"/>
    <w:rsid w:val="007525D8"/>
    <w:rsid w:val="00753304"/>
    <w:rsid w:val="00755C9F"/>
    <w:rsid w:val="007842CF"/>
    <w:rsid w:val="007A1657"/>
    <w:rsid w:val="007C1DB2"/>
    <w:rsid w:val="007C434E"/>
    <w:rsid w:val="007C7433"/>
    <w:rsid w:val="007E4829"/>
    <w:rsid w:val="007E545D"/>
    <w:rsid w:val="007F7785"/>
    <w:rsid w:val="0081016C"/>
    <w:rsid w:val="00813F53"/>
    <w:rsid w:val="00815B36"/>
    <w:rsid w:val="00815F9A"/>
    <w:rsid w:val="00840D7B"/>
    <w:rsid w:val="00853617"/>
    <w:rsid w:val="00872BEA"/>
    <w:rsid w:val="00880588"/>
    <w:rsid w:val="008B420A"/>
    <w:rsid w:val="008C3B1B"/>
    <w:rsid w:val="008C4004"/>
    <w:rsid w:val="008D412B"/>
    <w:rsid w:val="008D7B25"/>
    <w:rsid w:val="008E131F"/>
    <w:rsid w:val="008F40F0"/>
    <w:rsid w:val="00904D48"/>
    <w:rsid w:val="00906FC7"/>
    <w:rsid w:val="009120BA"/>
    <w:rsid w:val="009508A5"/>
    <w:rsid w:val="00964871"/>
    <w:rsid w:val="00980B4C"/>
    <w:rsid w:val="009820F4"/>
    <w:rsid w:val="009C3BA4"/>
    <w:rsid w:val="009D4BD9"/>
    <w:rsid w:val="009D7D5A"/>
    <w:rsid w:val="009F5398"/>
    <w:rsid w:val="009F7C41"/>
    <w:rsid w:val="00A25BCD"/>
    <w:rsid w:val="00A27A41"/>
    <w:rsid w:val="00A507D9"/>
    <w:rsid w:val="00A60136"/>
    <w:rsid w:val="00A666A8"/>
    <w:rsid w:val="00A7432C"/>
    <w:rsid w:val="00A7546B"/>
    <w:rsid w:val="00A80342"/>
    <w:rsid w:val="00A9612D"/>
    <w:rsid w:val="00AA3627"/>
    <w:rsid w:val="00AC0053"/>
    <w:rsid w:val="00AC6DF2"/>
    <w:rsid w:val="00B00C7C"/>
    <w:rsid w:val="00B04602"/>
    <w:rsid w:val="00B31F70"/>
    <w:rsid w:val="00B47206"/>
    <w:rsid w:val="00B75823"/>
    <w:rsid w:val="00B8342F"/>
    <w:rsid w:val="00B861DC"/>
    <w:rsid w:val="00B8647F"/>
    <w:rsid w:val="00BC06F8"/>
    <w:rsid w:val="00BE20C2"/>
    <w:rsid w:val="00BF578D"/>
    <w:rsid w:val="00BF7886"/>
    <w:rsid w:val="00C03D5F"/>
    <w:rsid w:val="00C17FAB"/>
    <w:rsid w:val="00C417A5"/>
    <w:rsid w:val="00C505E1"/>
    <w:rsid w:val="00CB7A3C"/>
    <w:rsid w:val="00CC238C"/>
    <w:rsid w:val="00CC2DBF"/>
    <w:rsid w:val="00CD06CF"/>
    <w:rsid w:val="00CE599C"/>
    <w:rsid w:val="00CE66E9"/>
    <w:rsid w:val="00CF4FEF"/>
    <w:rsid w:val="00D047D7"/>
    <w:rsid w:val="00D57BC8"/>
    <w:rsid w:val="00D67F3E"/>
    <w:rsid w:val="00D82133"/>
    <w:rsid w:val="00D8456A"/>
    <w:rsid w:val="00DA3B00"/>
    <w:rsid w:val="00DA59CE"/>
    <w:rsid w:val="00DA7F68"/>
    <w:rsid w:val="00DC1573"/>
    <w:rsid w:val="00DC6D15"/>
    <w:rsid w:val="00DD0ECE"/>
    <w:rsid w:val="00E12924"/>
    <w:rsid w:val="00E1577B"/>
    <w:rsid w:val="00E45FDA"/>
    <w:rsid w:val="00E53875"/>
    <w:rsid w:val="00E646DF"/>
    <w:rsid w:val="00E82364"/>
    <w:rsid w:val="00ED58C8"/>
    <w:rsid w:val="00F25259"/>
    <w:rsid w:val="00F273EE"/>
    <w:rsid w:val="00F4412B"/>
    <w:rsid w:val="00F51D75"/>
    <w:rsid w:val="00F65091"/>
    <w:rsid w:val="00F90FB8"/>
    <w:rsid w:val="00FA157A"/>
    <w:rsid w:val="00FD5E8A"/>
    <w:rsid w:val="00FD75CE"/>
    <w:rsid w:val="00FF08C1"/>
    <w:rsid w:val="039CCB10"/>
    <w:rsid w:val="0534D421"/>
    <w:rsid w:val="061C9174"/>
    <w:rsid w:val="06BCBF83"/>
    <w:rsid w:val="071AD55C"/>
    <w:rsid w:val="095CE555"/>
    <w:rsid w:val="0C0669B0"/>
    <w:rsid w:val="0CFFBCA4"/>
    <w:rsid w:val="0E0EBE97"/>
    <w:rsid w:val="1043F15B"/>
    <w:rsid w:val="10CFA247"/>
    <w:rsid w:val="1545448C"/>
    <w:rsid w:val="16279542"/>
    <w:rsid w:val="1B7D4496"/>
    <w:rsid w:val="22C5336D"/>
    <w:rsid w:val="256D2382"/>
    <w:rsid w:val="27B4218F"/>
    <w:rsid w:val="30849801"/>
    <w:rsid w:val="326AD1C8"/>
    <w:rsid w:val="3276138C"/>
    <w:rsid w:val="36956E0B"/>
    <w:rsid w:val="3C1BFB41"/>
    <w:rsid w:val="42829C50"/>
    <w:rsid w:val="456D7F19"/>
    <w:rsid w:val="47226784"/>
    <w:rsid w:val="4B5A9FEF"/>
    <w:rsid w:val="4F3DDF97"/>
    <w:rsid w:val="50DC650E"/>
    <w:rsid w:val="56699E62"/>
    <w:rsid w:val="5D133F24"/>
    <w:rsid w:val="6298FB4C"/>
    <w:rsid w:val="66184785"/>
    <w:rsid w:val="6A2C74EB"/>
    <w:rsid w:val="6B9C7DE5"/>
    <w:rsid w:val="6D384E46"/>
    <w:rsid w:val="6ED41EA7"/>
    <w:rsid w:val="708144C4"/>
    <w:rsid w:val="717D9813"/>
    <w:rsid w:val="7189F275"/>
    <w:rsid w:val="720BBF69"/>
    <w:rsid w:val="722DF1EE"/>
    <w:rsid w:val="749EB246"/>
    <w:rsid w:val="750EE8C9"/>
    <w:rsid w:val="75A40117"/>
    <w:rsid w:val="75CDD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56C40"/>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80588"/>
    <w:rPr>
      <w:sz w:val="16"/>
      <w:szCs w:val="16"/>
    </w:rPr>
  </w:style>
  <w:style w:type="paragraph" w:styleId="CommentText">
    <w:name w:val="annotation text"/>
    <w:basedOn w:val="Normal"/>
    <w:link w:val="CommentTextChar"/>
    <w:uiPriority w:val="99"/>
    <w:unhideWhenUsed/>
    <w:rsid w:val="00880588"/>
    <w:rPr>
      <w:sz w:val="20"/>
    </w:rPr>
  </w:style>
  <w:style w:type="character" w:customStyle="1" w:styleId="CommentTextChar">
    <w:name w:val="Comment Text Char"/>
    <w:basedOn w:val="DefaultParagraphFont"/>
    <w:link w:val="CommentText"/>
    <w:uiPriority w:val="99"/>
    <w:rsid w:val="00880588"/>
    <w:rPr>
      <w:lang w:eastAsia="en-US"/>
    </w:rPr>
  </w:style>
  <w:style w:type="paragraph" w:styleId="CommentSubject">
    <w:name w:val="annotation subject"/>
    <w:basedOn w:val="CommentText"/>
    <w:next w:val="CommentText"/>
    <w:link w:val="CommentSubjectChar"/>
    <w:uiPriority w:val="99"/>
    <w:semiHidden/>
    <w:unhideWhenUsed/>
    <w:rsid w:val="00880588"/>
    <w:rPr>
      <w:b/>
      <w:bCs/>
    </w:rPr>
  </w:style>
  <w:style w:type="character" w:customStyle="1" w:styleId="CommentSubjectChar">
    <w:name w:val="Comment Subject Char"/>
    <w:basedOn w:val="CommentTextChar"/>
    <w:link w:val="CommentSubject"/>
    <w:uiPriority w:val="99"/>
    <w:semiHidden/>
    <w:rsid w:val="00880588"/>
    <w:rPr>
      <w:b/>
      <w:bCs/>
      <w:lang w:eastAsia="en-US"/>
    </w:rPr>
  </w:style>
  <w:style w:type="paragraph" w:styleId="Revision">
    <w:name w:val="Revision"/>
    <w:hidden/>
    <w:uiPriority w:val="99"/>
    <w:semiHidden/>
    <w:rsid w:val="008536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A43968005</value>
    </field>
    <field name="Objective-Title">
      <value order="0">Attachment L - Circular Economy (Public Event) Declaration 2023 (No 1) - Explanatory Statement</value>
    </field>
    <field name="Objective-Description">
      <value order="0"/>
    </field>
    <field name="Objective-CreationStamp">
      <value order="0">2023-10-15T23:36:21Z</value>
    </field>
    <field name="Objective-IsApproved">
      <value order="0">false</value>
    </field>
    <field name="Objective-IsPublished">
      <value order="0">true</value>
    </field>
    <field name="Objective-DatePublished">
      <value order="0">2023-10-18T01:27:13Z</value>
    </field>
    <field name="Objective-ModificationStamp">
      <value order="0">2023-10-25T03:03:03Z</value>
    </field>
    <field name="Objective-Owner">
      <value order="0">Amelia Dillon</value>
    </field>
    <field name="Objective-Path">
      <value order="0">Whole of ACT Government:TCCS STRUCTURE - Content Restriction Hierarchy:01. Assembly, Cabinet, Ministerial:03. Ministerials:03. Complete:Information Brief (Minister):2023 Information Brief (Minister):CS - MIN S2023/02514 - Circular Economy Subordinate Instruments - Minister Brief</value>
    </field>
    <field name="Objective-Parent">
      <value order="0">CS - MIN S2023/02514 - Circular Economy Subordinate Instruments - Minister Brief</value>
    </field>
    <field name="Objective-State">
      <value order="0">Published</value>
    </field>
    <field name="Objective-VersionId">
      <value order="0">vA54873342</value>
    </field>
    <field name="Objective-Version">
      <value order="0">1.0</value>
    </field>
    <field name="Objective-VersionNumber">
      <value order="0">1</value>
    </field>
    <field name="Objective-VersionComment">
      <value order="0">First version</value>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4399</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2023-11-09T04:18:00Z</dcterms:created>
  <dcterms:modified xsi:type="dcterms:W3CDTF">2023-11-09T04:18:00Z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A43968005</vt:lpwstr>
  </property>
  <property fmtid="{D5CDD505-2E9C-101B-9397-08002B2CF9AE}" pid="4" name="Objective-Title">
    <vt:lpwstr>Attachment L - Circular Economy (Public Event) Declaration 2023 (No 1) - Explanatory Statement</vt:lpwstr>
  </property>
  <property fmtid="{D5CDD505-2E9C-101B-9397-08002B2CF9AE}" pid="5" name="Objective-Comment">
    <vt:lpwstr/>
  </property>
  <property fmtid="{D5CDD505-2E9C-101B-9397-08002B2CF9AE}" pid="6" name="Objective-CreationStamp">
    <vt:filetime>2023-10-15T23:36:21Z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2023-10-18T01:27:13Z</vt:filetime>
  </property>
  <property fmtid="{D5CDD505-2E9C-101B-9397-08002B2CF9AE}" pid="10" name="Objective-ModificationStamp">
    <vt:filetime>2023-10-25T03:03:03Z</vt:filetime>
  </property>
  <property fmtid="{D5CDD505-2E9C-101B-9397-08002B2CF9AE}" pid="11" name="Objective-Owner">
    <vt:lpwstr>Amelia Dillon</vt:lpwstr>
  </property>
  <property fmtid="{D5CDD505-2E9C-101B-9397-08002B2CF9AE}" pid="12" name="Objective-Path">
    <vt:lpwstr>Whole of ACT Government:TCCS STRUCTURE - Content Restriction Hierarchy:01. Assembly, Cabinet, Ministerial:03. Ministerials:03. Complete:Information Brief (Minister):2023 Information Brief (Minister):CS - MIN S2023/02514 - Circular Economy Subordinate Instruments - Minister Brief:</vt:lpwstr>
  </property>
  <property fmtid="{D5CDD505-2E9C-101B-9397-08002B2CF9AE}" pid="13" name="Objective-Parent">
    <vt:lpwstr>CS - MIN S2023/02514 - Circular Economy Subordinate Instruments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MSIP_Label_33a0b4c9-9bf6-47b4-8e99-0692b86a9aef_Enabled">
    <vt:lpwstr>true</vt:lpwstr>
  </property>
  <property fmtid="{D5CDD505-2E9C-101B-9397-08002B2CF9AE}" pid="33" name="MSIP_Label_33a0b4c9-9bf6-47b4-8e99-0692b86a9aef_SetDate">
    <vt:lpwstr>2021-10-04T21:04:47Z</vt:lpwstr>
  </property>
  <property fmtid="{D5CDD505-2E9C-101B-9397-08002B2CF9AE}" pid="34" name="MSIP_Label_33a0b4c9-9bf6-47b4-8e99-0692b86a9aef_Method">
    <vt:lpwstr>Privileged</vt:lpwstr>
  </property>
  <property fmtid="{D5CDD505-2E9C-101B-9397-08002B2CF9AE}" pid="35" name="MSIP_Label_33a0b4c9-9bf6-47b4-8e99-0692b86a9aef_Name">
    <vt:lpwstr>OFFICIAL SENSITIVE</vt:lpwstr>
  </property>
  <property fmtid="{D5CDD505-2E9C-101B-9397-08002B2CF9AE}" pid="36" name="MSIP_Label_33a0b4c9-9bf6-47b4-8e99-0692b86a9aef_SiteId">
    <vt:lpwstr>b46c1908-0334-4236-b978-585ee88e4199</vt:lpwstr>
  </property>
  <property fmtid="{D5CDD505-2E9C-101B-9397-08002B2CF9AE}" pid="37" name="MSIP_Label_33a0b4c9-9bf6-47b4-8e99-0692b86a9aef_ActionId">
    <vt:lpwstr>a08eacaf-9aad-470b-a0ee-7c13a18787a8</vt:lpwstr>
  </property>
  <property fmtid="{D5CDD505-2E9C-101B-9397-08002B2CF9AE}" pid="38" name="MSIP_Label_33a0b4c9-9bf6-47b4-8e99-0692b86a9aef_ContentBits">
    <vt:lpwstr>1</vt:lpwstr>
  </property>
  <property fmtid="{D5CDD505-2E9C-101B-9397-08002B2CF9AE}" pid="39" name="Objective-OM Author">
    <vt:lpwstr/>
  </property>
  <property fmtid="{D5CDD505-2E9C-101B-9397-08002B2CF9AE}" pid="40" name="Objective-OM Author Organisation">
    <vt:lpwstr/>
  </property>
  <property fmtid="{D5CDD505-2E9C-101B-9397-08002B2CF9AE}" pid="41" name="Objective-OM Author Type">
    <vt:lpwstr/>
  </property>
  <property fmtid="{D5CDD505-2E9C-101B-9397-08002B2CF9AE}" pid="42" name="Objective-OM Date Received">
    <vt:lpwstr/>
  </property>
  <property fmtid="{D5CDD505-2E9C-101B-9397-08002B2CF9AE}" pid="43" name="Objective-OM Date of Document">
    <vt:lpwstr/>
  </property>
  <property fmtid="{D5CDD505-2E9C-101B-9397-08002B2CF9AE}" pid="44" name="Objective-OM External Reference">
    <vt:lpwstr/>
  </property>
  <property fmtid="{D5CDD505-2E9C-101B-9397-08002B2CF9AE}" pid="45" name="Objective-OM Reference">
    <vt:lpwstr/>
  </property>
  <property fmtid="{D5CDD505-2E9C-101B-9397-08002B2CF9AE}" pid="46" name="Objective-OM Topic">
    <vt:lpwstr/>
  </property>
  <property fmtid="{D5CDD505-2E9C-101B-9397-08002B2CF9AE}" pid="47" name="Objective-Suburb">
    <vt:lpwstr/>
  </property>
  <property fmtid="{D5CDD505-2E9C-101B-9397-08002B2CF9AE}" pid="48" name="Objective-Description">
    <vt:lpwstr/>
  </property>
  <property fmtid="{D5CDD505-2E9C-101B-9397-08002B2CF9AE}" pid="49" name="Objective-VersionId">
    <vt:lpwstr>vA54873342</vt:lpwstr>
  </property>
</Properties>
</file>