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1CCC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137940E" w14:textId="77777777" w:rsidR="00637065" w:rsidRPr="00FB7412" w:rsidRDefault="00637065" w:rsidP="00637065">
      <w:pPr>
        <w:pStyle w:val="Heading1"/>
      </w:pPr>
      <w:r>
        <w:t xml:space="preserve">Planning </w:t>
      </w:r>
      <w:r w:rsidRPr="00FB7412">
        <w:t>(</w:t>
      </w:r>
      <w:r>
        <w:t xml:space="preserve">Protected </w:t>
      </w:r>
      <w:r w:rsidRPr="00FB7412">
        <w:t>Matter</w:t>
      </w:r>
      <w:r>
        <w:t>s</w:t>
      </w:r>
      <w:r w:rsidR="00E16A33">
        <w:t>)</w:t>
      </w:r>
      <w:r w:rsidR="00D80C2C">
        <w:t xml:space="preserve"> Declaration</w:t>
      </w:r>
      <w:r w:rsidR="00E16A33">
        <w:t xml:space="preserve"> </w:t>
      </w:r>
      <w:r w:rsidR="006D2B68">
        <w:t>2023</w:t>
      </w:r>
    </w:p>
    <w:p w14:paraId="3C379DAD" w14:textId="77777777" w:rsidR="00637065" w:rsidRPr="003C466B" w:rsidRDefault="00637065" w:rsidP="00513307">
      <w:pPr>
        <w:pStyle w:val="Heading2"/>
        <w:spacing w:before="340"/>
      </w:pPr>
      <w:r w:rsidRPr="003C466B">
        <w:t xml:space="preserve">Disallowable instrument </w:t>
      </w:r>
      <w:r w:rsidR="003F7CC8">
        <w:t>DI2023-</w:t>
      </w:r>
      <w:r w:rsidR="00A41D54">
        <w:t>268</w:t>
      </w:r>
    </w:p>
    <w:p w14:paraId="3CA8BF5A" w14:textId="77777777" w:rsidR="00637065" w:rsidRDefault="00637065" w:rsidP="00513307">
      <w:pPr>
        <w:pStyle w:val="madeunder"/>
        <w:spacing w:before="300" w:after="120"/>
      </w:pPr>
      <w:r>
        <w:t xml:space="preserve">made under the  </w:t>
      </w:r>
    </w:p>
    <w:p w14:paraId="30C1C0CE" w14:textId="77777777" w:rsidR="00637065" w:rsidRDefault="00637065" w:rsidP="00513307">
      <w:pPr>
        <w:pStyle w:val="CoverActName"/>
        <w:spacing w:before="320"/>
        <w:jc w:val="left"/>
      </w:pPr>
      <w:r>
        <w:rPr>
          <w:rFonts w:cs="Arial"/>
          <w:sz w:val="20"/>
        </w:rPr>
        <w:t xml:space="preserve">Planning </w:t>
      </w:r>
      <w:r w:rsidR="00D80C2C">
        <w:rPr>
          <w:rFonts w:cs="Arial"/>
          <w:sz w:val="20"/>
        </w:rPr>
        <w:t xml:space="preserve">Act </w:t>
      </w:r>
      <w:r w:rsidR="006D2B68">
        <w:rPr>
          <w:rFonts w:cs="Arial"/>
          <w:sz w:val="20"/>
        </w:rPr>
        <w:t>2023</w:t>
      </w:r>
      <w:r w:rsidR="00D80C2C">
        <w:rPr>
          <w:rFonts w:cs="Arial"/>
          <w:sz w:val="20"/>
        </w:rPr>
        <w:t>, s</w:t>
      </w:r>
      <w:r w:rsidR="00513307">
        <w:rPr>
          <w:rFonts w:cs="Arial"/>
          <w:sz w:val="20"/>
        </w:rPr>
        <w:t>ection</w:t>
      </w:r>
      <w:r w:rsidR="00D80C2C">
        <w:rPr>
          <w:rFonts w:cs="Arial"/>
          <w:sz w:val="20"/>
        </w:rPr>
        <w:t xml:space="preserve"> </w:t>
      </w:r>
      <w:r w:rsidR="006D2B68">
        <w:rPr>
          <w:rFonts w:cs="Arial"/>
          <w:sz w:val="20"/>
        </w:rPr>
        <w:t xml:space="preserve">221 </w:t>
      </w:r>
      <w:r w:rsidR="00D80C2C">
        <w:rPr>
          <w:rFonts w:cs="Arial"/>
          <w:sz w:val="20"/>
        </w:rPr>
        <w:t xml:space="preserve">(Meaning of </w:t>
      </w:r>
      <w:r w:rsidR="00D80C2C" w:rsidRPr="00513307">
        <w:rPr>
          <w:rFonts w:cs="Arial"/>
          <w:i/>
          <w:iCs/>
          <w:sz w:val="20"/>
        </w:rPr>
        <w:t>protected m</w:t>
      </w:r>
      <w:r w:rsidRPr="00513307">
        <w:rPr>
          <w:rFonts w:cs="Arial"/>
          <w:i/>
          <w:iCs/>
          <w:sz w:val="20"/>
        </w:rPr>
        <w:t>atter</w:t>
      </w:r>
      <w:r>
        <w:rPr>
          <w:rFonts w:cs="Arial"/>
          <w:sz w:val="20"/>
        </w:rPr>
        <w:t xml:space="preserve">) </w:t>
      </w:r>
    </w:p>
    <w:p w14:paraId="140E61E6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06CE7DD7" w14:textId="77777777" w:rsidR="005D70F1" w:rsidRDefault="005D70F1">
      <w:pPr>
        <w:pStyle w:val="N-line3"/>
        <w:pBdr>
          <w:bottom w:val="none" w:sz="0" w:space="0" w:color="auto"/>
        </w:pBdr>
      </w:pPr>
    </w:p>
    <w:p w14:paraId="3ABE46F2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p w14:paraId="30B48157" w14:textId="77777777" w:rsidR="00850210" w:rsidRPr="00850210" w:rsidRDefault="00124C1C" w:rsidP="00637065">
      <w:pPr>
        <w:rPr>
          <w:b/>
        </w:rPr>
      </w:pPr>
      <w:r w:rsidRPr="00124C1C">
        <w:rPr>
          <w:b/>
        </w:rPr>
        <w:t>Background</w:t>
      </w:r>
    </w:p>
    <w:p w14:paraId="17D2AEC4" w14:textId="77777777" w:rsidR="00315304" w:rsidRDefault="00850210" w:rsidP="00850210">
      <w:r>
        <w:t xml:space="preserve">Chapter </w:t>
      </w:r>
      <w:r w:rsidR="006D2B68">
        <w:t xml:space="preserve">9 </w:t>
      </w:r>
      <w:r>
        <w:t xml:space="preserve">of the </w:t>
      </w:r>
      <w:r w:rsidR="00124C1C" w:rsidRPr="00124C1C">
        <w:rPr>
          <w:i/>
        </w:rPr>
        <w:t>Planning Act 20</w:t>
      </w:r>
      <w:r w:rsidR="006D2B68">
        <w:rPr>
          <w:i/>
        </w:rPr>
        <w:t>23</w:t>
      </w:r>
      <w:r>
        <w:t xml:space="preserve"> (the </w:t>
      </w:r>
      <w:r w:rsidRPr="00513307">
        <w:rPr>
          <w:b/>
          <w:bCs/>
          <w:i/>
          <w:iCs/>
        </w:rPr>
        <w:t>Act</w:t>
      </w:r>
      <w:r>
        <w:t xml:space="preserve">) deals with offsets, the making of offsets policy </w:t>
      </w:r>
      <w:r w:rsidR="00D05284">
        <w:t xml:space="preserve">and guidelines </w:t>
      </w:r>
      <w:r>
        <w:t xml:space="preserve">and related matters. </w:t>
      </w:r>
    </w:p>
    <w:p w14:paraId="0887459C" w14:textId="77777777" w:rsidR="00315304" w:rsidRDefault="00315304" w:rsidP="00850210"/>
    <w:p w14:paraId="4886322F" w14:textId="77777777" w:rsidR="00850210" w:rsidRPr="008928BE" w:rsidRDefault="00850210" w:rsidP="00850210">
      <w:r w:rsidRPr="00513307">
        <w:rPr>
          <w:b/>
          <w:bCs/>
          <w:i/>
          <w:iCs/>
        </w:rPr>
        <w:t>Offset</w:t>
      </w:r>
      <w:r>
        <w:t xml:space="preserve"> is defined in section </w:t>
      </w:r>
      <w:r w:rsidR="006D2B68">
        <w:t xml:space="preserve">223 </w:t>
      </w:r>
      <w:r>
        <w:t>of the Act</w:t>
      </w:r>
      <w:r w:rsidR="00F86AAE">
        <w:t xml:space="preserve"> as</w:t>
      </w:r>
      <w:r w:rsidR="00315304">
        <w:t xml:space="preserve"> an</w:t>
      </w:r>
      <w:r>
        <w:t xml:space="preserve"> “environmental compensation for the likely impact” </w:t>
      </w:r>
      <w:r w:rsidR="00315304">
        <w:t xml:space="preserve">of a </w:t>
      </w:r>
      <w:r>
        <w:t xml:space="preserve">development that is </w:t>
      </w:r>
      <w:r w:rsidR="00315304">
        <w:t>“</w:t>
      </w:r>
      <w:r>
        <w:t xml:space="preserve">likely to have a significant adverse environmental impact”. </w:t>
      </w:r>
      <w:r w:rsidRPr="00513307">
        <w:rPr>
          <w:b/>
          <w:bCs/>
          <w:i/>
          <w:iCs/>
        </w:rPr>
        <w:t>Significant adverse environmental impact</w:t>
      </w:r>
      <w:r>
        <w:t xml:space="preserve"> is defined in section </w:t>
      </w:r>
      <w:r w:rsidR="006D2B68">
        <w:t xml:space="preserve">104 </w:t>
      </w:r>
      <w:r>
        <w:t xml:space="preserve">of the Act. </w:t>
      </w:r>
      <w:r w:rsidR="00F86AAE" w:rsidRPr="00513307">
        <w:rPr>
          <w:b/>
          <w:bCs/>
          <w:i/>
          <w:iCs/>
        </w:rPr>
        <w:t>Development</w:t>
      </w:r>
      <w:r w:rsidR="00F86AAE">
        <w:t xml:space="preserve"> is defined in section </w:t>
      </w:r>
      <w:r w:rsidR="006D2B68">
        <w:t xml:space="preserve">14 </w:t>
      </w:r>
      <w:r w:rsidR="00F86AAE">
        <w:t>of the Act. Development requires development approval under the Act</w:t>
      </w:r>
      <w:r w:rsidR="008928BE">
        <w:t>,</w:t>
      </w:r>
      <w:r w:rsidR="00F86AAE">
        <w:t xml:space="preserve"> </w:t>
      </w:r>
      <w:r w:rsidR="003F7CC8">
        <w:t>c</w:t>
      </w:r>
      <w:r w:rsidR="00F86AAE">
        <w:t>hapter 7</w:t>
      </w:r>
      <w:r w:rsidR="008928BE">
        <w:t>,</w:t>
      </w:r>
      <w:r w:rsidR="00F86AAE">
        <w:t xml:space="preserve"> unless exempt from requiring approval under s</w:t>
      </w:r>
      <w:r w:rsidR="008928BE">
        <w:t>ection</w:t>
      </w:r>
      <w:r w:rsidR="00F86AAE">
        <w:t xml:space="preserve"> </w:t>
      </w:r>
      <w:r w:rsidR="006D2B68">
        <w:t xml:space="preserve">145 </w:t>
      </w:r>
      <w:r w:rsidR="00F86AAE">
        <w:t xml:space="preserve">of the Act, </w:t>
      </w:r>
      <w:r w:rsidR="008928BE">
        <w:t xml:space="preserve">the </w:t>
      </w:r>
      <w:r w:rsidR="00F86AAE" w:rsidRPr="008928BE">
        <w:t>development table of the Territory Plan or the</w:t>
      </w:r>
      <w:r w:rsidR="00927EC1" w:rsidRPr="008928BE">
        <w:t xml:space="preserve"> </w:t>
      </w:r>
      <w:r w:rsidR="00927EC1" w:rsidRPr="00513307">
        <w:rPr>
          <w:i/>
          <w:iCs/>
        </w:rPr>
        <w:t>Planning (Exempt Development) Regulation 2023</w:t>
      </w:r>
      <w:r w:rsidR="00F86AAE" w:rsidRPr="008928BE">
        <w:t>.</w:t>
      </w:r>
    </w:p>
    <w:p w14:paraId="5F401DF9" w14:textId="77777777" w:rsidR="00850210" w:rsidRPr="008928BE" w:rsidRDefault="00850210" w:rsidP="00850210"/>
    <w:p w14:paraId="39CABEB0" w14:textId="77777777" w:rsidR="00FB1783" w:rsidRPr="008928BE" w:rsidRDefault="003F7CC8" w:rsidP="00FB1783">
      <w:r w:rsidRPr="00513307">
        <w:t>P</w:t>
      </w:r>
      <w:r w:rsidR="00AB2853" w:rsidRPr="00513307">
        <w:t>art 9.4</w:t>
      </w:r>
      <w:r w:rsidR="00FB1783" w:rsidRPr="008928BE">
        <w:t xml:space="preserve"> of </w:t>
      </w:r>
      <w:r w:rsidRPr="008928BE">
        <w:t>c</w:t>
      </w:r>
      <w:r w:rsidR="00FB1783" w:rsidRPr="008928BE">
        <w:t xml:space="preserve">hapter </w:t>
      </w:r>
      <w:r w:rsidR="00AB2853" w:rsidRPr="00513307">
        <w:t>9</w:t>
      </w:r>
      <w:r w:rsidR="00FB1783" w:rsidRPr="008928BE">
        <w:t xml:space="preserve"> sets out matters relating to the making and implementation of an offset condition on a development approval. </w:t>
      </w:r>
    </w:p>
    <w:p w14:paraId="320228A0" w14:textId="77777777" w:rsidR="00FB1783" w:rsidRPr="008928BE" w:rsidRDefault="00FB1783" w:rsidP="00FB1783"/>
    <w:p w14:paraId="17DD4EEE" w14:textId="77777777" w:rsidR="00315304" w:rsidRPr="00FC44B7" w:rsidRDefault="00FB1783" w:rsidP="00315304">
      <w:r w:rsidRPr="008928BE">
        <w:t>This instrument declar</w:t>
      </w:r>
      <w:r w:rsidR="008928BE">
        <w:t>es</w:t>
      </w:r>
      <w:r w:rsidRPr="008928BE">
        <w:t xml:space="preserve"> certain matters to be </w:t>
      </w:r>
      <w:r w:rsidRPr="00513307">
        <w:rPr>
          <w:b/>
          <w:bCs/>
          <w:i/>
          <w:iCs/>
        </w:rPr>
        <w:t>protected matters</w:t>
      </w:r>
      <w:r w:rsidRPr="008928BE">
        <w:t xml:space="preserve"> for the purposes of offsets and offsets policy in </w:t>
      </w:r>
      <w:r w:rsidR="008928BE">
        <w:t>c</w:t>
      </w:r>
      <w:r w:rsidRPr="008928BE">
        <w:t xml:space="preserve">hapter </w:t>
      </w:r>
      <w:r w:rsidR="00AB2853" w:rsidRPr="00513307">
        <w:t>9</w:t>
      </w:r>
      <w:r w:rsidRPr="008928BE">
        <w:t>. In particular, s</w:t>
      </w:r>
      <w:r w:rsidR="00315304" w:rsidRPr="008928BE">
        <w:t xml:space="preserve">ection </w:t>
      </w:r>
      <w:r w:rsidR="00AB2853" w:rsidRPr="00513307">
        <w:t>224</w:t>
      </w:r>
      <w:r w:rsidR="00315304" w:rsidRPr="008928BE">
        <w:t xml:space="preserve"> </w:t>
      </w:r>
      <w:r w:rsidR="008928BE">
        <w:t xml:space="preserve">(a) </w:t>
      </w:r>
      <w:r w:rsidR="00315304" w:rsidRPr="008928BE">
        <w:t xml:space="preserve">of the Act defines </w:t>
      </w:r>
      <w:r w:rsidR="00315304" w:rsidRPr="00513307">
        <w:rPr>
          <w:b/>
          <w:bCs/>
          <w:i/>
          <w:iCs/>
        </w:rPr>
        <w:t>offsets policy</w:t>
      </w:r>
      <w:r w:rsidR="00315304" w:rsidRPr="008928BE">
        <w:t xml:space="preserve"> as a policy on “how environmental compensation may be made to offset the impact of developments that have a significant adverse environmental impact on </w:t>
      </w:r>
      <w:r w:rsidR="00315304" w:rsidRPr="008928BE">
        <w:rPr>
          <w:i/>
        </w:rPr>
        <w:t>protected matters</w:t>
      </w:r>
      <w:r w:rsidRPr="008928BE">
        <w:t xml:space="preserve"> [emphasis added]</w:t>
      </w:r>
      <w:r w:rsidR="00315304" w:rsidRPr="008928BE">
        <w:t xml:space="preserve">”.  Section </w:t>
      </w:r>
      <w:r w:rsidR="00AB2853" w:rsidRPr="00513307">
        <w:t>224</w:t>
      </w:r>
      <w:r w:rsidR="008928BE">
        <w:t xml:space="preserve"> (</w:t>
      </w:r>
      <w:r w:rsidR="00AB2853" w:rsidRPr="00513307">
        <w:t>b</w:t>
      </w:r>
      <w:r w:rsidR="008928BE">
        <w:t>)</w:t>
      </w:r>
      <w:r w:rsidR="00315304" w:rsidRPr="008928BE">
        <w:t xml:space="preserve"> also provides that the offsets policy may set out “suitable forms for offsets”. The Minister</w:t>
      </w:r>
      <w:r w:rsidR="008928BE">
        <w:t xml:space="preserve"> </w:t>
      </w:r>
      <w:r w:rsidR="00757D54" w:rsidRPr="008928BE">
        <w:t xml:space="preserve">administering the </w:t>
      </w:r>
      <w:r w:rsidR="00757D54" w:rsidRPr="00513307">
        <w:rPr>
          <w:i/>
          <w:iCs/>
        </w:rPr>
        <w:t>Nature Conservation Act</w:t>
      </w:r>
      <w:r w:rsidR="003F7CC8" w:rsidRPr="00513307">
        <w:rPr>
          <w:i/>
          <w:iCs/>
        </w:rPr>
        <w:t xml:space="preserve"> 2014</w:t>
      </w:r>
      <w:r w:rsidR="00757D54" w:rsidRPr="008928BE">
        <w:t xml:space="preserve"> </w:t>
      </w:r>
      <w:r w:rsidR="00315304" w:rsidRPr="008928BE">
        <w:t>is responsible for the making, review and amendment of offsets policy (</w:t>
      </w:r>
      <w:r w:rsidR="00AB2853" w:rsidRPr="00513307">
        <w:t>s</w:t>
      </w:r>
      <w:r w:rsidR="008928BE">
        <w:t>ection</w:t>
      </w:r>
      <w:r w:rsidR="003F7CC8" w:rsidRPr="00513307">
        <w:t xml:space="preserve"> </w:t>
      </w:r>
      <w:r w:rsidR="00AB2853" w:rsidRPr="00513307">
        <w:t>225</w:t>
      </w:r>
      <w:r w:rsidR="00315304" w:rsidRPr="008928BE">
        <w:t>).</w:t>
      </w:r>
      <w:r w:rsidR="00315304" w:rsidRPr="00FC44B7">
        <w:t xml:space="preserve">  </w:t>
      </w:r>
    </w:p>
    <w:p w14:paraId="2029BAE8" w14:textId="77777777" w:rsidR="00315304" w:rsidRPr="00FC44B7" w:rsidRDefault="00315304" w:rsidP="00315304"/>
    <w:p w14:paraId="7BF423D4" w14:textId="77777777" w:rsidR="00063656" w:rsidRPr="00F21DE9" w:rsidRDefault="00FB1783" w:rsidP="00063656">
      <w:r w:rsidRPr="00F21DE9">
        <w:t xml:space="preserve">Section </w:t>
      </w:r>
      <w:r w:rsidR="00AB2853" w:rsidRPr="00513307">
        <w:t>221</w:t>
      </w:r>
      <w:r w:rsidRPr="00F21DE9">
        <w:t xml:space="preserve"> of the Act defines </w:t>
      </w:r>
      <w:r w:rsidR="00F21DE9" w:rsidRPr="00513307">
        <w:rPr>
          <w:b/>
          <w:bCs/>
          <w:i/>
          <w:iCs/>
        </w:rPr>
        <w:t>p</w:t>
      </w:r>
      <w:r w:rsidRPr="00513307">
        <w:rPr>
          <w:b/>
          <w:bCs/>
          <w:i/>
          <w:iCs/>
        </w:rPr>
        <w:t>rotected matter</w:t>
      </w:r>
      <w:r w:rsidRPr="00F21DE9">
        <w:t xml:space="preserve"> as a matter declared by the Minister to be a protected matter under s</w:t>
      </w:r>
      <w:r w:rsidR="00F21DE9" w:rsidRPr="00F21DE9">
        <w:t xml:space="preserve">ection </w:t>
      </w:r>
      <w:r w:rsidR="00FC44B7" w:rsidRPr="00513307">
        <w:t>221</w:t>
      </w:r>
      <w:r w:rsidR="00F21DE9">
        <w:t xml:space="preserve"> </w:t>
      </w:r>
      <w:r w:rsidRPr="00F21DE9">
        <w:t>(2) or a matter protected by the Commonwealth</w:t>
      </w:r>
      <w:r w:rsidR="00AB2853" w:rsidRPr="00513307">
        <w:t xml:space="preserve"> or </w:t>
      </w:r>
      <w:r w:rsidR="00AB2853" w:rsidRPr="00F21DE9">
        <w:t xml:space="preserve">a native species or ecological community protected under the </w:t>
      </w:r>
      <w:r w:rsidR="00AB2853" w:rsidRPr="00513307">
        <w:rPr>
          <w:i/>
          <w:iCs/>
        </w:rPr>
        <w:t>Nature Conservation Act 2014</w:t>
      </w:r>
      <w:r w:rsidRPr="00F21DE9">
        <w:t xml:space="preserve">. The concept of </w:t>
      </w:r>
      <w:r w:rsidRPr="00513307">
        <w:rPr>
          <w:b/>
          <w:bCs/>
          <w:i/>
          <w:iCs/>
        </w:rPr>
        <w:t>protected by the Commonwealth</w:t>
      </w:r>
      <w:r w:rsidRPr="00F21DE9">
        <w:t xml:space="preserve"> is defined in s</w:t>
      </w:r>
      <w:r w:rsidR="00F21DE9">
        <w:t xml:space="preserve">ection </w:t>
      </w:r>
      <w:r w:rsidR="00AB2853" w:rsidRPr="00513307">
        <w:t>222</w:t>
      </w:r>
      <w:r w:rsidR="00F21DE9">
        <w:t xml:space="preserve"> </w:t>
      </w:r>
      <w:r w:rsidR="00FC44B7" w:rsidRPr="00513307">
        <w:t xml:space="preserve">(1) </w:t>
      </w:r>
      <w:r w:rsidRPr="00F21DE9">
        <w:t xml:space="preserve">as a matter protected by the </w:t>
      </w:r>
      <w:r w:rsidRPr="00F21DE9">
        <w:rPr>
          <w:i/>
        </w:rPr>
        <w:t>Environment Protection and Biodiversity Conservation Act 1999</w:t>
      </w:r>
      <w:r w:rsidRPr="00F21DE9">
        <w:t xml:space="preserve"> (C</w:t>
      </w:r>
      <w:r w:rsidR="00F21DE9">
        <w:t>wl</w:t>
      </w:r>
      <w:r w:rsidRPr="00F21DE9">
        <w:t xml:space="preserve">th) </w:t>
      </w:r>
      <w:r w:rsidR="00063656" w:rsidRPr="00F21DE9">
        <w:t>(</w:t>
      </w:r>
      <w:r w:rsidR="00F21DE9">
        <w:t xml:space="preserve">the </w:t>
      </w:r>
      <w:r w:rsidR="00063656" w:rsidRPr="00513307">
        <w:rPr>
          <w:b/>
          <w:bCs/>
          <w:i/>
          <w:iCs/>
        </w:rPr>
        <w:t>EPBC Act</w:t>
      </w:r>
      <w:r w:rsidR="00063656" w:rsidRPr="00F21DE9">
        <w:t>)</w:t>
      </w:r>
      <w:r w:rsidR="008928BE">
        <w:t>,</w:t>
      </w:r>
      <w:r w:rsidR="00063656" w:rsidRPr="00F21DE9">
        <w:t xml:space="preserve"> chapter 2 (Protecti</w:t>
      </w:r>
      <w:r w:rsidRPr="00F21DE9">
        <w:t>ng the environment), part</w:t>
      </w:r>
      <w:r w:rsidR="00757D54" w:rsidRPr="00513307">
        <w:t> </w:t>
      </w:r>
      <w:r w:rsidRPr="00F21DE9">
        <w:t>3 (</w:t>
      </w:r>
      <w:r w:rsidR="00757D54" w:rsidRPr="00F21DE9">
        <w:t>Requirements</w:t>
      </w:r>
      <w:r w:rsidRPr="00F21DE9">
        <w:t xml:space="preserve"> for environmental approvals). </w:t>
      </w:r>
      <w:r w:rsidR="00063656" w:rsidRPr="00F21DE9">
        <w:t xml:space="preserve">These protections include world heritage properties, national heritage places, wetlands of </w:t>
      </w:r>
      <w:r w:rsidR="00063656" w:rsidRPr="00F21DE9">
        <w:lastRenderedPageBreak/>
        <w:t xml:space="preserve">international importance (Ramsar wetlands), threatened species and threatened ecological communities, migratory species protected under international agreements; nuclear actions and water resources in relation to coal seam gas and large coal mining development (refer to note under section </w:t>
      </w:r>
      <w:r w:rsidR="00FC44B7" w:rsidRPr="00513307">
        <w:t>222</w:t>
      </w:r>
      <w:r w:rsidR="00F21DE9">
        <w:t xml:space="preserve"> </w:t>
      </w:r>
      <w:r w:rsidR="00FC44B7" w:rsidRPr="00513307">
        <w:t>(2)</w:t>
      </w:r>
      <w:r w:rsidR="00063656" w:rsidRPr="00F21DE9">
        <w:t xml:space="preserve">).  </w:t>
      </w:r>
    </w:p>
    <w:p w14:paraId="600F7C24" w14:textId="77777777" w:rsidR="00F86AAE" w:rsidRPr="00F21DE9" w:rsidRDefault="00F86AAE" w:rsidP="00D05284"/>
    <w:p w14:paraId="4D1A624B" w14:textId="77777777" w:rsidR="00270919" w:rsidRPr="00FC44B7" w:rsidRDefault="00063656" w:rsidP="00D05284">
      <w:r w:rsidRPr="00F21DE9">
        <w:t xml:space="preserve">A matter that is a protected matter under section </w:t>
      </w:r>
      <w:r w:rsidR="00FC44B7" w:rsidRPr="00513307">
        <w:t>221</w:t>
      </w:r>
      <w:r w:rsidRPr="00F21DE9">
        <w:t xml:space="preserve"> is one which must be covered by an offsets policy </w:t>
      </w:r>
      <w:r w:rsidR="00270919" w:rsidRPr="00F21DE9">
        <w:t>(s</w:t>
      </w:r>
      <w:r w:rsidR="00F21DE9">
        <w:t xml:space="preserve">ection </w:t>
      </w:r>
      <w:r w:rsidR="00FC44B7" w:rsidRPr="00513307">
        <w:t>224</w:t>
      </w:r>
      <w:r w:rsidR="00270919" w:rsidRPr="00F21DE9">
        <w:t xml:space="preserve">) </w:t>
      </w:r>
      <w:r w:rsidRPr="00F21DE9">
        <w:t xml:space="preserve">made under </w:t>
      </w:r>
      <w:r w:rsidR="00FC44B7" w:rsidRPr="00513307">
        <w:t>s</w:t>
      </w:r>
      <w:r w:rsidR="00F21DE9">
        <w:t xml:space="preserve">ection </w:t>
      </w:r>
      <w:r w:rsidR="00FC44B7" w:rsidRPr="00513307">
        <w:t>226</w:t>
      </w:r>
      <w:r w:rsidR="00270919" w:rsidRPr="00F21DE9">
        <w:t xml:space="preserve"> </w:t>
      </w:r>
      <w:r w:rsidR="00D80C2C" w:rsidRPr="00F21DE9">
        <w:t>consistent with</w:t>
      </w:r>
      <w:r w:rsidR="00270919" w:rsidRPr="00F21DE9">
        <w:t xml:space="preserve"> related sections. The policy essentially determines what might constitute compensation for impacts on a protected matter by a proposed development or other activity and how they might be made. Section </w:t>
      </w:r>
      <w:r w:rsidR="00FC44B7" w:rsidRPr="00513307">
        <w:t>239</w:t>
      </w:r>
      <w:r w:rsidR="00270919" w:rsidRPr="00F21DE9">
        <w:t xml:space="preserve"> provides that an offset must be consistent with offsets policy.</w:t>
      </w:r>
      <w:r w:rsidR="00270919" w:rsidRPr="00FC44B7">
        <w:t xml:space="preserve">  </w:t>
      </w:r>
    </w:p>
    <w:p w14:paraId="0839C2B2" w14:textId="77777777" w:rsidR="00270919" w:rsidRPr="00FC44B7" w:rsidRDefault="00270919" w:rsidP="00D05284"/>
    <w:p w14:paraId="2AEEEC46" w14:textId="77777777" w:rsidR="00F86AAE" w:rsidRPr="00FC44B7" w:rsidRDefault="00D80C2C" w:rsidP="00637065">
      <w:pPr>
        <w:rPr>
          <w:b/>
        </w:rPr>
      </w:pPr>
      <w:r w:rsidRPr="00FC44B7">
        <w:rPr>
          <w:b/>
        </w:rPr>
        <w:t>Declaration of protected matters</w:t>
      </w:r>
    </w:p>
    <w:p w14:paraId="2AEB0974" w14:textId="77777777" w:rsidR="00637065" w:rsidRPr="00F21DE9" w:rsidRDefault="00637065" w:rsidP="00637065">
      <w:r w:rsidRPr="00F21DE9">
        <w:t xml:space="preserve">The </w:t>
      </w:r>
      <w:r w:rsidR="00F86AAE" w:rsidRPr="00F21DE9">
        <w:t>Initial Offsets</w:t>
      </w:r>
      <w:r w:rsidRPr="00F21DE9">
        <w:t xml:space="preserve"> Policy</w:t>
      </w:r>
      <w:r w:rsidR="00F86AAE" w:rsidRPr="00F21DE9">
        <w:t>, made under s</w:t>
      </w:r>
      <w:r w:rsidR="00F21DE9" w:rsidRPr="00F21DE9">
        <w:t xml:space="preserve">ection </w:t>
      </w:r>
      <w:r w:rsidR="00FC44B7" w:rsidRPr="00513307">
        <w:t>226</w:t>
      </w:r>
      <w:r w:rsidR="00F86AAE" w:rsidRPr="00F21DE9">
        <w:t xml:space="preserve"> of the Act </w:t>
      </w:r>
      <w:r w:rsidRPr="00F21DE9">
        <w:t xml:space="preserve">indicates </w:t>
      </w:r>
      <w:r w:rsidR="00F8569C" w:rsidRPr="00F21DE9">
        <w:t>the</w:t>
      </w:r>
      <w:r w:rsidRPr="00F21DE9">
        <w:t xml:space="preserve"> intent for offsets to apply to threatened species listed under the </w:t>
      </w:r>
      <w:r w:rsidRPr="00F21DE9">
        <w:rPr>
          <w:i/>
        </w:rPr>
        <w:t>Nature Conservation Act 2014</w:t>
      </w:r>
      <w:r w:rsidRPr="00F21DE9">
        <w:t xml:space="preserve"> or its predecessor the </w:t>
      </w:r>
      <w:r w:rsidRPr="00F21DE9">
        <w:rPr>
          <w:i/>
        </w:rPr>
        <w:t>Nature Conservation Act 1980</w:t>
      </w:r>
      <w:r w:rsidR="00F21DE9">
        <w:rPr>
          <w:i/>
        </w:rPr>
        <w:t xml:space="preserve"> </w:t>
      </w:r>
      <w:r w:rsidR="00F21DE9" w:rsidRPr="00513307">
        <w:rPr>
          <w:iCs/>
        </w:rPr>
        <w:t>(repealed)</w:t>
      </w:r>
      <w:r w:rsidR="00063656" w:rsidRPr="00F21DE9">
        <w:t xml:space="preserve">. </w:t>
      </w:r>
      <w:r w:rsidR="00D80C2C" w:rsidRPr="00F21DE9">
        <w:t xml:space="preserve">This is necessary and important because </w:t>
      </w:r>
      <w:r w:rsidR="00D17046" w:rsidRPr="00F21DE9">
        <w:t xml:space="preserve">species </w:t>
      </w:r>
      <w:r w:rsidR="00AC2D76" w:rsidRPr="00F21DE9">
        <w:t xml:space="preserve">that are listed have been assessed as being threatened with extinction unless action is taken to address the threatening processes which are contributing to their decline.  </w:t>
      </w:r>
    </w:p>
    <w:p w14:paraId="15D680AF" w14:textId="77777777" w:rsidR="00AC2D76" w:rsidRPr="00F21DE9" w:rsidRDefault="00AC2D76" w:rsidP="00637065"/>
    <w:p w14:paraId="61136F5F" w14:textId="77777777" w:rsidR="00F8569C" w:rsidRDefault="00063656" w:rsidP="00637065">
      <w:r w:rsidRPr="00F21DE9">
        <w:t xml:space="preserve">This declaration declares specified ACT listed threatened species to be protected matters for the purposes of section </w:t>
      </w:r>
      <w:r w:rsidR="00FC44B7" w:rsidRPr="00513307">
        <w:t>221</w:t>
      </w:r>
      <w:r w:rsidRPr="00F21DE9">
        <w:t xml:space="preserve"> of the Act. </w:t>
      </w:r>
      <w:r w:rsidR="00757D54" w:rsidRPr="00F21DE9">
        <w:t>M</w:t>
      </w:r>
      <w:r w:rsidR="00F8569C" w:rsidRPr="00F21DE9">
        <w:t xml:space="preserve">any of the species listed as threatened in the ACT are </w:t>
      </w:r>
      <w:r w:rsidRPr="00F21DE9">
        <w:t>already</w:t>
      </w:r>
      <w:r w:rsidR="00F8569C" w:rsidRPr="00F21DE9">
        <w:t xml:space="preserve"> </w:t>
      </w:r>
      <w:r w:rsidRPr="00513307">
        <w:rPr>
          <w:b/>
          <w:bCs/>
          <w:i/>
          <w:iCs/>
        </w:rPr>
        <w:t>protected matters</w:t>
      </w:r>
      <w:r w:rsidRPr="00F21DE9">
        <w:t xml:space="preserve"> under s</w:t>
      </w:r>
      <w:r w:rsidR="00F21DE9" w:rsidRPr="00F21DE9">
        <w:t>ection</w:t>
      </w:r>
      <w:r w:rsidRPr="00F21DE9">
        <w:t xml:space="preserve"> </w:t>
      </w:r>
      <w:r w:rsidR="00FC44B7" w:rsidRPr="00513307">
        <w:t>221</w:t>
      </w:r>
      <w:r w:rsidR="00F21DE9" w:rsidRPr="00513307">
        <w:t xml:space="preserve"> </w:t>
      </w:r>
      <w:r w:rsidR="00FC44B7" w:rsidRPr="00513307">
        <w:t>(1)</w:t>
      </w:r>
      <w:r w:rsidR="00286EE1" w:rsidRPr="00F21DE9">
        <w:t>. Be</w:t>
      </w:r>
      <w:r w:rsidRPr="00F21DE9">
        <w:t xml:space="preserve">cause they are covered by the EPBC Act, </w:t>
      </w:r>
      <w:r w:rsidR="00286EE1" w:rsidRPr="00F21DE9">
        <w:t>this</w:t>
      </w:r>
      <w:r w:rsidR="00F8569C" w:rsidRPr="00F21DE9">
        <w:t xml:space="preserve"> declaration only covers t</w:t>
      </w:r>
      <w:r w:rsidRPr="00F21DE9">
        <w:t>hose species that are not so covered</w:t>
      </w:r>
      <w:r w:rsidR="00F8569C" w:rsidRPr="00F21DE9">
        <w:t>.</w:t>
      </w:r>
      <w:r w:rsidRPr="00F21DE9">
        <w:t xml:space="preserve"> In effect this declaration ensures that all threatened species listed under the </w:t>
      </w:r>
      <w:r w:rsidRPr="00F21DE9">
        <w:rPr>
          <w:i/>
        </w:rPr>
        <w:t>Nature Conservation Act 2014</w:t>
      </w:r>
      <w:r w:rsidRPr="00F21DE9">
        <w:t xml:space="preserve"> or its predecessor the </w:t>
      </w:r>
      <w:r w:rsidRPr="00F21DE9">
        <w:rPr>
          <w:i/>
        </w:rPr>
        <w:t xml:space="preserve">Nature Conservation Act 1980 </w:t>
      </w:r>
      <w:r w:rsidR="00F21DE9" w:rsidRPr="00513307">
        <w:rPr>
          <w:iCs/>
        </w:rPr>
        <w:t xml:space="preserve">(repealed) </w:t>
      </w:r>
      <w:r w:rsidRPr="00F21DE9">
        <w:t>are protected matters either as a result of this declaration or by virtue of being covered by the EPBC Act consistent with s</w:t>
      </w:r>
      <w:r w:rsidR="008928BE">
        <w:t>ection</w:t>
      </w:r>
      <w:r w:rsidRPr="00F21DE9">
        <w:t xml:space="preserve"> </w:t>
      </w:r>
      <w:r w:rsidR="00FC44B7" w:rsidRPr="00513307">
        <w:t>221</w:t>
      </w:r>
      <w:r w:rsidR="008928BE">
        <w:t xml:space="preserve"> </w:t>
      </w:r>
      <w:r w:rsidR="00FC44B7" w:rsidRPr="00513307">
        <w:t>(1)</w:t>
      </w:r>
      <w:r w:rsidR="008928BE">
        <w:t xml:space="preserve"> </w:t>
      </w:r>
      <w:r w:rsidRPr="00F21DE9">
        <w:t>of the Act.</w:t>
      </w:r>
      <w:r>
        <w:t xml:space="preserve">  </w:t>
      </w:r>
    </w:p>
    <w:p w14:paraId="41A47963" w14:textId="77777777" w:rsidR="00063656" w:rsidRDefault="00063656" w:rsidP="00637065"/>
    <w:bookmarkEnd w:id="0"/>
    <w:p w14:paraId="5DD197B1" w14:textId="77777777" w:rsidR="005D70F1" w:rsidRPr="00F8569C" w:rsidRDefault="005D70F1">
      <w:pPr>
        <w:rPr>
          <w:i/>
        </w:rPr>
      </w:pPr>
    </w:p>
    <w:sectPr w:rsidR="005D70F1" w:rsidRPr="00F8569C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1318" w14:textId="77777777" w:rsidR="005626E9" w:rsidRDefault="005626E9">
      <w:r>
        <w:separator/>
      </w:r>
    </w:p>
  </w:endnote>
  <w:endnote w:type="continuationSeparator" w:id="0">
    <w:p w14:paraId="53470EC3" w14:textId="77777777" w:rsidR="005626E9" w:rsidRDefault="0056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altName w:val="HelveticaNeue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4CB8" w14:textId="77777777" w:rsidR="00111954" w:rsidRDefault="00111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C79F" w14:textId="77777777" w:rsidR="00F8569C" w:rsidRPr="00111954" w:rsidRDefault="00111954" w:rsidP="00111954">
    <w:pPr>
      <w:pStyle w:val="Footer"/>
      <w:spacing w:before="0" w:after="0" w:line="240" w:lineRule="auto"/>
      <w:jc w:val="center"/>
      <w:rPr>
        <w:rFonts w:cs="Arial"/>
        <w:sz w:val="14"/>
      </w:rPr>
    </w:pPr>
    <w:r w:rsidRPr="001119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A9E9" w14:textId="77777777" w:rsidR="00111954" w:rsidRDefault="00111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3B24" w14:textId="77777777" w:rsidR="005626E9" w:rsidRDefault="005626E9">
      <w:r>
        <w:separator/>
      </w:r>
    </w:p>
  </w:footnote>
  <w:footnote w:type="continuationSeparator" w:id="0">
    <w:p w14:paraId="30A59024" w14:textId="77777777" w:rsidR="005626E9" w:rsidRDefault="00562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2248" w14:textId="77777777" w:rsidR="00111954" w:rsidRDefault="00111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A7A1" w14:textId="77777777" w:rsidR="00111954" w:rsidRDefault="001119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3CE6" w14:textId="77777777" w:rsidR="00111954" w:rsidRDefault="00111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94C25B3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8B76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4EF4D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52899567">
    <w:abstractNumId w:val="2"/>
  </w:num>
  <w:num w:numId="2" w16cid:durableId="1303346694">
    <w:abstractNumId w:val="0"/>
  </w:num>
  <w:num w:numId="3" w16cid:durableId="2071926630">
    <w:abstractNumId w:val="3"/>
  </w:num>
  <w:num w:numId="4" w16cid:durableId="1336686672">
    <w:abstractNumId w:val="6"/>
  </w:num>
  <w:num w:numId="5" w16cid:durableId="252856425">
    <w:abstractNumId w:val="9"/>
  </w:num>
  <w:num w:numId="6" w16cid:durableId="789669378">
    <w:abstractNumId w:val="1"/>
  </w:num>
  <w:num w:numId="7" w16cid:durableId="356472771">
    <w:abstractNumId w:val="4"/>
  </w:num>
  <w:num w:numId="8" w16cid:durableId="400174354">
    <w:abstractNumId w:val="5"/>
  </w:num>
  <w:num w:numId="9" w16cid:durableId="1319194331">
    <w:abstractNumId w:val="8"/>
  </w:num>
  <w:num w:numId="10" w16cid:durableId="1698042610">
    <w:abstractNumId w:val="7"/>
  </w:num>
  <w:num w:numId="11" w16cid:durableId="172957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2F"/>
    <w:rsid w:val="00005822"/>
    <w:rsid w:val="00063656"/>
    <w:rsid w:val="00081CA7"/>
    <w:rsid w:val="000A32DA"/>
    <w:rsid w:val="000B1BA3"/>
    <w:rsid w:val="00111954"/>
    <w:rsid w:val="00124C1C"/>
    <w:rsid w:val="001A63D0"/>
    <w:rsid w:val="001D34BD"/>
    <w:rsid w:val="00270919"/>
    <w:rsid w:val="00286EE1"/>
    <w:rsid w:val="002F1A2A"/>
    <w:rsid w:val="00305355"/>
    <w:rsid w:val="00315304"/>
    <w:rsid w:val="00374D21"/>
    <w:rsid w:val="003C466B"/>
    <w:rsid w:val="003F381E"/>
    <w:rsid w:val="003F7CC8"/>
    <w:rsid w:val="00431CB3"/>
    <w:rsid w:val="00471C05"/>
    <w:rsid w:val="004C4A40"/>
    <w:rsid w:val="004E258D"/>
    <w:rsid w:val="00513307"/>
    <w:rsid w:val="005348DF"/>
    <w:rsid w:val="00550787"/>
    <w:rsid w:val="005626E9"/>
    <w:rsid w:val="005B3DB6"/>
    <w:rsid w:val="005D70F1"/>
    <w:rsid w:val="00637065"/>
    <w:rsid w:val="00654B74"/>
    <w:rsid w:val="00656648"/>
    <w:rsid w:val="006D2B68"/>
    <w:rsid w:val="007042E8"/>
    <w:rsid w:val="00720620"/>
    <w:rsid w:val="00750815"/>
    <w:rsid w:val="00757D54"/>
    <w:rsid w:val="00763287"/>
    <w:rsid w:val="00787F27"/>
    <w:rsid w:val="00792FAC"/>
    <w:rsid w:val="007A0B4C"/>
    <w:rsid w:val="007F2E76"/>
    <w:rsid w:val="00850210"/>
    <w:rsid w:val="008902D3"/>
    <w:rsid w:val="008928BE"/>
    <w:rsid w:val="00927EC1"/>
    <w:rsid w:val="009F1761"/>
    <w:rsid w:val="00A16A7A"/>
    <w:rsid w:val="00A35BC7"/>
    <w:rsid w:val="00A41D54"/>
    <w:rsid w:val="00AB2853"/>
    <w:rsid w:val="00AC2D76"/>
    <w:rsid w:val="00B54842"/>
    <w:rsid w:val="00B64290"/>
    <w:rsid w:val="00B84286"/>
    <w:rsid w:val="00C11E25"/>
    <w:rsid w:val="00C4252F"/>
    <w:rsid w:val="00CB025D"/>
    <w:rsid w:val="00CE3600"/>
    <w:rsid w:val="00D05284"/>
    <w:rsid w:val="00D17046"/>
    <w:rsid w:val="00D80C2C"/>
    <w:rsid w:val="00E16A33"/>
    <w:rsid w:val="00E31A9C"/>
    <w:rsid w:val="00F21DE9"/>
    <w:rsid w:val="00F8569C"/>
    <w:rsid w:val="00F86AAE"/>
    <w:rsid w:val="00FB1783"/>
    <w:rsid w:val="00FB7412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7FD96"/>
  <w14:defaultImageDpi w14:val="0"/>
  <w15:docId w15:val="{E41C20C2-93EC-42E8-A0FE-CC39E76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4BD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D34BD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37065"/>
    <w:rPr>
      <w:rFonts w:ascii="Arial" w:hAnsi="Arial" w:cs="Times New Roman"/>
      <w:b/>
      <w:sz w:val="4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37065"/>
    <w:rPr>
      <w:rFonts w:ascii="Arial" w:hAnsi="Arial" w:cs="Arial"/>
      <w:b/>
      <w:bCs/>
      <w:sz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1D34BD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1D34B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1D34B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D34B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D34B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D34BD"/>
    <w:pPr>
      <w:spacing w:before="180" w:after="60"/>
      <w:jc w:val="both"/>
    </w:pPr>
  </w:style>
  <w:style w:type="paragraph" w:customStyle="1" w:styleId="CoverActName">
    <w:name w:val="CoverActName"/>
    <w:basedOn w:val="Normal"/>
    <w:rsid w:val="001D34B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D34BD"/>
    <w:pPr>
      <w:tabs>
        <w:tab w:val="left" w:pos="2880"/>
      </w:tabs>
    </w:pPr>
  </w:style>
  <w:style w:type="paragraph" w:customStyle="1" w:styleId="Apara">
    <w:name w:val="A para"/>
    <w:basedOn w:val="Normal"/>
    <w:rsid w:val="001D34BD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D34BD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D34BD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D34BD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D34BD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1D34BD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D34BD"/>
    <w:rPr>
      <w:rFonts w:cs="Times New Roman"/>
    </w:rPr>
  </w:style>
  <w:style w:type="paragraph" w:customStyle="1" w:styleId="CoverInForce">
    <w:name w:val="CoverInForce"/>
    <w:basedOn w:val="Normal"/>
    <w:rsid w:val="001D34BD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D34BD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D34BD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D34BD"/>
    <w:rPr>
      <w:rFonts w:cs="Times New Roman"/>
    </w:rPr>
  </w:style>
  <w:style w:type="paragraph" w:customStyle="1" w:styleId="Aparabullet">
    <w:name w:val="A para bullet"/>
    <w:basedOn w:val="Normal"/>
    <w:rsid w:val="001D34BD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1D34BD"/>
  </w:style>
  <w:style w:type="paragraph" w:styleId="TOC2">
    <w:name w:val="toc 2"/>
    <w:basedOn w:val="Normal"/>
    <w:next w:val="Normal"/>
    <w:autoRedefine/>
    <w:uiPriority w:val="39"/>
    <w:semiHidden/>
    <w:rsid w:val="001D34BD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1D34BD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1D34BD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D34BD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D34BD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D34BD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D34BD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D34BD"/>
    <w:pPr>
      <w:ind w:left="1920"/>
    </w:pPr>
  </w:style>
  <w:style w:type="character" w:styleId="Hyperlink">
    <w:name w:val="Hyperlink"/>
    <w:basedOn w:val="DefaultParagraphFont"/>
    <w:uiPriority w:val="99"/>
    <w:rsid w:val="001D34B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D34BD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1D34BD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D34BD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D34BD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D34B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D34BD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34BD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1D34BD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D34BD"/>
    <w:rPr>
      <w:rFonts w:cs="Times New Roman"/>
    </w:rPr>
  </w:style>
  <w:style w:type="paragraph" w:customStyle="1" w:styleId="Default">
    <w:name w:val="Default"/>
    <w:rsid w:val="00637065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637065"/>
    <w:pPr>
      <w:spacing w:line="28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37065"/>
    <w:pPr>
      <w:spacing w:line="22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37065"/>
    <w:rPr>
      <w:rFonts w:ascii="Calibri Light" w:hAnsi="Calibri Light"/>
      <w:color w:val="000000"/>
      <w:sz w:val="12"/>
    </w:rPr>
  </w:style>
  <w:style w:type="paragraph" w:styleId="BalloonText">
    <w:name w:val="Balloon Text"/>
    <w:basedOn w:val="Normal"/>
    <w:link w:val="BalloonTextChar"/>
    <w:uiPriority w:val="99"/>
    <w:rsid w:val="00850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210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6D2B6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3525</Characters>
  <Application>Microsoft Office Word</Application>
  <DocSecurity>0</DocSecurity>
  <Lines>141</Lines>
  <Paragraphs>93</Paragraphs>
  <ScaleCrop>false</ScaleCrop>
  <Company>InTACT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dc:description/>
  <cp:lastModifiedBy>Moxon, KarenL</cp:lastModifiedBy>
  <cp:revision>2</cp:revision>
  <cp:lastPrinted>2006-03-31T03:28:00Z</cp:lastPrinted>
  <dcterms:created xsi:type="dcterms:W3CDTF">2023-11-24T04:02:00Z</dcterms:created>
  <dcterms:modified xsi:type="dcterms:W3CDTF">2023-11-24T04:02:00Z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A10502135</vt:lpwstr>
  </property>
  <property fmtid="{D5CDD505-2E9C-101B-9397-08002B2CF9AE}" pid="4" name="Objective-Title">
    <vt:lpwstr>DI Explanatory Statement - protected matters</vt:lpwstr>
  </property>
  <property fmtid="{D5CDD505-2E9C-101B-9397-08002B2CF9AE}" pid="5" name="Objective-Comment">
    <vt:lpwstr/>
  </property>
  <property fmtid="{D5CDD505-2E9C-101B-9397-08002B2CF9AE}" pid="6" name="Objective-CreationStamp">
    <vt:filetime>2015-03-14T13:00:00Z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2015-03-20T13:00:00Z</vt:filetime>
  </property>
  <property fmtid="{D5CDD505-2E9C-101B-9397-08002B2CF9AE}" pid="10" name="Objective-ModificationStamp">
    <vt:filetime>2015-03-20T13:00:00Z</vt:filetime>
  </property>
  <property fmtid="{D5CDD505-2E9C-101B-9397-08002B2CF9AE}" pid="11" name="Objective-Owner">
    <vt:lpwstr>Kathryn Tracy</vt:lpwstr>
  </property>
  <property fmtid="{D5CDD505-2E9C-101B-9397-08002B2CF9AE}" pid="12" name="Objective-Path">
    <vt:lpwstr>Whole of ACT Government:EPD - Environment and Planning Directorate:DIVISION - Sustainability and Climate Change:BRANCH - Natural Environment:Environmental Offsets:2014 OFFSETS Implementation:PD Act legislative instruments OFFSETS:2. Protected matters (GEN</vt:lpwstr>
  </property>
  <property fmtid="{D5CDD505-2E9C-101B-9397-08002B2CF9AE}" pid="13" name="Objective-Parent">
    <vt:lpwstr>2. Protected matters (GENTLEMAN)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