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93F4" w14:textId="77777777" w:rsidR="00933929" w:rsidRPr="009E1130" w:rsidRDefault="00933929" w:rsidP="00933929">
      <w:pPr>
        <w:spacing w:before="120"/>
        <w:rPr>
          <w:rFonts w:ascii="Arial" w:hAnsi="Arial" w:cs="Arial"/>
        </w:rPr>
      </w:pPr>
      <w:r w:rsidRPr="009E1130">
        <w:rPr>
          <w:rFonts w:ascii="Arial" w:hAnsi="Arial" w:cs="Arial"/>
        </w:rPr>
        <w:t>Australian Capital Territory</w:t>
      </w:r>
    </w:p>
    <w:p w14:paraId="4468E8DB" w14:textId="77777777" w:rsidR="00933929" w:rsidRPr="009E1130" w:rsidRDefault="00933929" w:rsidP="00933929">
      <w:pPr>
        <w:pStyle w:val="Billname"/>
        <w:spacing w:before="700"/>
        <w:ind w:right="-193"/>
      </w:pPr>
      <w:r w:rsidRPr="009E1130">
        <w:t>Planning (</w:t>
      </w:r>
      <w:r>
        <w:t>R</w:t>
      </w:r>
      <w:r w:rsidR="00757DF5">
        <w:t>eduction</w:t>
      </w:r>
      <w:r>
        <w:t xml:space="preserve"> of </w:t>
      </w:r>
      <w:r w:rsidRPr="009E1130">
        <w:t>Lease Variation Charge</w:t>
      </w:r>
      <w:r>
        <w:t>s</w:t>
      </w:r>
      <w:r w:rsidR="009B5767">
        <w:t xml:space="preserve"> for Environmental Remediation</w:t>
      </w:r>
      <w:r w:rsidRPr="009E1130">
        <w:t>) Determination 20</w:t>
      </w:r>
      <w:r w:rsidR="00757DF5">
        <w:t>23</w:t>
      </w:r>
    </w:p>
    <w:p w14:paraId="07BA0502" w14:textId="77777777" w:rsidR="00933929" w:rsidRPr="009E1130" w:rsidRDefault="00933929" w:rsidP="00933929">
      <w:pPr>
        <w:spacing w:before="300"/>
        <w:rPr>
          <w:rFonts w:ascii="Arial" w:hAnsi="Arial" w:cs="Arial"/>
          <w:b/>
          <w:bCs/>
          <w:vertAlign w:val="superscript"/>
        </w:rPr>
      </w:pPr>
      <w:r w:rsidRPr="009E1130">
        <w:rPr>
          <w:rFonts w:ascii="Arial" w:hAnsi="Arial" w:cs="Arial"/>
          <w:b/>
          <w:bCs/>
        </w:rPr>
        <w:t>Disallowable instrument DI</w:t>
      </w:r>
      <w:r w:rsidRPr="009E1130">
        <w:rPr>
          <w:rFonts w:ascii="Arial" w:hAnsi="Arial" w:cs="Arial"/>
          <w:b/>
          <w:bCs/>
          <w:iCs/>
        </w:rPr>
        <w:t>20</w:t>
      </w:r>
      <w:r w:rsidR="00757DF5">
        <w:rPr>
          <w:rFonts w:ascii="Arial" w:hAnsi="Arial" w:cs="Arial"/>
          <w:b/>
          <w:bCs/>
        </w:rPr>
        <w:t>23</w:t>
      </w:r>
      <w:bookmarkStart w:id="0" w:name="_GoBack"/>
      <w:bookmarkEnd w:id="0"/>
      <w:r w:rsidR="0055305E">
        <w:rPr>
          <w:rFonts w:ascii="Arial" w:hAnsi="Arial" w:cs="Arial"/>
          <w:b/>
          <w:bCs/>
        </w:rPr>
        <w:t>-280</w:t>
      </w:r>
    </w:p>
    <w:p w14:paraId="065EE357" w14:textId="77777777" w:rsidR="00933929" w:rsidRDefault="00933929" w:rsidP="00933929">
      <w:pPr>
        <w:pStyle w:val="madeunder"/>
        <w:spacing w:before="300" w:after="0"/>
      </w:pPr>
      <w:r w:rsidRPr="009E1130">
        <w:t xml:space="preserve">made under the  </w:t>
      </w:r>
    </w:p>
    <w:p w14:paraId="01442A45" w14:textId="77777777" w:rsidR="00933929" w:rsidRPr="009E1130" w:rsidRDefault="00933929" w:rsidP="00933929">
      <w:pPr>
        <w:pStyle w:val="CoverActName"/>
        <w:spacing w:before="300" w:after="0"/>
        <w:rPr>
          <w:rFonts w:cs="Arial"/>
          <w:sz w:val="20"/>
        </w:rPr>
      </w:pPr>
      <w:r w:rsidRPr="009E1130">
        <w:rPr>
          <w:rFonts w:cs="Arial"/>
          <w:bCs/>
          <w:i/>
          <w:sz w:val="20"/>
        </w:rPr>
        <w:t>Planning Act 20</w:t>
      </w:r>
      <w:r w:rsidR="00757DF5">
        <w:rPr>
          <w:rFonts w:cs="Arial"/>
          <w:bCs/>
          <w:i/>
          <w:sz w:val="20"/>
        </w:rPr>
        <w:t>23</w:t>
      </w:r>
      <w:r w:rsidRPr="009E1130">
        <w:rPr>
          <w:rFonts w:cs="Arial"/>
          <w:bCs/>
          <w:sz w:val="20"/>
        </w:rPr>
        <w:t xml:space="preserve">, s </w:t>
      </w:r>
      <w:r w:rsidR="00757DF5">
        <w:rPr>
          <w:rFonts w:cs="Arial"/>
          <w:bCs/>
          <w:sz w:val="20"/>
        </w:rPr>
        <w:t>338</w:t>
      </w:r>
      <w:r>
        <w:rPr>
          <w:rFonts w:cs="Arial"/>
          <w:bCs/>
          <w:sz w:val="20"/>
        </w:rPr>
        <w:t xml:space="preserve"> </w:t>
      </w:r>
      <w:r w:rsidRPr="009E1130">
        <w:rPr>
          <w:rFonts w:cs="Arial"/>
          <w:bCs/>
          <w:sz w:val="20"/>
        </w:rPr>
        <w:t>(</w:t>
      </w:r>
      <w:r>
        <w:rPr>
          <w:rFonts w:cs="Arial"/>
          <w:bCs/>
          <w:sz w:val="20"/>
        </w:rPr>
        <w:t>Re</w:t>
      </w:r>
      <w:r w:rsidR="00757DF5">
        <w:rPr>
          <w:rFonts w:cs="Arial"/>
          <w:bCs/>
          <w:sz w:val="20"/>
        </w:rPr>
        <w:t>duction</w:t>
      </w:r>
      <w:r>
        <w:rPr>
          <w:rFonts w:cs="Arial"/>
          <w:bCs/>
          <w:sz w:val="20"/>
        </w:rPr>
        <w:t xml:space="preserve"> of lease variation charges)</w:t>
      </w:r>
      <w:r w:rsidRPr="009E1130">
        <w:rPr>
          <w:rFonts w:cs="Arial"/>
          <w:bCs/>
          <w:sz w:val="20"/>
        </w:rPr>
        <w:t xml:space="preserve"> </w:t>
      </w:r>
    </w:p>
    <w:p w14:paraId="2F164C3E" w14:textId="77777777" w:rsidR="00933929" w:rsidRPr="009E1130" w:rsidRDefault="00933929" w:rsidP="00933929">
      <w:pPr>
        <w:pStyle w:val="N-line3"/>
        <w:pBdr>
          <w:bottom w:val="none" w:sz="0" w:space="0" w:color="auto"/>
        </w:pBdr>
      </w:pPr>
    </w:p>
    <w:p w14:paraId="0577C2B1" w14:textId="77777777" w:rsidR="00933929" w:rsidRPr="00F615DD" w:rsidRDefault="00933929" w:rsidP="0093392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F615D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E74A8F3" w14:textId="77777777" w:rsidR="00933929" w:rsidRPr="00F615DD" w:rsidRDefault="00933929" w:rsidP="00933929">
      <w:pPr>
        <w:pStyle w:val="N-line3"/>
        <w:pBdr>
          <w:bottom w:val="none" w:sz="0" w:space="0" w:color="auto"/>
        </w:pBdr>
      </w:pPr>
    </w:p>
    <w:p w14:paraId="3C824DA7" w14:textId="77777777" w:rsidR="00933929" w:rsidRPr="00F615DD" w:rsidRDefault="00933929" w:rsidP="00933929">
      <w:pPr>
        <w:pStyle w:val="N-line3"/>
        <w:pBdr>
          <w:top w:val="single" w:sz="12" w:space="1" w:color="auto"/>
          <w:bottom w:val="none" w:sz="0" w:space="0" w:color="auto"/>
        </w:pBdr>
      </w:pPr>
    </w:p>
    <w:p w14:paraId="6DE9D9E1" w14:textId="77777777" w:rsidR="009E57A9" w:rsidRPr="00AE1140" w:rsidRDefault="00757DF5" w:rsidP="00AE1140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The lease variation charge</w:t>
      </w:r>
      <w:r w:rsidR="009E57A9" w:rsidRPr="00AE1140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(</w:t>
      </w:r>
      <w:r w:rsidR="009E57A9" w:rsidRPr="00AE1140">
        <w:rPr>
          <w:rFonts w:ascii="Times New Roman" w:hAnsi="Times New Roman"/>
          <w:sz w:val="24"/>
          <w:szCs w:val="20"/>
        </w:rPr>
        <w:t>LVC</w:t>
      </w:r>
      <w:r>
        <w:rPr>
          <w:rFonts w:ascii="Times New Roman" w:hAnsi="Times New Roman"/>
          <w:sz w:val="24"/>
          <w:szCs w:val="20"/>
        </w:rPr>
        <w:t>)</w:t>
      </w:r>
      <w:r w:rsidR="009E57A9" w:rsidRPr="00AE1140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is</w:t>
      </w:r>
      <w:r w:rsidR="009E57A9" w:rsidRPr="00AE1140">
        <w:rPr>
          <w:rFonts w:ascii="Times New Roman" w:hAnsi="Times New Roman"/>
          <w:sz w:val="24"/>
          <w:szCs w:val="20"/>
        </w:rPr>
        <w:t xml:space="preserve"> charged when </w:t>
      </w:r>
      <w:r>
        <w:rPr>
          <w:rFonts w:ascii="Times New Roman" w:hAnsi="Times New Roman"/>
          <w:sz w:val="24"/>
          <w:szCs w:val="20"/>
        </w:rPr>
        <w:t>the</w:t>
      </w:r>
      <w:r w:rsidR="009E57A9" w:rsidRPr="00AE1140">
        <w:rPr>
          <w:rFonts w:ascii="Times New Roman" w:hAnsi="Times New Roman"/>
          <w:sz w:val="24"/>
          <w:szCs w:val="20"/>
        </w:rPr>
        <w:t xml:space="preserve"> lessee seeks to vary their lease</w:t>
      </w:r>
      <w:r w:rsidR="007459AB">
        <w:rPr>
          <w:rFonts w:ascii="Times New Roman" w:hAnsi="Times New Roman"/>
          <w:sz w:val="24"/>
          <w:szCs w:val="20"/>
        </w:rPr>
        <w:t xml:space="preserve"> and this development is approved</w:t>
      </w:r>
      <w:r w:rsidR="009E57A9" w:rsidRPr="00AE1140">
        <w:rPr>
          <w:rFonts w:ascii="Times New Roman" w:hAnsi="Times New Roman"/>
          <w:sz w:val="24"/>
          <w:szCs w:val="20"/>
        </w:rPr>
        <w:t xml:space="preserve">. </w:t>
      </w:r>
      <w:r w:rsidR="007459AB">
        <w:rPr>
          <w:rFonts w:ascii="Times New Roman" w:hAnsi="Times New Roman"/>
          <w:sz w:val="24"/>
          <w:szCs w:val="20"/>
        </w:rPr>
        <w:t>A</w:t>
      </w:r>
      <w:r w:rsidR="009E57A9" w:rsidRPr="00AE1140">
        <w:rPr>
          <w:rFonts w:ascii="Times New Roman" w:hAnsi="Times New Roman"/>
          <w:sz w:val="24"/>
          <w:szCs w:val="20"/>
        </w:rPr>
        <w:t xml:space="preserve"> variation of a lease is</w:t>
      </w:r>
      <w:r w:rsidR="00933929" w:rsidRPr="00AE1140">
        <w:rPr>
          <w:rFonts w:ascii="Times New Roman" w:hAnsi="Times New Roman"/>
          <w:sz w:val="24"/>
          <w:szCs w:val="20"/>
        </w:rPr>
        <w:t xml:space="preserve"> a</w:t>
      </w:r>
      <w:r w:rsidR="009E57A9" w:rsidRPr="00AE1140">
        <w:rPr>
          <w:rFonts w:ascii="Times New Roman" w:hAnsi="Times New Roman"/>
          <w:sz w:val="24"/>
          <w:szCs w:val="20"/>
        </w:rPr>
        <w:t xml:space="preserve"> “development” for the</w:t>
      </w:r>
      <w:r w:rsidR="00933929" w:rsidRPr="00AE1140">
        <w:rPr>
          <w:rFonts w:ascii="Times New Roman" w:hAnsi="Times New Roman"/>
          <w:sz w:val="24"/>
          <w:szCs w:val="20"/>
        </w:rPr>
        <w:t xml:space="preserve"> </w:t>
      </w:r>
      <w:r w:rsidR="009E57A9" w:rsidRPr="00AE1140">
        <w:rPr>
          <w:rFonts w:ascii="Times New Roman" w:hAnsi="Times New Roman"/>
          <w:sz w:val="24"/>
          <w:szCs w:val="20"/>
        </w:rPr>
        <w:t xml:space="preserve">purposes of the </w:t>
      </w:r>
      <w:r w:rsidR="009E13AA">
        <w:rPr>
          <w:rFonts w:ascii="Times New Roman" w:hAnsi="Times New Roman"/>
          <w:i/>
          <w:iCs/>
          <w:sz w:val="24"/>
          <w:szCs w:val="20"/>
        </w:rPr>
        <w:t xml:space="preserve">Planning </w:t>
      </w:r>
      <w:r w:rsidR="009E57A9" w:rsidRPr="00826F64">
        <w:rPr>
          <w:rFonts w:ascii="Times New Roman" w:hAnsi="Times New Roman"/>
          <w:i/>
          <w:iCs/>
          <w:sz w:val="24"/>
          <w:szCs w:val="20"/>
        </w:rPr>
        <w:t>Act</w:t>
      </w:r>
      <w:r w:rsidR="009E13AA" w:rsidRPr="00826F64">
        <w:rPr>
          <w:rFonts w:ascii="Times New Roman" w:hAnsi="Times New Roman"/>
          <w:i/>
          <w:iCs/>
          <w:sz w:val="24"/>
          <w:szCs w:val="20"/>
        </w:rPr>
        <w:t xml:space="preserve"> 2023</w:t>
      </w:r>
      <w:r w:rsidR="009E13AA">
        <w:rPr>
          <w:rFonts w:ascii="Times New Roman" w:hAnsi="Times New Roman"/>
          <w:sz w:val="24"/>
          <w:szCs w:val="20"/>
        </w:rPr>
        <w:t xml:space="preserve"> (the Act),</w:t>
      </w:r>
      <w:r w:rsidR="009E57A9" w:rsidRPr="00AE1140">
        <w:rPr>
          <w:rFonts w:ascii="Times New Roman" w:hAnsi="Times New Roman"/>
          <w:sz w:val="24"/>
          <w:szCs w:val="20"/>
        </w:rPr>
        <w:t xml:space="preserve"> s</w:t>
      </w:r>
      <w:r w:rsidR="007459AB">
        <w:rPr>
          <w:rFonts w:ascii="Times New Roman" w:hAnsi="Times New Roman"/>
          <w:sz w:val="24"/>
          <w:szCs w:val="20"/>
        </w:rPr>
        <w:t>ection</w:t>
      </w:r>
      <w:r w:rsidR="00933929" w:rsidRPr="00AE1140">
        <w:rPr>
          <w:rFonts w:ascii="Times New Roman" w:hAnsi="Times New Roman"/>
          <w:sz w:val="24"/>
          <w:szCs w:val="20"/>
        </w:rPr>
        <w:t xml:space="preserve"> </w:t>
      </w:r>
      <w:r w:rsidR="007459AB">
        <w:rPr>
          <w:rFonts w:ascii="Times New Roman" w:hAnsi="Times New Roman"/>
          <w:sz w:val="24"/>
          <w:szCs w:val="20"/>
        </w:rPr>
        <w:t xml:space="preserve">14 </w:t>
      </w:r>
      <w:r w:rsidR="009E57A9" w:rsidRPr="00AE1140">
        <w:rPr>
          <w:rFonts w:ascii="Times New Roman" w:hAnsi="Times New Roman"/>
          <w:sz w:val="24"/>
          <w:szCs w:val="20"/>
        </w:rPr>
        <w:t>(1)</w:t>
      </w:r>
      <w:r w:rsidR="007459AB">
        <w:rPr>
          <w:rFonts w:ascii="Times New Roman" w:hAnsi="Times New Roman"/>
          <w:sz w:val="24"/>
          <w:szCs w:val="20"/>
        </w:rPr>
        <w:t xml:space="preserve"> </w:t>
      </w:r>
      <w:r w:rsidR="009E57A9" w:rsidRPr="00AE1140">
        <w:rPr>
          <w:rFonts w:ascii="Times New Roman" w:hAnsi="Times New Roman"/>
          <w:sz w:val="24"/>
          <w:szCs w:val="20"/>
        </w:rPr>
        <w:t>(f)</w:t>
      </w:r>
      <w:r w:rsidR="005456B7">
        <w:rPr>
          <w:rFonts w:ascii="Times New Roman" w:hAnsi="Times New Roman"/>
          <w:sz w:val="24"/>
          <w:szCs w:val="20"/>
        </w:rPr>
        <w:t>,</w:t>
      </w:r>
      <w:r w:rsidR="00422FE4">
        <w:rPr>
          <w:rFonts w:ascii="Times New Roman" w:hAnsi="Times New Roman"/>
          <w:sz w:val="24"/>
          <w:szCs w:val="20"/>
        </w:rPr>
        <w:t xml:space="preserve"> meaning a development application (DA) for development approval is required unless exempt from requiring approval under section 145 of the Act</w:t>
      </w:r>
      <w:r w:rsidR="009E57A9" w:rsidRPr="00AE1140">
        <w:rPr>
          <w:rFonts w:ascii="Times New Roman" w:hAnsi="Times New Roman"/>
          <w:sz w:val="24"/>
          <w:szCs w:val="20"/>
        </w:rPr>
        <w:t xml:space="preserve">. </w:t>
      </w:r>
    </w:p>
    <w:p w14:paraId="3F588141" w14:textId="77777777" w:rsidR="00422FE4" w:rsidRDefault="00422FE4" w:rsidP="00AE1140">
      <w:pPr>
        <w:spacing w:before="1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The LVC provisions under the Act replicate those from the repealed </w:t>
      </w:r>
      <w:r>
        <w:rPr>
          <w:rFonts w:ascii="Times New Roman" w:hAnsi="Times New Roman"/>
          <w:i/>
          <w:iCs/>
          <w:sz w:val="24"/>
          <w:szCs w:val="20"/>
        </w:rPr>
        <w:t>Planning and Development Act 2007</w:t>
      </w:r>
      <w:r>
        <w:rPr>
          <w:rFonts w:ascii="Times New Roman" w:hAnsi="Times New Roman"/>
          <w:sz w:val="24"/>
          <w:szCs w:val="20"/>
        </w:rPr>
        <w:t xml:space="preserve">. </w:t>
      </w:r>
    </w:p>
    <w:p w14:paraId="41635F79" w14:textId="77777777" w:rsidR="000174B8" w:rsidRPr="00CB5A5D" w:rsidRDefault="000174B8" w:rsidP="000174B8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Section </w:t>
      </w:r>
      <w:r>
        <w:rPr>
          <w:rFonts w:ascii="Times New Roman" w:hAnsi="Times New Roman"/>
          <w:sz w:val="24"/>
          <w:szCs w:val="20"/>
        </w:rPr>
        <w:t>33</w:t>
      </w:r>
      <w:r w:rsidRPr="00661FCC">
        <w:rPr>
          <w:rFonts w:ascii="Times New Roman" w:hAnsi="Times New Roman"/>
          <w:sz w:val="24"/>
          <w:szCs w:val="20"/>
        </w:rPr>
        <w:t xml:space="preserve">8 of the Act </w:t>
      </w:r>
      <w:r>
        <w:rPr>
          <w:rFonts w:ascii="Times New Roman" w:hAnsi="Times New Roman"/>
          <w:sz w:val="24"/>
          <w:szCs w:val="20"/>
        </w:rPr>
        <w:t>provides that the Minister for Planning and Land Management may determine, by way of disallowable instrument, circumstances in which an amount of the charge must be reduced</w:t>
      </w:r>
      <w:r w:rsidRPr="00661FCC">
        <w:rPr>
          <w:rFonts w:ascii="Times New Roman" w:hAnsi="Times New Roman"/>
          <w:sz w:val="24"/>
          <w:szCs w:val="20"/>
        </w:rPr>
        <w:t xml:space="preserve">. </w:t>
      </w:r>
      <w:r w:rsidRPr="00CB5A5D">
        <w:rPr>
          <w:rFonts w:ascii="Times New Roman" w:hAnsi="Times New Roman"/>
          <w:sz w:val="24"/>
          <w:szCs w:val="20"/>
        </w:rPr>
        <w:t xml:space="preserve">If the Minister makes a determination, the Treasurer must determine an amount to be </w:t>
      </w:r>
      <w:r>
        <w:rPr>
          <w:rFonts w:ascii="Times New Roman" w:hAnsi="Times New Roman"/>
          <w:sz w:val="24"/>
          <w:szCs w:val="20"/>
        </w:rPr>
        <w:t>reduced</w:t>
      </w:r>
      <w:r w:rsidRPr="00CB5A5D">
        <w:rPr>
          <w:rFonts w:ascii="Times New Roman" w:hAnsi="Times New Roman"/>
          <w:sz w:val="24"/>
          <w:szCs w:val="20"/>
        </w:rPr>
        <w:t xml:space="preserve"> for each LVC to which the determined circumstances apply. </w:t>
      </w:r>
      <w:r w:rsidRPr="0035723B">
        <w:rPr>
          <w:rFonts w:ascii="Times New Roman" w:hAnsi="Times New Roman"/>
          <w:sz w:val="24"/>
          <w:szCs w:val="20"/>
        </w:rPr>
        <w:t>The amount of the remission must be expressed as a percentage of the LVC (</w:t>
      </w:r>
      <w:r w:rsidRPr="00832B72"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ection</w:t>
      </w:r>
      <w:r w:rsidRPr="00832B72">
        <w:rPr>
          <w:rFonts w:ascii="Times New Roman" w:hAnsi="Times New Roman"/>
          <w:sz w:val="24"/>
          <w:szCs w:val="20"/>
        </w:rPr>
        <w:t xml:space="preserve"> 338 (3</w:t>
      </w:r>
      <w:r w:rsidRPr="0035723B">
        <w:rPr>
          <w:rFonts w:ascii="Times New Roman" w:hAnsi="Times New Roman"/>
          <w:sz w:val="24"/>
          <w:szCs w:val="20"/>
        </w:rPr>
        <w:t>)</w:t>
      </w:r>
      <w:r>
        <w:rPr>
          <w:rFonts w:ascii="Times New Roman" w:hAnsi="Times New Roman"/>
          <w:sz w:val="24"/>
          <w:szCs w:val="20"/>
        </w:rPr>
        <w:t xml:space="preserve"> of the Act</w:t>
      </w:r>
      <w:r w:rsidRPr="0035723B">
        <w:rPr>
          <w:rFonts w:ascii="Times New Roman" w:hAnsi="Times New Roman"/>
          <w:sz w:val="24"/>
          <w:szCs w:val="20"/>
        </w:rPr>
        <w:t>).</w:t>
      </w:r>
      <w:r>
        <w:rPr>
          <w:rFonts w:ascii="Times New Roman" w:hAnsi="Times New Roman"/>
          <w:sz w:val="24"/>
          <w:szCs w:val="20"/>
        </w:rPr>
        <w:t xml:space="preserve"> </w:t>
      </w:r>
      <w:r w:rsidRPr="00CB5A5D">
        <w:rPr>
          <w:rFonts w:ascii="Times New Roman" w:hAnsi="Times New Roman"/>
          <w:sz w:val="24"/>
          <w:szCs w:val="20"/>
        </w:rPr>
        <w:t>The Commission</w:t>
      </w:r>
      <w:r>
        <w:rPr>
          <w:rFonts w:ascii="Times New Roman" w:hAnsi="Times New Roman"/>
          <w:sz w:val="24"/>
          <w:szCs w:val="20"/>
        </w:rPr>
        <w:t>er</w:t>
      </w:r>
      <w:r w:rsidRPr="00CB5A5D">
        <w:rPr>
          <w:rFonts w:ascii="Times New Roman" w:hAnsi="Times New Roman"/>
          <w:sz w:val="24"/>
          <w:szCs w:val="20"/>
        </w:rPr>
        <w:t xml:space="preserve"> for Revenue must then </w:t>
      </w:r>
      <w:r>
        <w:rPr>
          <w:rFonts w:ascii="Times New Roman" w:hAnsi="Times New Roman"/>
          <w:sz w:val="24"/>
          <w:szCs w:val="20"/>
        </w:rPr>
        <w:t>reduce</w:t>
      </w:r>
      <w:r w:rsidRPr="00CB5A5D">
        <w:rPr>
          <w:rFonts w:ascii="Times New Roman" w:hAnsi="Times New Roman"/>
          <w:sz w:val="24"/>
          <w:szCs w:val="20"/>
        </w:rPr>
        <w:t xml:space="preserve"> the</w:t>
      </w:r>
      <w:r>
        <w:rPr>
          <w:rFonts w:ascii="Times New Roman" w:hAnsi="Times New Roman"/>
          <w:sz w:val="24"/>
          <w:szCs w:val="20"/>
        </w:rPr>
        <w:t xml:space="preserve"> LVC</w:t>
      </w:r>
      <w:r w:rsidRPr="00CB5A5D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by the </w:t>
      </w:r>
      <w:r w:rsidRPr="00CB5A5D">
        <w:rPr>
          <w:rFonts w:ascii="Times New Roman" w:hAnsi="Times New Roman"/>
          <w:sz w:val="24"/>
          <w:szCs w:val="20"/>
        </w:rPr>
        <w:t>amount determined.</w:t>
      </w:r>
      <w:r>
        <w:rPr>
          <w:rFonts w:ascii="Times New Roman" w:hAnsi="Times New Roman"/>
          <w:sz w:val="24"/>
          <w:szCs w:val="20"/>
        </w:rPr>
        <w:t xml:space="preserve"> </w:t>
      </w:r>
    </w:p>
    <w:p w14:paraId="1C527C07" w14:textId="77777777" w:rsidR="000174B8" w:rsidRDefault="000174B8" w:rsidP="000174B8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661FCC">
        <w:rPr>
          <w:rFonts w:ascii="Times New Roman" w:hAnsi="Times New Roman"/>
          <w:sz w:val="24"/>
          <w:szCs w:val="20"/>
        </w:rPr>
        <w:t xml:space="preserve">Only the amount remaining after the </w:t>
      </w:r>
      <w:r>
        <w:rPr>
          <w:rFonts w:ascii="Times New Roman" w:hAnsi="Times New Roman"/>
          <w:sz w:val="24"/>
          <w:szCs w:val="20"/>
        </w:rPr>
        <w:t>reduction</w:t>
      </w:r>
      <w:r w:rsidRPr="00661FCC">
        <w:rPr>
          <w:rFonts w:ascii="Times New Roman" w:hAnsi="Times New Roman"/>
          <w:sz w:val="24"/>
          <w:szCs w:val="20"/>
        </w:rPr>
        <w:t xml:space="preserve"> needs to be paid (or deferred) before the lease variation can </w:t>
      </w:r>
      <w:r>
        <w:rPr>
          <w:rFonts w:ascii="Times New Roman" w:hAnsi="Times New Roman"/>
          <w:sz w:val="24"/>
          <w:szCs w:val="20"/>
        </w:rPr>
        <w:t>be executed</w:t>
      </w:r>
      <w:r w:rsidRPr="00661FCC">
        <w:rPr>
          <w:rFonts w:ascii="Times New Roman" w:hAnsi="Times New Roman"/>
          <w:sz w:val="24"/>
          <w:szCs w:val="20"/>
        </w:rPr>
        <w:t xml:space="preserve"> </w:t>
      </w:r>
      <w:r w:rsidRPr="0035723B">
        <w:rPr>
          <w:rFonts w:ascii="Times New Roman" w:hAnsi="Times New Roman"/>
          <w:sz w:val="24"/>
          <w:szCs w:val="20"/>
        </w:rPr>
        <w:t>(</w:t>
      </w:r>
      <w:r w:rsidRPr="00C43F46">
        <w:rPr>
          <w:rFonts w:ascii="Times New Roman" w:hAnsi="Times New Roman"/>
          <w:sz w:val="24"/>
          <w:szCs w:val="20"/>
        </w:rPr>
        <w:t>see section 328</w:t>
      </w:r>
      <w:r w:rsidRPr="0035723B">
        <w:rPr>
          <w:rFonts w:ascii="Times New Roman" w:hAnsi="Times New Roman"/>
          <w:sz w:val="24"/>
          <w:szCs w:val="20"/>
        </w:rPr>
        <w:t xml:space="preserve"> of the Act). </w:t>
      </w:r>
    </w:p>
    <w:p w14:paraId="236CCE91" w14:textId="77777777" w:rsidR="00D225F1" w:rsidRPr="00A323CB" w:rsidRDefault="00D225F1" w:rsidP="00D225F1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The </w:t>
      </w:r>
      <w:r w:rsidRPr="00826F64">
        <w:rPr>
          <w:rFonts w:ascii="Times New Roman" w:hAnsi="Times New Roman"/>
          <w:i/>
          <w:iCs/>
          <w:sz w:val="24"/>
          <w:szCs w:val="20"/>
        </w:rPr>
        <w:t>Planning (</w:t>
      </w:r>
      <w:r w:rsidR="009B5767" w:rsidRPr="00826F64">
        <w:rPr>
          <w:rFonts w:ascii="Times New Roman" w:hAnsi="Times New Roman"/>
          <w:i/>
          <w:iCs/>
          <w:sz w:val="24"/>
          <w:szCs w:val="20"/>
        </w:rPr>
        <w:t>R</w:t>
      </w:r>
      <w:r w:rsidRPr="00826F64">
        <w:rPr>
          <w:rFonts w:ascii="Times New Roman" w:hAnsi="Times New Roman"/>
          <w:i/>
          <w:iCs/>
          <w:sz w:val="24"/>
          <w:szCs w:val="20"/>
        </w:rPr>
        <w:t>eduction of</w:t>
      </w:r>
      <w:r w:rsidR="009B5767" w:rsidRPr="00826F64">
        <w:rPr>
          <w:rFonts w:ascii="Times New Roman" w:hAnsi="Times New Roman"/>
          <w:i/>
          <w:iCs/>
          <w:sz w:val="24"/>
          <w:szCs w:val="20"/>
        </w:rPr>
        <w:t xml:space="preserve"> Lease Variation Charges for Environmental Remediation) Determination 2023</w:t>
      </w:r>
      <w:r w:rsidR="009B5767">
        <w:rPr>
          <w:rFonts w:ascii="Times New Roman" w:hAnsi="Times New Roman"/>
          <w:sz w:val="24"/>
          <w:szCs w:val="20"/>
        </w:rPr>
        <w:t xml:space="preserve"> (the Determination) continues the prior reduction/remission of LVC under the </w:t>
      </w:r>
      <w:r w:rsidR="009B5767" w:rsidRPr="00826F64">
        <w:rPr>
          <w:rFonts w:ascii="Times New Roman" w:hAnsi="Times New Roman"/>
          <w:i/>
          <w:iCs/>
          <w:sz w:val="24"/>
          <w:szCs w:val="20"/>
        </w:rPr>
        <w:t>Planning and Development (Remission of Lease Variation Charges for Environmental Remediation) Determination 2018</w:t>
      </w:r>
      <w:r w:rsidR="009B5767">
        <w:rPr>
          <w:rFonts w:ascii="Times New Roman" w:hAnsi="Times New Roman"/>
          <w:sz w:val="24"/>
          <w:szCs w:val="20"/>
        </w:rPr>
        <w:t>, DI2018-92. The determination</w:t>
      </w:r>
      <w:r w:rsidR="009E13AA">
        <w:rPr>
          <w:rFonts w:ascii="Times New Roman" w:hAnsi="Times New Roman"/>
          <w:sz w:val="24"/>
          <w:szCs w:val="20"/>
        </w:rPr>
        <w:t xml:space="preserve"> incorporates</w:t>
      </w:r>
      <w:r w:rsidR="009B5767">
        <w:rPr>
          <w:rFonts w:ascii="Times New Roman" w:hAnsi="Times New Roman"/>
          <w:sz w:val="24"/>
          <w:szCs w:val="20"/>
        </w:rPr>
        <w:t xml:space="preserve"> updates for the commencement of the new Act and minor technical drafting. </w:t>
      </w:r>
    </w:p>
    <w:p w14:paraId="203D6918" w14:textId="77777777" w:rsidR="00FC6C40" w:rsidRDefault="00FC6C40" w:rsidP="00232231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The</w:t>
      </w:r>
      <w:r w:rsidR="009E57A9" w:rsidRPr="00232231">
        <w:rPr>
          <w:rFonts w:ascii="Times New Roman" w:hAnsi="Times New Roman"/>
          <w:sz w:val="24"/>
          <w:szCs w:val="20"/>
        </w:rPr>
        <w:t xml:space="preserve"> determination provides for </w:t>
      </w:r>
      <w:r w:rsidRPr="00232231">
        <w:rPr>
          <w:rFonts w:ascii="Times New Roman" w:hAnsi="Times New Roman"/>
          <w:sz w:val="24"/>
          <w:szCs w:val="20"/>
        </w:rPr>
        <w:t>re</w:t>
      </w:r>
      <w:r>
        <w:rPr>
          <w:rFonts w:ascii="Times New Roman" w:hAnsi="Times New Roman"/>
          <w:sz w:val="24"/>
          <w:szCs w:val="20"/>
        </w:rPr>
        <w:t>ductions</w:t>
      </w:r>
      <w:r w:rsidRPr="00232231">
        <w:rPr>
          <w:rFonts w:ascii="Times New Roman" w:hAnsi="Times New Roman"/>
          <w:sz w:val="24"/>
          <w:szCs w:val="20"/>
        </w:rPr>
        <w:t xml:space="preserve"> </w:t>
      </w:r>
      <w:r w:rsidR="009E57A9" w:rsidRPr="00232231">
        <w:rPr>
          <w:rFonts w:ascii="Times New Roman" w:hAnsi="Times New Roman"/>
          <w:sz w:val="24"/>
          <w:szCs w:val="20"/>
        </w:rPr>
        <w:t>to</w:t>
      </w:r>
      <w:r w:rsidR="00933929" w:rsidRPr="00232231">
        <w:rPr>
          <w:rFonts w:ascii="Times New Roman" w:hAnsi="Times New Roman"/>
          <w:sz w:val="24"/>
          <w:szCs w:val="20"/>
        </w:rPr>
        <w:t xml:space="preserve"> </w:t>
      </w:r>
      <w:r w:rsidR="009E57A9" w:rsidRPr="00232231">
        <w:rPr>
          <w:rFonts w:ascii="Times New Roman" w:hAnsi="Times New Roman"/>
          <w:sz w:val="24"/>
          <w:szCs w:val="20"/>
        </w:rPr>
        <w:t xml:space="preserve">be made for </w:t>
      </w:r>
      <w:r>
        <w:rPr>
          <w:rFonts w:ascii="Times New Roman" w:hAnsi="Times New Roman"/>
          <w:sz w:val="24"/>
          <w:szCs w:val="20"/>
        </w:rPr>
        <w:t>LVC</w:t>
      </w:r>
      <w:r w:rsidR="009E57A9" w:rsidRPr="00232231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applying to</w:t>
      </w:r>
      <w:r w:rsidR="009E57A9" w:rsidRPr="00232231">
        <w:rPr>
          <w:rFonts w:ascii="Times New Roman" w:hAnsi="Times New Roman"/>
          <w:sz w:val="24"/>
          <w:szCs w:val="20"/>
        </w:rPr>
        <w:t xml:space="preserve"> environmental remediation of the</w:t>
      </w:r>
      <w:r w:rsidR="00933929" w:rsidRPr="00232231">
        <w:rPr>
          <w:rFonts w:ascii="Times New Roman" w:hAnsi="Times New Roman"/>
          <w:sz w:val="24"/>
          <w:szCs w:val="20"/>
        </w:rPr>
        <w:t xml:space="preserve"> </w:t>
      </w:r>
      <w:r w:rsidR="009E57A9" w:rsidRPr="00232231">
        <w:rPr>
          <w:rFonts w:ascii="Times New Roman" w:hAnsi="Times New Roman"/>
          <w:sz w:val="24"/>
          <w:szCs w:val="20"/>
        </w:rPr>
        <w:t>land</w:t>
      </w:r>
      <w:r w:rsidR="00933929" w:rsidRPr="00232231">
        <w:rPr>
          <w:rFonts w:ascii="Times New Roman" w:hAnsi="Times New Roman"/>
          <w:sz w:val="24"/>
          <w:szCs w:val="20"/>
        </w:rPr>
        <w:t xml:space="preserve">, specifically </w:t>
      </w:r>
      <w:r w:rsidR="009E57A9" w:rsidRPr="00232231">
        <w:rPr>
          <w:rFonts w:ascii="Times New Roman" w:hAnsi="Times New Roman"/>
          <w:sz w:val="24"/>
          <w:szCs w:val="20"/>
        </w:rPr>
        <w:t xml:space="preserve">disused service station sites. In </w:t>
      </w:r>
      <w:r w:rsidR="00933929" w:rsidRPr="00232231">
        <w:rPr>
          <w:rFonts w:ascii="Times New Roman" w:hAnsi="Times New Roman"/>
          <w:sz w:val="24"/>
          <w:szCs w:val="20"/>
        </w:rPr>
        <w:t>essence</w:t>
      </w:r>
      <w:r w:rsidR="009E57A9" w:rsidRPr="00232231">
        <w:rPr>
          <w:rFonts w:ascii="Times New Roman" w:hAnsi="Times New Roman"/>
          <w:sz w:val="24"/>
          <w:szCs w:val="20"/>
        </w:rPr>
        <w:t xml:space="preserve">, the </w:t>
      </w:r>
      <w:r w:rsidRPr="00232231">
        <w:rPr>
          <w:rFonts w:ascii="Times New Roman" w:hAnsi="Times New Roman"/>
          <w:sz w:val="24"/>
          <w:szCs w:val="20"/>
        </w:rPr>
        <w:t>re</w:t>
      </w:r>
      <w:r>
        <w:rPr>
          <w:rFonts w:ascii="Times New Roman" w:hAnsi="Times New Roman"/>
          <w:sz w:val="24"/>
          <w:szCs w:val="20"/>
        </w:rPr>
        <w:t>duction</w:t>
      </w:r>
      <w:r w:rsidRPr="00232231">
        <w:rPr>
          <w:rFonts w:ascii="Times New Roman" w:hAnsi="Times New Roman"/>
          <w:sz w:val="24"/>
          <w:szCs w:val="20"/>
        </w:rPr>
        <w:t xml:space="preserve"> </w:t>
      </w:r>
      <w:r w:rsidR="009E57A9" w:rsidRPr="00232231">
        <w:rPr>
          <w:rFonts w:ascii="Times New Roman" w:hAnsi="Times New Roman"/>
          <w:sz w:val="24"/>
          <w:szCs w:val="20"/>
        </w:rPr>
        <w:t>is to apply to</w:t>
      </w:r>
      <w:r w:rsidR="00933929" w:rsidRPr="00232231">
        <w:rPr>
          <w:rFonts w:ascii="Times New Roman" w:hAnsi="Times New Roman"/>
          <w:sz w:val="24"/>
          <w:szCs w:val="20"/>
        </w:rPr>
        <w:t xml:space="preserve"> </w:t>
      </w:r>
      <w:r w:rsidR="009E57A9" w:rsidRPr="00232231">
        <w:rPr>
          <w:rFonts w:ascii="Times New Roman" w:hAnsi="Times New Roman"/>
          <w:sz w:val="24"/>
          <w:szCs w:val="20"/>
        </w:rPr>
        <w:t>disused service station sites if the site is remediated so that it can be used for purposes other</w:t>
      </w:r>
      <w:r w:rsidR="00933929" w:rsidRPr="00232231">
        <w:rPr>
          <w:rFonts w:ascii="Times New Roman" w:hAnsi="Times New Roman"/>
          <w:sz w:val="24"/>
          <w:szCs w:val="20"/>
        </w:rPr>
        <w:t xml:space="preserve"> </w:t>
      </w:r>
      <w:r w:rsidR="009E57A9" w:rsidRPr="00232231">
        <w:rPr>
          <w:rFonts w:ascii="Times New Roman" w:hAnsi="Times New Roman"/>
          <w:sz w:val="24"/>
          <w:szCs w:val="20"/>
        </w:rPr>
        <w:t>than a service station site.</w:t>
      </w:r>
    </w:p>
    <w:p w14:paraId="6EF57E14" w14:textId="77777777" w:rsidR="000174B8" w:rsidRPr="00232231" w:rsidRDefault="000174B8" w:rsidP="00232231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</w:p>
    <w:p w14:paraId="5AF2C697" w14:textId="77777777" w:rsidR="00F54509" w:rsidRPr="00826F64" w:rsidRDefault="009D07B5" w:rsidP="00F54509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826F64">
        <w:rPr>
          <w:rFonts w:ascii="Arial" w:hAnsi="Arial" w:cs="Arial"/>
          <w:b/>
          <w:bCs/>
          <w:sz w:val="24"/>
          <w:szCs w:val="24"/>
        </w:rPr>
        <w:lastRenderedPageBreak/>
        <w:t>Details of the instrument</w:t>
      </w:r>
    </w:p>
    <w:p w14:paraId="2EB97C7A" w14:textId="77777777" w:rsidR="00F54509" w:rsidRPr="00DB646B" w:rsidRDefault="00F54509" w:rsidP="00F54509">
      <w:pPr>
        <w:spacing w:before="300"/>
        <w:ind w:left="720" w:hanging="720"/>
        <w:rPr>
          <w:rFonts w:ascii="Arial" w:hAnsi="Arial" w:cs="Arial"/>
          <w:b/>
          <w:bCs/>
        </w:rPr>
      </w:pPr>
      <w:r w:rsidRPr="00DB646B">
        <w:rPr>
          <w:rFonts w:ascii="Arial" w:hAnsi="Arial" w:cs="Arial"/>
          <w:b/>
          <w:bCs/>
        </w:rPr>
        <w:t xml:space="preserve">Section 1 </w:t>
      </w:r>
      <w:r>
        <w:rPr>
          <w:rFonts w:ascii="Arial" w:hAnsi="Arial" w:cs="Arial"/>
          <w:b/>
          <w:bCs/>
        </w:rPr>
        <w:tab/>
      </w:r>
      <w:r w:rsidRPr="00DB646B">
        <w:rPr>
          <w:rFonts w:ascii="Arial" w:hAnsi="Arial" w:cs="Arial"/>
          <w:b/>
          <w:bCs/>
        </w:rPr>
        <w:t>Name of Instrument</w:t>
      </w:r>
    </w:p>
    <w:p w14:paraId="1CE92432" w14:textId="77777777" w:rsidR="00F54509" w:rsidRPr="005E75FD" w:rsidRDefault="00F54509" w:rsidP="00F54509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5E75FD">
        <w:rPr>
          <w:rFonts w:ascii="Times New Roman" w:hAnsi="Times New Roman"/>
          <w:sz w:val="24"/>
          <w:szCs w:val="20"/>
        </w:rPr>
        <w:t xml:space="preserve">Section 1 names the determination as the </w:t>
      </w:r>
      <w:r w:rsidRPr="00826F64">
        <w:rPr>
          <w:rFonts w:ascii="Times New Roman" w:hAnsi="Times New Roman"/>
          <w:i/>
          <w:iCs/>
          <w:sz w:val="24"/>
          <w:szCs w:val="20"/>
        </w:rPr>
        <w:t xml:space="preserve">Planning (Remission of Lease Variation Charges for Environmental Remediation) Determination </w:t>
      </w:r>
      <w:r w:rsidR="009E13AA" w:rsidRPr="00826F64">
        <w:rPr>
          <w:rFonts w:ascii="Times New Roman" w:hAnsi="Times New Roman"/>
          <w:i/>
          <w:iCs/>
          <w:sz w:val="24"/>
          <w:szCs w:val="20"/>
        </w:rPr>
        <w:t>20</w:t>
      </w:r>
      <w:r w:rsidR="009E13AA">
        <w:rPr>
          <w:rFonts w:ascii="Times New Roman" w:hAnsi="Times New Roman"/>
          <w:i/>
          <w:iCs/>
          <w:sz w:val="24"/>
          <w:szCs w:val="20"/>
        </w:rPr>
        <w:t>23</w:t>
      </w:r>
      <w:r w:rsidRPr="005E75FD">
        <w:rPr>
          <w:rFonts w:ascii="Times New Roman" w:hAnsi="Times New Roman"/>
          <w:sz w:val="24"/>
          <w:szCs w:val="20"/>
        </w:rPr>
        <w:t>.</w:t>
      </w:r>
    </w:p>
    <w:p w14:paraId="371E5DC5" w14:textId="77777777" w:rsidR="00F54509" w:rsidRPr="005E75FD" w:rsidRDefault="00F54509" w:rsidP="00F54509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5E75FD">
        <w:rPr>
          <w:rFonts w:ascii="Times New Roman" w:hAnsi="Times New Roman"/>
          <w:sz w:val="24"/>
          <w:szCs w:val="20"/>
        </w:rPr>
        <w:t xml:space="preserve">The section also makes reference to terms used in the instrument and provides that the terms have the same meaning as they have in the </w:t>
      </w:r>
      <w:r>
        <w:rPr>
          <w:rFonts w:ascii="Times New Roman" w:hAnsi="Times New Roman"/>
          <w:sz w:val="24"/>
          <w:szCs w:val="20"/>
        </w:rPr>
        <w:t>Act</w:t>
      </w:r>
      <w:r w:rsidRPr="005E75FD">
        <w:rPr>
          <w:rFonts w:ascii="Times New Roman" w:hAnsi="Times New Roman"/>
          <w:sz w:val="24"/>
          <w:szCs w:val="20"/>
        </w:rPr>
        <w:t>.</w:t>
      </w:r>
    </w:p>
    <w:p w14:paraId="23000C9C" w14:textId="77777777" w:rsidR="00F54509" w:rsidRPr="003F7097" w:rsidRDefault="00FC6C40" w:rsidP="00F5450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F54509" w:rsidRPr="003F7097">
        <w:rPr>
          <w:rFonts w:ascii="Arial" w:hAnsi="Arial" w:cs="Arial"/>
          <w:b/>
          <w:bCs/>
        </w:rPr>
        <w:t>2</w:t>
      </w:r>
      <w:r w:rsidR="00F54509">
        <w:rPr>
          <w:rFonts w:ascii="Arial" w:hAnsi="Arial" w:cs="Arial"/>
          <w:b/>
          <w:bCs/>
        </w:rPr>
        <w:tab/>
      </w:r>
      <w:r w:rsidR="00F54509" w:rsidRPr="003F7097">
        <w:rPr>
          <w:rFonts w:ascii="Arial" w:hAnsi="Arial" w:cs="Arial"/>
          <w:b/>
          <w:bCs/>
        </w:rPr>
        <w:t>Commencement</w:t>
      </w:r>
    </w:p>
    <w:p w14:paraId="53F07F6F" w14:textId="77777777" w:rsidR="00F54509" w:rsidRDefault="00FC6C40" w:rsidP="00232231">
      <w:pPr>
        <w:spacing w:before="1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Section 2 </w:t>
      </w:r>
      <w:r w:rsidR="00F54509">
        <w:rPr>
          <w:rFonts w:ascii="Times New Roman" w:hAnsi="Times New Roman"/>
          <w:color w:val="000000"/>
          <w:sz w:val="24"/>
          <w:szCs w:val="24"/>
        </w:rPr>
        <w:t xml:space="preserve">provides that this instrument commences </w:t>
      </w:r>
      <w:r w:rsidR="0075588E">
        <w:rPr>
          <w:rFonts w:ascii="Times New Roman" w:hAnsi="Times New Roman"/>
          <w:color w:val="000000"/>
          <w:sz w:val="24"/>
          <w:szCs w:val="24"/>
        </w:rPr>
        <w:t>with the new LVC provisions under the Act</w:t>
      </w:r>
      <w:r w:rsidR="00F54509">
        <w:rPr>
          <w:rFonts w:ascii="Times New Roman" w:hAnsi="Times New Roman"/>
          <w:color w:val="000000"/>
          <w:sz w:val="24"/>
          <w:szCs w:val="24"/>
        </w:rPr>
        <w:t>.</w:t>
      </w:r>
    </w:p>
    <w:p w14:paraId="4C559918" w14:textId="77777777" w:rsidR="0075588E" w:rsidRDefault="0075588E" w:rsidP="00F5450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F54509" w:rsidRPr="003F709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Definitions</w:t>
      </w:r>
    </w:p>
    <w:p w14:paraId="0ADF0A69" w14:textId="77777777" w:rsidR="0075588E" w:rsidRPr="00D8469B" w:rsidRDefault="0075588E" w:rsidP="0075588E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This section now pr</w:t>
      </w:r>
      <w:r w:rsidRPr="00661FCC">
        <w:rPr>
          <w:rFonts w:ascii="Times New Roman" w:hAnsi="Times New Roman"/>
          <w:sz w:val="24"/>
          <w:szCs w:val="20"/>
        </w:rPr>
        <w:t xml:space="preserve">ovides </w:t>
      </w:r>
      <w:r>
        <w:rPr>
          <w:rFonts w:ascii="Times New Roman" w:hAnsi="Times New Roman"/>
          <w:sz w:val="24"/>
          <w:szCs w:val="20"/>
        </w:rPr>
        <w:t>direct</w:t>
      </w:r>
      <w:r w:rsidRPr="00661FCC">
        <w:rPr>
          <w:rFonts w:ascii="Times New Roman" w:hAnsi="Times New Roman"/>
          <w:sz w:val="24"/>
          <w:szCs w:val="20"/>
        </w:rPr>
        <w:t xml:space="preserve"> reference</w:t>
      </w:r>
      <w:r>
        <w:rPr>
          <w:rFonts w:ascii="Times New Roman" w:hAnsi="Times New Roman"/>
          <w:sz w:val="24"/>
          <w:szCs w:val="20"/>
        </w:rPr>
        <w:t>s</w:t>
      </w:r>
      <w:r w:rsidRPr="00661FCC">
        <w:rPr>
          <w:rFonts w:ascii="Times New Roman" w:hAnsi="Times New Roman"/>
          <w:sz w:val="24"/>
          <w:szCs w:val="20"/>
        </w:rPr>
        <w:t xml:space="preserve"> to terms used in the instrument</w:t>
      </w:r>
      <w:r w:rsidR="000174B8">
        <w:rPr>
          <w:rFonts w:ascii="Times New Roman" w:hAnsi="Times New Roman"/>
          <w:sz w:val="24"/>
          <w:szCs w:val="20"/>
        </w:rPr>
        <w:t>.</w:t>
      </w:r>
    </w:p>
    <w:p w14:paraId="299F05B5" w14:textId="77777777" w:rsidR="00F54509" w:rsidRPr="003F7097" w:rsidRDefault="0075588E" w:rsidP="00F5450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4</w:t>
      </w:r>
      <w:r w:rsidR="00F54509">
        <w:rPr>
          <w:rFonts w:ascii="Arial" w:hAnsi="Arial" w:cs="Arial"/>
          <w:b/>
          <w:bCs/>
        </w:rPr>
        <w:tab/>
      </w:r>
      <w:r w:rsidR="00F54509" w:rsidRPr="003F7097">
        <w:rPr>
          <w:rFonts w:ascii="Arial" w:hAnsi="Arial" w:cs="Arial"/>
          <w:b/>
          <w:bCs/>
        </w:rPr>
        <w:t>Determination of circumstances which apply to the</w:t>
      </w:r>
      <w:r w:rsidR="00F54509">
        <w:rPr>
          <w:rFonts w:ascii="Arial" w:hAnsi="Arial" w:cs="Arial"/>
          <w:b/>
          <w:bCs/>
        </w:rPr>
        <w:t xml:space="preserve"> </w:t>
      </w:r>
      <w:r w:rsidR="00F54509" w:rsidRPr="003F7097">
        <w:rPr>
          <w:rFonts w:ascii="Arial" w:hAnsi="Arial" w:cs="Arial"/>
          <w:b/>
          <w:bCs/>
        </w:rPr>
        <w:t>variation</w:t>
      </w:r>
      <w:r w:rsidR="00826F64" w:rsidRPr="00D14262">
        <w:rPr>
          <w:rFonts w:ascii="Arial" w:hAnsi="Arial" w:cs="Arial"/>
          <w:b/>
          <w:bCs/>
        </w:rPr>
        <w:t>—</w:t>
      </w:r>
      <w:r w:rsidR="00F54509" w:rsidRPr="003F7097"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</w:rPr>
        <w:t>338</w:t>
      </w:r>
      <w:r w:rsidRPr="003F7097">
        <w:rPr>
          <w:rFonts w:ascii="Arial" w:hAnsi="Arial" w:cs="Arial"/>
          <w:b/>
          <w:bCs/>
        </w:rPr>
        <w:t xml:space="preserve"> </w:t>
      </w:r>
      <w:r w:rsidR="00F54509" w:rsidRPr="003F7097">
        <w:rPr>
          <w:rFonts w:ascii="Arial" w:hAnsi="Arial" w:cs="Arial"/>
          <w:b/>
          <w:bCs/>
        </w:rPr>
        <w:t>(</w:t>
      </w:r>
      <w:r w:rsidR="00F54509">
        <w:rPr>
          <w:rFonts w:ascii="Arial" w:hAnsi="Arial" w:cs="Arial"/>
          <w:b/>
          <w:bCs/>
        </w:rPr>
        <w:t>1</w:t>
      </w:r>
      <w:r w:rsidR="00F54509" w:rsidRPr="003F7097">
        <w:rPr>
          <w:rFonts w:ascii="Arial" w:hAnsi="Arial" w:cs="Arial"/>
          <w:b/>
          <w:bCs/>
        </w:rPr>
        <w:t>)</w:t>
      </w:r>
    </w:p>
    <w:p w14:paraId="54AAC6FF" w14:textId="77777777" w:rsidR="009E57A9" w:rsidRPr="00232231" w:rsidRDefault="009E57A9" w:rsidP="00232231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232231">
        <w:rPr>
          <w:rFonts w:ascii="Times New Roman" w:hAnsi="Times New Roman"/>
          <w:sz w:val="24"/>
          <w:szCs w:val="20"/>
        </w:rPr>
        <w:t xml:space="preserve">Section </w:t>
      </w:r>
      <w:r w:rsidR="0075588E">
        <w:rPr>
          <w:rFonts w:ascii="Times New Roman" w:hAnsi="Times New Roman"/>
          <w:sz w:val="24"/>
          <w:szCs w:val="20"/>
        </w:rPr>
        <w:t>4</w:t>
      </w:r>
      <w:r w:rsidR="0075588E" w:rsidRPr="00232231">
        <w:rPr>
          <w:rFonts w:ascii="Times New Roman" w:hAnsi="Times New Roman"/>
          <w:sz w:val="24"/>
          <w:szCs w:val="20"/>
        </w:rPr>
        <w:t xml:space="preserve"> </w:t>
      </w:r>
      <w:r w:rsidRPr="00232231">
        <w:rPr>
          <w:rFonts w:ascii="Times New Roman" w:hAnsi="Times New Roman"/>
          <w:sz w:val="24"/>
          <w:szCs w:val="20"/>
        </w:rPr>
        <w:t>(1) of the determination sets out the circumstances which must apply to</w:t>
      </w:r>
      <w:r w:rsidR="00EB032D" w:rsidRPr="00232231">
        <w:rPr>
          <w:rFonts w:ascii="Times New Roman" w:hAnsi="Times New Roman"/>
          <w:sz w:val="24"/>
          <w:szCs w:val="20"/>
        </w:rPr>
        <w:t xml:space="preserve"> </w:t>
      </w:r>
      <w:r w:rsidRPr="00232231">
        <w:rPr>
          <w:rFonts w:ascii="Times New Roman" w:hAnsi="Times New Roman"/>
          <w:sz w:val="24"/>
          <w:szCs w:val="20"/>
        </w:rPr>
        <w:t xml:space="preserve">the lease variation if the variation is to qualify for a </w:t>
      </w:r>
      <w:r w:rsidR="00EB032D" w:rsidRPr="00232231">
        <w:rPr>
          <w:rFonts w:ascii="Times New Roman" w:hAnsi="Times New Roman"/>
          <w:sz w:val="24"/>
          <w:szCs w:val="20"/>
        </w:rPr>
        <w:t>reduction of LVC</w:t>
      </w:r>
      <w:r w:rsidRPr="00232231">
        <w:rPr>
          <w:rFonts w:ascii="Times New Roman" w:hAnsi="Times New Roman"/>
          <w:sz w:val="24"/>
          <w:szCs w:val="20"/>
        </w:rPr>
        <w:t>. In summary, the circumstances that must be met are as follows:</w:t>
      </w:r>
    </w:p>
    <w:p w14:paraId="36A10119" w14:textId="77777777" w:rsidR="009E57A9" w:rsidRPr="000174B8" w:rsidRDefault="009E57A9" w:rsidP="00AE11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B032D">
        <w:rPr>
          <w:rFonts w:ascii="Times New Roman" w:hAnsi="Times New Roman"/>
          <w:color w:val="000000"/>
          <w:sz w:val="24"/>
          <w:szCs w:val="24"/>
        </w:rPr>
        <w:t>the land must be assessed and remediated and an environmental completed</w:t>
      </w:r>
      <w:r w:rsidR="00EB032D" w:rsidRPr="00EB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221" w:rsidRPr="00EB032D">
        <w:rPr>
          <w:rFonts w:ascii="Times New Roman" w:hAnsi="Times New Roman"/>
          <w:color w:val="000000"/>
          <w:sz w:val="24"/>
          <w:szCs w:val="24"/>
        </w:rPr>
        <w:t xml:space="preserve">audit </w:t>
      </w:r>
      <w:r w:rsidR="006D3221">
        <w:rPr>
          <w:rFonts w:ascii="Times New Roman" w:hAnsi="Times New Roman"/>
          <w:color w:val="000000"/>
          <w:sz w:val="24"/>
          <w:szCs w:val="24"/>
        </w:rPr>
        <w:t xml:space="preserve">is endorsed by the Environment </w:t>
      </w:r>
      <w:r w:rsidR="006D3221" w:rsidRPr="000174B8">
        <w:rPr>
          <w:rFonts w:ascii="Times New Roman" w:hAnsi="Times New Roman"/>
          <w:color w:val="000000"/>
          <w:sz w:val="24"/>
          <w:szCs w:val="24"/>
        </w:rPr>
        <w:t>Protection Authority to verify that the audit satisfied the</w:t>
      </w:r>
      <w:r w:rsidR="00AE06B5" w:rsidRPr="00017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6B5" w:rsidRPr="00826F64">
        <w:rPr>
          <w:rFonts w:ascii="Times New Roman" w:hAnsi="Times New Roman"/>
          <w:i/>
          <w:iCs/>
          <w:color w:val="000000"/>
          <w:sz w:val="24"/>
          <w:szCs w:val="24"/>
        </w:rPr>
        <w:t>Environment Protection Act 1997</w:t>
      </w:r>
      <w:r w:rsidR="00AE06B5" w:rsidRPr="000174B8">
        <w:rPr>
          <w:rFonts w:ascii="Times New Roman" w:hAnsi="Times New Roman"/>
          <w:color w:val="000000"/>
          <w:sz w:val="24"/>
          <w:szCs w:val="24"/>
        </w:rPr>
        <w:t xml:space="preserve"> (and</w:t>
      </w:r>
      <w:r w:rsidR="00AE06B5" w:rsidRPr="00826F64">
        <w:rPr>
          <w:rFonts w:ascii="Times New Roman" w:hAnsi="Times New Roman"/>
          <w:sz w:val="24"/>
          <w:szCs w:val="24"/>
        </w:rPr>
        <w:t xml:space="preserve"> </w:t>
      </w:r>
      <w:r w:rsidR="00AE06B5" w:rsidRPr="00826F6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AE06B5" w:rsidRPr="00826F64">
        <w:rPr>
          <w:rFonts w:ascii="Times New Roman" w:hAnsi="Times New Roman"/>
          <w:i/>
          <w:iCs/>
          <w:color w:val="000000"/>
          <w:sz w:val="24"/>
          <w:szCs w:val="24"/>
        </w:rPr>
        <w:t>Environment Protection (Contaminated Sites) Environment Protection Policy 2017</w:t>
      </w:r>
      <w:r w:rsidR="000174B8">
        <w:rPr>
          <w:rFonts w:ascii="Times New Roman" w:hAnsi="Times New Roman"/>
          <w:color w:val="000000"/>
          <w:sz w:val="24"/>
          <w:szCs w:val="24"/>
        </w:rPr>
        <w:t>,</w:t>
      </w:r>
      <w:r w:rsidR="00AE06B5" w:rsidRPr="000174B8">
        <w:rPr>
          <w:rFonts w:ascii="Times New Roman" w:hAnsi="Times New Roman"/>
          <w:color w:val="000000"/>
          <w:sz w:val="24"/>
          <w:szCs w:val="24"/>
        </w:rPr>
        <w:t xml:space="preserve"> NI2017-698</w:t>
      </w:r>
      <w:r w:rsidR="00826F64">
        <w:rPr>
          <w:rFonts w:ascii="Times New Roman" w:hAnsi="Times New Roman"/>
          <w:color w:val="000000"/>
          <w:sz w:val="24"/>
          <w:szCs w:val="24"/>
        </w:rPr>
        <w:t>,</w:t>
      </w:r>
      <w:r w:rsidR="00AE06B5" w:rsidRPr="000174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74B8">
        <w:rPr>
          <w:rFonts w:ascii="Times New Roman" w:hAnsi="Times New Roman"/>
          <w:color w:val="000000"/>
          <w:sz w:val="24"/>
          <w:szCs w:val="24"/>
        </w:rPr>
        <w:t>affirming that the land is suitable for the uses authorised by the lease as varied;</w:t>
      </w:r>
    </w:p>
    <w:p w14:paraId="59B3FB77" w14:textId="77777777" w:rsidR="009E57A9" w:rsidRPr="00EB032D" w:rsidRDefault="009E57A9" w:rsidP="00AE11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B032D">
        <w:rPr>
          <w:rFonts w:ascii="Times New Roman" w:hAnsi="Times New Roman"/>
          <w:color w:val="000000"/>
          <w:sz w:val="24"/>
          <w:szCs w:val="24"/>
        </w:rPr>
        <w:t>the lease to be varied must authorise the land or part of the land to be used for the</w:t>
      </w:r>
      <w:r w:rsidR="00EB032D" w:rsidRPr="00EB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032D">
        <w:rPr>
          <w:rFonts w:ascii="Times New Roman" w:hAnsi="Times New Roman"/>
          <w:color w:val="000000"/>
          <w:sz w:val="24"/>
          <w:szCs w:val="24"/>
        </w:rPr>
        <w:t>purpose of a service station, although it is not necessary for the lease to use the</w:t>
      </w:r>
      <w:r w:rsidR="00EB032D" w:rsidRPr="00EB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032D">
        <w:rPr>
          <w:rFonts w:ascii="Times New Roman" w:hAnsi="Times New Roman"/>
          <w:color w:val="000000"/>
          <w:sz w:val="24"/>
          <w:szCs w:val="24"/>
        </w:rPr>
        <w:t>specific term “service station”. The proposed lease variation must have the effect that</w:t>
      </w:r>
      <w:r w:rsidR="00EB032D" w:rsidRPr="00EB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032D">
        <w:rPr>
          <w:rFonts w:ascii="Times New Roman" w:hAnsi="Times New Roman"/>
          <w:color w:val="000000"/>
          <w:sz w:val="24"/>
          <w:szCs w:val="24"/>
        </w:rPr>
        <w:t>the lease no longer authorises the land or any part of the land to be used for the</w:t>
      </w:r>
      <w:r w:rsidR="00EB032D" w:rsidRPr="00EB03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032D">
        <w:rPr>
          <w:rFonts w:ascii="Times New Roman" w:hAnsi="Times New Roman"/>
          <w:color w:val="000000"/>
          <w:sz w:val="24"/>
          <w:szCs w:val="24"/>
        </w:rPr>
        <w:t>p</w:t>
      </w:r>
      <w:r w:rsidR="00EB032D">
        <w:rPr>
          <w:rFonts w:ascii="Times New Roman" w:hAnsi="Times New Roman"/>
          <w:color w:val="000000"/>
          <w:sz w:val="24"/>
          <w:szCs w:val="24"/>
        </w:rPr>
        <w:t>urpose of a service station;</w:t>
      </w:r>
    </w:p>
    <w:p w14:paraId="68C2E6D5" w14:textId="77777777" w:rsidR="00EB032D" w:rsidRPr="00EB032D" w:rsidRDefault="00EB032D" w:rsidP="00AE11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B032D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C63422">
        <w:rPr>
          <w:rFonts w:ascii="Times New Roman" w:hAnsi="Times New Roman"/>
          <w:color w:val="000000"/>
          <w:sz w:val="24"/>
          <w:szCs w:val="24"/>
        </w:rPr>
        <w:t xml:space="preserve">development application for the chargeable </w:t>
      </w:r>
      <w:r w:rsidRPr="00EB032D">
        <w:rPr>
          <w:rFonts w:ascii="Times New Roman" w:hAnsi="Times New Roman"/>
          <w:color w:val="000000"/>
          <w:sz w:val="24"/>
          <w:szCs w:val="24"/>
        </w:rPr>
        <w:t xml:space="preserve">variation has been approved by a development approval granted under </w:t>
      </w:r>
      <w:r w:rsidR="00C63422">
        <w:rPr>
          <w:rFonts w:ascii="Times New Roman" w:hAnsi="Times New Roman"/>
          <w:color w:val="000000"/>
          <w:sz w:val="24"/>
          <w:szCs w:val="24"/>
        </w:rPr>
        <w:t xml:space="preserve">section 185 of </w:t>
      </w:r>
      <w:r w:rsidRPr="00EB032D">
        <w:rPr>
          <w:rFonts w:ascii="Times New Roman" w:hAnsi="Times New Roman"/>
          <w:color w:val="000000"/>
          <w:sz w:val="24"/>
          <w:szCs w:val="24"/>
        </w:rPr>
        <w:t>the Act;</w:t>
      </w:r>
    </w:p>
    <w:p w14:paraId="181E7B15" w14:textId="77777777" w:rsidR="00F54509" w:rsidRPr="00EB032D" w:rsidRDefault="00EB032D" w:rsidP="00AE11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B032D">
        <w:rPr>
          <w:rFonts w:ascii="Times New Roman" w:hAnsi="Times New Roman"/>
          <w:color w:val="000000"/>
          <w:sz w:val="24"/>
          <w:szCs w:val="24"/>
        </w:rPr>
        <w:t>the</w:t>
      </w:r>
      <w:r w:rsidR="00C63422">
        <w:rPr>
          <w:rFonts w:ascii="Times New Roman" w:hAnsi="Times New Roman"/>
          <w:color w:val="000000"/>
          <w:sz w:val="24"/>
          <w:szCs w:val="24"/>
        </w:rPr>
        <w:t xml:space="preserve"> development </w:t>
      </w:r>
      <w:r w:rsidRPr="00EB032D">
        <w:rPr>
          <w:rFonts w:ascii="Times New Roman" w:hAnsi="Times New Roman"/>
          <w:color w:val="000000"/>
          <w:sz w:val="24"/>
          <w:szCs w:val="24"/>
        </w:rPr>
        <w:t>approval is granted on the condition that the lessee carry out remediation of the land under the lease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4649836" w14:textId="77777777" w:rsidR="00CE5618" w:rsidRPr="00C63422" w:rsidRDefault="00C63422" w:rsidP="00C63422">
      <w:pPr>
        <w:spacing w:before="300"/>
        <w:ind w:left="720" w:hanging="720"/>
        <w:rPr>
          <w:rFonts w:ascii="Arial" w:hAnsi="Arial" w:cs="Arial"/>
          <w:b/>
          <w:bCs/>
        </w:rPr>
      </w:pPr>
      <w:r w:rsidRPr="00826F64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5</w:t>
      </w:r>
      <w:r w:rsidR="00CE5618" w:rsidRPr="00C63422">
        <w:rPr>
          <w:rFonts w:ascii="Arial" w:hAnsi="Arial" w:cs="Arial"/>
          <w:b/>
          <w:bCs/>
        </w:rPr>
        <w:tab/>
        <w:t xml:space="preserve">Determination of the amount to be </w:t>
      </w:r>
      <w:r w:rsidRPr="00C63422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>duced</w:t>
      </w:r>
      <w:r w:rsidR="00826F64" w:rsidRPr="00D14262">
        <w:rPr>
          <w:rFonts w:ascii="Arial" w:hAnsi="Arial" w:cs="Arial"/>
          <w:b/>
          <w:bCs/>
        </w:rPr>
        <w:t>—</w:t>
      </w:r>
      <w:r w:rsidR="00CE5618" w:rsidRPr="00C63422"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</w:rPr>
        <w:t>338</w:t>
      </w:r>
      <w:r w:rsidRPr="00C63422">
        <w:rPr>
          <w:rFonts w:ascii="Arial" w:hAnsi="Arial" w:cs="Arial"/>
          <w:b/>
          <w:bCs/>
        </w:rPr>
        <w:t xml:space="preserve"> </w:t>
      </w:r>
      <w:r w:rsidR="00CE5618" w:rsidRPr="00C63422">
        <w:rPr>
          <w:rFonts w:ascii="Arial" w:hAnsi="Arial" w:cs="Arial"/>
          <w:b/>
          <w:bCs/>
        </w:rPr>
        <w:t>(2)</w:t>
      </w:r>
    </w:p>
    <w:p w14:paraId="023049AE" w14:textId="77777777" w:rsidR="009E57A9" w:rsidRPr="00232231" w:rsidRDefault="009E57A9" w:rsidP="00232231">
      <w:pPr>
        <w:spacing w:before="140" w:after="0" w:line="240" w:lineRule="auto"/>
        <w:rPr>
          <w:rFonts w:ascii="Times New Roman" w:hAnsi="Times New Roman"/>
          <w:sz w:val="24"/>
          <w:szCs w:val="20"/>
        </w:rPr>
      </w:pPr>
      <w:r w:rsidRPr="00232231">
        <w:rPr>
          <w:rFonts w:ascii="Times New Roman" w:hAnsi="Times New Roman"/>
          <w:sz w:val="24"/>
          <w:szCs w:val="20"/>
        </w:rPr>
        <w:t xml:space="preserve">The amount of the </w:t>
      </w:r>
      <w:r w:rsidR="00050395">
        <w:rPr>
          <w:rFonts w:ascii="Times New Roman" w:hAnsi="Times New Roman"/>
          <w:sz w:val="24"/>
          <w:szCs w:val="20"/>
        </w:rPr>
        <w:t>reduction</w:t>
      </w:r>
      <w:r w:rsidR="00050395" w:rsidRPr="00232231">
        <w:rPr>
          <w:rFonts w:ascii="Times New Roman" w:hAnsi="Times New Roman"/>
          <w:sz w:val="24"/>
          <w:szCs w:val="20"/>
        </w:rPr>
        <w:t xml:space="preserve"> </w:t>
      </w:r>
      <w:r w:rsidRPr="00232231">
        <w:rPr>
          <w:rFonts w:ascii="Times New Roman" w:hAnsi="Times New Roman"/>
          <w:sz w:val="24"/>
          <w:szCs w:val="20"/>
        </w:rPr>
        <w:t>for</w:t>
      </w:r>
      <w:r w:rsidR="00050395">
        <w:rPr>
          <w:rFonts w:ascii="Times New Roman" w:hAnsi="Times New Roman"/>
          <w:sz w:val="24"/>
          <w:szCs w:val="20"/>
        </w:rPr>
        <w:t xml:space="preserve"> the</w:t>
      </w:r>
      <w:r w:rsidRPr="00232231">
        <w:rPr>
          <w:rFonts w:ascii="Times New Roman" w:hAnsi="Times New Roman"/>
          <w:sz w:val="24"/>
          <w:szCs w:val="20"/>
        </w:rPr>
        <w:t xml:space="preserve"> lease variations to which </w:t>
      </w:r>
      <w:r w:rsidR="00CE5618" w:rsidRPr="00232231">
        <w:rPr>
          <w:rFonts w:ascii="Times New Roman" w:hAnsi="Times New Roman"/>
          <w:sz w:val="24"/>
          <w:szCs w:val="20"/>
        </w:rPr>
        <w:t xml:space="preserve">this instrument </w:t>
      </w:r>
      <w:r w:rsidRPr="00232231">
        <w:rPr>
          <w:rFonts w:ascii="Times New Roman" w:hAnsi="Times New Roman"/>
          <w:sz w:val="24"/>
          <w:szCs w:val="20"/>
        </w:rPr>
        <w:t xml:space="preserve">applies is  </w:t>
      </w:r>
      <w:r w:rsidR="00CE5618" w:rsidRPr="00232231">
        <w:rPr>
          <w:rFonts w:ascii="Times New Roman" w:hAnsi="Times New Roman"/>
          <w:sz w:val="24"/>
          <w:szCs w:val="20"/>
        </w:rPr>
        <w:t xml:space="preserve"> </w:t>
      </w:r>
      <w:r w:rsidRPr="00232231">
        <w:rPr>
          <w:rFonts w:ascii="Times New Roman" w:hAnsi="Times New Roman"/>
          <w:sz w:val="24"/>
          <w:szCs w:val="20"/>
        </w:rPr>
        <w:t>determined by</w:t>
      </w:r>
      <w:r w:rsidR="00CE5618" w:rsidRPr="00232231">
        <w:rPr>
          <w:rFonts w:ascii="Times New Roman" w:hAnsi="Times New Roman"/>
          <w:sz w:val="24"/>
          <w:szCs w:val="20"/>
        </w:rPr>
        <w:t xml:space="preserve"> </w:t>
      </w:r>
      <w:r w:rsidRPr="00232231">
        <w:rPr>
          <w:rFonts w:ascii="Times New Roman" w:hAnsi="Times New Roman"/>
          <w:sz w:val="24"/>
          <w:szCs w:val="20"/>
        </w:rPr>
        <w:t>the Treasurer under s</w:t>
      </w:r>
      <w:r w:rsidR="00050395">
        <w:rPr>
          <w:rFonts w:ascii="Times New Roman" w:hAnsi="Times New Roman"/>
          <w:sz w:val="24"/>
          <w:szCs w:val="20"/>
        </w:rPr>
        <w:t>ection 338</w:t>
      </w:r>
      <w:r w:rsidR="00050395" w:rsidRPr="00232231">
        <w:rPr>
          <w:rFonts w:ascii="Times New Roman" w:hAnsi="Times New Roman"/>
          <w:sz w:val="24"/>
          <w:szCs w:val="20"/>
        </w:rPr>
        <w:t xml:space="preserve"> </w:t>
      </w:r>
      <w:r w:rsidRPr="00232231">
        <w:rPr>
          <w:rFonts w:ascii="Times New Roman" w:hAnsi="Times New Roman"/>
          <w:sz w:val="24"/>
          <w:szCs w:val="20"/>
        </w:rPr>
        <w:t>(</w:t>
      </w:r>
      <w:r w:rsidR="00CE5618" w:rsidRPr="00232231">
        <w:rPr>
          <w:rFonts w:ascii="Times New Roman" w:hAnsi="Times New Roman"/>
          <w:sz w:val="24"/>
          <w:szCs w:val="20"/>
        </w:rPr>
        <w:t>2</w:t>
      </w:r>
      <w:r w:rsidRPr="00232231">
        <w:rPr>
          <w:rFonts w:ascii="Times New Roman" w:hAnsi="Times New Roman"/>
          <w:sz w:val="24"/>
          <w:szCs w:val="20"/>
        </w:rPr>
        <w:t xml:space="preserve">). The amount can be between zero and 100 percent. Section </w:t>
      </w:r>
      <w:r w:rsidR="00AF57BB">
        <w:rPr>
          <w:rFonts w:ascii="Times New Roman" w:hAnsi="Times New Roman"/>
          <w:sz w:val="24"/>
          <w:szCs w:val="20"/>
        </w:rPr>
        <w:t>5</w:t>
      </w:r>
      <w:r w:rsidR="00AF57BB" w:rsidRPr="00232231">
        <w:rPr>
          <w:rFonts w:ascii="Times New Roman" w:hAnsi="Times New Roman"/>
          <w:sz w:val="24"/>
          <w:szCs w:val="20"/>
        </w:rPr>
        <w:t xml:space="preserve"> </w:t>
      </w:r>
      <w:r w:rsidRPr="00232231">
        <w:rPr>
          <w:rFonts w:ascii="Times New Roman" w:hAnsi="Times New Roman"/>
          <w:sz w:val="24"/>
          <w:szCs w:val="20"/>
        </w:rPr>
        <w:t>of the determination</w:t>
      </w:r>
      <w:r w:rsidR="00AF57BB">
        <w:rPr>
          <w:rFonts w:ascii="Times New Roman" w:hAnsi="Times New Roman"/>
          <w:sz w:val="24"/>
          <w:szCs w:val="20"/>
        </w:rPr>
        <w:t xml:space="preserve"> provides that the percentage amount of the reduction in the codified charge is 100% of the charge</w:t>
      </w:r>
      <w:r w:rsidRPr="00232231">
        <w:rPr>
          <w:rFonts w:ascii="Times New Roman" w:hAnsi="Times New Roman"/>
          <w:sz w:val="24"/>
          <w:szCs w:val="20"/>
        </w:rPr>
        <w:t>. This amount has been set in order to provide the maximum financial incentive for the</w:t>
      </w:r>
      <w:r w:rsidR="00CE5618" w:rsidRPr="00232231">
        <w:rPr>
          <w:rFonts w:ascii="Times New Roman" w:hAnsi="Times New Roman"/>
          <w:sz w:val="24"/>
          <w:szCs w:val="20"/>
        </w:rPr>
        <w:t xml:space="preserve"> </w:t>
      </w:r>
      <w:r w:rsidRPr="00232231">
        <w:rPr>
          <w:rFonts w:ascii="Times New Roman" w:hAnsi="Times New Roman"/>
          <w:sz w:val="24"/>
          <w:szCs w:val="20"/>
        </w:rPr>
        <w:t>remediation and subsequent use of former service station sites.</w:t>
      </w:r>
    </w:p>
    <w:p w14:paraId="11874792" w14:textId="77777777" w:rsidR="00AC57AA" w:rsidRDefault="009E57A9" w:rsidP="00826F64">
      <w:pPr>
        <w:spacing w:before="140" w:after="0" w:line="240" w:lineRule="auto"/>
      </w:pPr>
      <w:r w:rsidRPr="00232231">
        <w:rPr>
          <w:rFonts w:ascii="Times New Roman" w:hAnsi="Times New Roman"/>
          <w:sz w:val="24"/>
          <w:szCs w:val="20"/>
        </w:rPr>
        <w:t xml:space="preserve">The Commissioner for </w:t>
      </w:r>
      <w:r w:rsidR="00826F64">
        <w:rPr>
          <w:rFonts w:ascii="Times New Roman" w:hAnsi="Times New Roman"/>
          <w:sz w:val="24"/>
          <w:szCs w:val="20"/>
        </w:rPr>
        <w:t xml:space="preserve">ACT </w:t>
      </w:r>
      <w:r w:rsidRPr="00232231">
        <w:rPr>
          <w:rFonts w:ascii="Times New Roman" w:hAnsi="Times New Roman"/>
          <w:sz w:val="24"/>
          <w:szCs w:val="20"/>
        </w:rPr>
        <w:t xml:space="preserve">Revenue must </w:t>
      </w:r>
      <w:r w:rsidR="00CE5618" w:rsidRPr="00232231">
        <w:rPr>
          <w:rFonts w:ascii="Times New Roman" w:hAnsi="Times New Roman"/>
          <w:sz w:val="24"/>
          <w:szCs w:val="20"/>
        </w:rPr>
        <w:t>redu</w:t>
      </w:r>
      <w:r w:rsidRPr="00232231">
        <w:rPr>
          <w:rFonts w:ascii="Times New Roman" w:hAnsi="Times New Roman"/>
          <w:sz w:val="24"/>
          <w:szCs w:val="20"/>
        </w:rPr>
        <w:t>ce the amount of the LVC</w:t>
      </w:r>
      <w:r w:rsidR="00155C86">
        <w:rPr>
          <w:rFonts w:ascii="Times New Roman" w:hAnsi="Times New Roman"/>
          <w:sz w:val="24"/>
          <w:szCs w:val="20"/>
        </w:rPr>
        <w:t xml:space="preserve"> by the</w:t>
      </w:r>
      <w:r w:rsidR="00AF57BB">
        <w:rPr>
          <w:rFonts w:ascii="Times New Roman" w:hAnsi="Times New Roman"/>
          <w:sz w:val="24"/>
          <w:szCs w:val="20"/>
        </w:rPr>
        <w:t xml:space="preserve"> percentage</w:t>
      </w:r>
      <w:r w:rsidR="00155C86">
        <w:rPr>
          <w:rFonts w:ascii="Times New Roman" w:hAnsi="Times New Roman"/>
          <w:sz w:val="24"/>
          <w:szCs w:val="20"/>
        </w:rPr>
        <w:t xml:space="preserve"> determined</w:t>
      </w:r>
      <w:r w:rsidRPr="00232231">
        <w:rPr>
          <w:rFonts w:ascii="Times New Roman" w:hAnsi="Times New Roman"/>
          <w:sz w:val="24"/>
          <w:szCs w:val="20"/>
        </w:rPr>
        <w:t>.</w:t>
      </w:r>
    </w:p>
    <w:sectPr w:rsidR="00AC57AA" w:rsidSect="00C05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1555" w14:textId="77777777" w:rsidR="00AD465C" w:rsidRDefault="00AD465C" w:rsidP="000A3406">
      <w:pPr>
        <w:spacing w:after="0" w:line="240" w:lineRule="auto"/>
      </w:pPr>
      <w:r>
        <w:separator/>
      </w:r>
    </w:p>
  </w:endnote>
  <w:endnote w:type="continuationSeparator" w:id="0">
    <w:p w14:paraId="44AE882B" w14:textId="77777777" w:rsidR="00AD465C" w:rsidRDefault="00AD465C" w:rsidP="000A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37E1" w14:textId="77777777" w:rsidR="00897E1A" w:rsidRDefault="00897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5BE7" w14:textId="77777777" w:rsidR="000A3406" w:rsidRPr="00897E1A" w:rsidRDefault="00897E1A" w:rsidP="00897E1A">
    <w:pPr>
      <w:pStyle w:val="Footer"/>
      <w:jc w:val="center"/>
      <w:rPr>
        <w:rFonts w:ascii="Arial" w:hAnsi="Arial" w:cs="Arial"/>
        <w:sz w:val="14"/>
      </w:rPr>
    </w:pPr>
    <w:r w:rsidRPr="00897E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3081" w14:textId="77777777" w:rsidR="00897E1A" w:rsidRDefault="00897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57BA" w14:textId="77777777" w:rsidR="00AD465C" w:rsidRDefault="00AD465C" w:rsidP="000A3406">
      <w:pPr>
        <w:spacing w:after="0" w:line="240" w:lineRule="auto"/>
      </w:pPr>
      <w:r>
        <w:separator/>
      </w:r>
    </w:p>
  </w:footnote>
  <w:footnote w:type="continuationSeparator" w:id="0">
    <w:p w14:paraId="5110732F" w14:textId="77777777" w:rsidR="00AD465C" w:rsidRDefault="00AD465C" w:rsidP="000A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4529" w14:textId="77777777" w:rsidR="00897E1A" w:rsidRDefault="00897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0E59" w14:textId="77777777" w:rsidR="00897E1A" w:rsidRDefault="00897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F799" w14:textId="77777777" w:rsidR="00897E1A" w:rsidRDefault="00897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61A1"/>
    <w:multiLevelType w:val="hybridMultilevel"/>
    <w:tmpl w:val="FFFFFFFF"/>
    <w:lvl w:ilvl="0" w:tplc="1EA4E09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BF2A0F"/>
    <w:multiLevelType w:val="hybridMultilevel"/>
    <w:tmpl w:val="FFFFFFFF"/>
    <w:lvl w:ilvl="0" w:tplc="422880F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B8523D"/>
    <w:multiLevelType w:val="hybridMultilevel"/>
    <w:tmpl w:val="FFFFFFFF"/>
    <w:lvl w:ilvl="0" w:tplc="6B307EDC">
      <w:start w:val="1"/>
      <w:numFmt w:val="lowerLetter"/>
      <w:lvlText w:val="(%1)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4367163">
    <w:abstractNumId w:val="1"/>
  </w:num>
  <w:num w:numId="2" w16cid:durableId="242955118">
    <w:abstractNumId w:val="2"/>
  </w:num>
  <w:num w:numId="3" w16cid:durableId="97472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57A9"/>
    <w:rsid w:val="000174B8"/>
    <w:rsid w:val="00050395"/>
    <w:rsid w:val="00055ECB"/>
    <w:rsid w:val="000A3406"/>
    <w:rsid w:val="00155C86"/>
    <w:rsid w:val="00221455"/>
    <w:rsid w:val="00232231"/>
    <w:rsid w:val="002732BB"/>
    <w:rsid w:val="002C75CB"/>
    <w:rsid w:val="0035723B"/>
    <w:rsid w:val="003F7097"/>
    <w:rsid w:val="00422FE4"/>
    <w:rsid w:val="00480F97"/>
    <w:rsid w:val="004C71C9"/>
    <w:rsid w:val="004D2335"/>
    <w:rsid w:val="0053197E"/>
    <w:rsid w:val="005456B7"/>
    <w:rsid w:val="0055305E"/>
    <w:rsid w:val="005625F2"/>
    <w:rsid w:val="005966CE"/>
    <w:rsid w:val="005E75FD"/>
    <w:rsid w:val="00661FCC"/>
    <w:rsid w:val="00682512"/>
    <w:rsid w:val="006D3221"/>
    <w:rsid w:val="007459AB"/>
    <w:rsid w:val="0075588E"/>
    <w:rsid w:val="00757DF5"/>
    <w:rsid w:val="00826F64"/>
    <w:rsid w:val="00832B72"/>
    <w:rsid w:val="00845319"/>
    <w:rsid w:val="00897E1A"/>
    <w:rsid w:val="00930EB7"/>
    <w:rsid w:val="00933929"/>
    <w:rsid w:val="00984098"/>
    <w:rsid w:val="009B5767"/>
    <w:rsid w:val="009D07B5"/>
    <w:rsid w:val="009D1815"/>
    <w:rsid w:val="009E1130"/>
    <w:rsid w:val="009E13AA"/>
    <w:rsid w:val="009E57A9"/>
    <w:rsid w:val="009F0B53"/>
    <w:rsid w:val="00A323CB"/>
    <w:rsid w:val="00AB605F"/>
    <w:rsid w:val="00AC57AA"/>
    <w:rsid w:val="00AD465C"/>
    <w:rsid w:val="00AE06B5"/>
    <w:rsid w:val="00AE1140"/>
    <w:rsid w:val="00AE7D89"/>
    <w:rsid w:val="00AF57BB"/>
    <w:rsid w:val="00B06B0C"/>
    <w:rsid w:val="00B50E84"/>
    <w:rsid w:val="00BC2EAF"/>
    <w:rsid w:val="00BE6F33"/>
    <w:rsid w:val="00C05A05"/>
    <w:rsid w:val="00C43F46"/>
    <w:rsid w:val="00C607E2"/>
    <w:rsid w:val="00C63422"/>
    <w:rsid w:val="00CB5A5D"/>
    <w:rsid w:val="00CD25F5"/>
    <w:rsid w:val="00CE5618"/>
    <w:rsid w:val="00D14262"/>
    <w:rsid w:val="00D225F1"/>
    <w:rsid w:val="00D81411"/>
    <w:rsid w:val="00D8469B"/>
    <w:rsid w:val="00DA4AA3"/>
    <w:rsid w:val="00DB646B"/>
    <w:rsid w:val="00EA4CEF"/>
    <w:rsid w:val="00EB032D"/>
    <w:rsid w:val="00EB2FC9"/>
    <w:rsid w:val="00EB49D2"/>
    <w:rsid w:val="00F34AD2"/>
    <w:rsid w:val="00F470F6"/>
    <w:rsid w:val="00F54509"/>
    <w:rsid w:val="00F615DD"/>
    <w:rsid w:val="00F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AADD0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A0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33929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933929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933929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933929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3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40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A3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406"/>
    <w:rPr>
      <w:rFonts w:cs="Times New Roman"/>
    </w:rPr>
  </w:style>
  <w:style w:type="paragraph" w:styleId="Revision">
    <w:name w:val="Revision"/>
    <w:hidden/>
    <w:uiPriority w:val="99"/>
    <w:semiHidden/>
    <w:rsid w:val="00757DF5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732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3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2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73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732B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3931</Characters>
  <Application>Microsoft Office Word</Application>
  <DocSecurity>0</DocSecurity>
  <Lines>112</Lines>
  <Paragraphs>65</Paragraphs>
  <ScaleCrop>false</ScaleCrop>
  <Company>ACT Government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dcterms:created xsi:type="dcterms:W3CDTF">2023-11-24T07:48:00Z</dcterms:created>
  <dcterms:modified xsi:type="dcterms:W3CDTF">2023-11-24T07:48:00Z</dcterms:modified>
</cp:coreProperties>
</file>