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F34F" w14:textId="77777777" w:rsidR="005D70F1" w:rsidRPr="00603FCA" w:rsidRDefault="005D70F1">
      <w:pPr>
        <w:spacing w:before="120"/>
        <w:rPr>
          <w:rFonts w:ascii="Arial" w:hAnsi="Arial" w:cs="Arial"/>
        </w:rPr>
      </w:pPr>
      <w:bookmarkStart w:id="0" w:name="_Toc44738651"/>
      <w:r w:rsidRPr="00603FCA">
        <w:rPr>
          <w:rFonts w:ascii="Arial" w:hAnsi="Arial" w:cs="Arial"/>
        </w:rPr>
        <w:t>Australian Capital Territory</w:t>
      </w:r>
    </w:p>
    <w:p w14:paraId="5F88F13E" w14:textId="21A08E6B" w:rsidR="00FD13E7" w:rsidRPr="00603FCA" w:rsidRDefault="00EB460C" w:rsidP="00FD13E7">
      <w:pPr>
        <w:pStyle w:val="Billname"/>
        <w:spacing w:before="700"/>
      </w:pPr>
      <w:r w:rsidRPr="00603FCA">
        <w:t>Taxation Administration (Amounts Payable—</w:t>
      </w:r>
      <w:r w:rsidR="003E4633" w:rsidRPr="00603FCA">
        <w:t>Duty)</w:t>
      </w:r>
      <w:r w:rsidR="00F96354" w:rsidRPr="00603FCA">
        <w:t xml:space="preserve"> Determination </w:t>
      </w:r>
      <w:r w:rsidR="00D361E5" w:rsidRPr="00603FCA">
        <w:t>20</w:t>
      </w:r>
      <w:r w:rsidR="00B42166">
        <w:t>2</w:t>
      </w:r>
      <w:r w:rsidR="008715E8">
        <w:t>3</w:t>
      </w:r>
      <w:r w:rsidR="00CB09A3">
        <w:t xml:space="preserve"> (No 2)</w:t>
      </w:r>
    </w:p>
    <w:p w14:paraId="239BC5AC" w14:textId="193FDCE2" w:rsidR="00FD13E7" w:rsidRPr="00603FCA" w:rsidRDefault="005D70F1" w:rsidP="00FD13E7">
      <w:pPr>
        <w:spacing w:before="240" w:after="60"/>
        <w:rPr>
          <w:rFonts w:ascii="Arial" w:hAnsi="Arial" w:cs="Arial"/>
          <w:b/>
          <w:bCs/>
          <w:szCs w:val="26"/>
          <w:vertAlign w:val="superscript"/>
        </w:rPr>
      </w:pPr>
      <w:r w:rsidRPr="00603FCA">
        <w:rPr>
          <w:rFonts w:ascii="Arial" w:hAnsi="Arial" w:cs="Arial"/>
          <w:b/>
          <w:bCs/>
          <w:szCs w:val="26"/>
        </w:rPr>
        <w:t xml:space="preserve">Disallowable instrument </w:t>
      </w:r>
      <w:r w:rsidR="00D361E5" w:rsidRPr="00603FCA">
        <w:rPr>
          <w:rFonts w:ascii="Arial" w:hAnsi="Arial" w:cs="Arial"/>
          <w:b/>
          <w:bCs/>
          <w:szCs w:val="26"/>
        </w:rPr>
        <w:t>DI</w:t>
      </w:r>
      <w:r w:rsidR="00D361E5" w:rsidRPr="00603FCA">
        <w:rPr>
          <w:rFonts w:ascii="Arial" w:hAnsi="Arial" w:cs="Arial"/>
          <w:b/>
          <w:bCs/>
          <w:iCs/>
          <w:szCs w:val="26"/>
        </w:rPr>
        <w:t>20</w:t>
      </w:r>
      <w:r w:rsidR="00B42166">
        <w:rPr>
          <w:rFonts w:ascii="Arial" w:hAnsi="Arial" w:cs="Arial"/>
          <w:b/>
          <w:bCs/>
          <w:iCs/>
          <w:szCs w:val="26"/>
        </w:rPr>
        <w:t>2</w:t>
      </w:r>
      <w:r w:rsidR="008715E8">
        <w:rPr>
          <w:rFonts w:ascii="Arial" w:hAnsi="Arial" w:cs="Arial"/>
          <w:b/>
          <w:bCs/>
          <w:iCs/>
          <w:szCs w:val="26"/>
        </w:rPr>
        <w:t>3</w:t>
      </w:r>
      <w:r w:rsidR="007276F9" w:rsidRPr="00603FCA">
        <w:rPr>
          <w:rFonts w:ascii="Arial" w:hAnsi="Arial" w:cs="Arial"/>
          <w:b/>
          <w:bCs/>
          <w:szCs w:val="26"/>
        </w:rPr>
        <w:t>–</w:t>
      </w:r>
      <w:r w:rsidR="00E63A4D">
        <w:rPr>
          <w:rFonts w:ascii="Arial" w:hAnsi="Arial" w:cs="Arial"/>
          <w:b/>
          <w:bCs/>
          <w:szCs w:val="26"/>
        </w:rPr>
        <w:t>286</w:t>
      </w:r>
    </w:p>
    <w:p w14:paraId="29FB0B69" w14:textId="77777777" w:rsidR="005D70F1" w:rsidRPr="00603FCA" w:rsidRDefault="005D70F1" w:rsidP="00FD13E7">
      <w:pPr>
        <w:spacing w:before="240" w:after="60"/>
      </w:pPr>
      <w:r w:rsidRPr="00603FCA">
        <w:t xml:space="preserve">made under the  </w:t>
      </w:r>
    </w:p>
    <w:p w14:paraId="1EF19044" w14:textId="77777777" w:rsidR="005D70F1" w:rsidRPr="00603FCA" w:rsidRDefault="00EB460C" w:rsidP="00644E63">
      <w:pPr>
        <w:pStyle w:val="CoverActName"/>
        <w:rPr>
          <w:rFonts w:cs="Arial"/>
          <w:sz w:val="20"/>
        </w:rPr>
      </w:pPr>
      <w:r w:rsidRPr="00603FCA">
        <w:rPr>
          <w:rFonts w:cs="Arial"/>
          <w:i/>
          <w:sz w:val="20"/>
        </w:rPr>
        <w:t xml:space="preserve">Taxation Administration Act 1999, </w:t>
      </w:r>
      <w:r w:rsidR="00F6527A" w:rsidRPr="00603FCA">
        <w:rPr>
          <w:rFonts w:cs="Arial"/>
          <w:sz w:val="20"/>
        </w:rPr>
        <w:t>s</w:t>
      </w:r>
      <w:r w:rsidRPr="00603FCA">
        <w:rPr>
          <w:rFonts w:cs="Arial"/>
          <w:sz w:val="20"/>
        </w:rPr>
        <w:t xml:space="preserve"> 139 (Determination of amounts payable under tax laws)</w:t>
      </w:r>
    </w:p>
    <w:p w14:paraId="3438415E" w14:textId="77777777" w:rsidR="005D70F1" w:rsidRPr="00603FCA" w:rsidRDefault="005D70F1">
      <w:pPr>
        <w:spacing w:before="360"/>
        <w:ind w:right="565"/>
        <w:rPr>
          <w:rFonts w:ascii="Arial" w:hAnsi="Arial" w:cs="Arial"/>
          <w:b/>
          <w:bCs/>
          <w:sz w:val="28"/>
          <w:szCs w:val="28"/>
        </w:rPr>
      </w:pPr>
      <w:r w:rsidRPr="00603FCA">
        <w:rPr>
          <w:rFonts w:ascii="Arial" w:hAnsi="Arial" w:cs="Arial"/>
          <w:b/>
          <w:bCs/>
          <w:sz w:val="28"/>
          <w:szCs w:val="28"/>
        </w:rPr>
        <w:t>EXPLANATORY STATEMENT</w:t>
      </w:r>
    </w:p>
    <w:p w14:paraId="6D30839E" w14:textId="77777777" w:rsidR="005D70F1" w:rsidRPr="00603FCA" w:rsidRDefault="005D70F1">
      <w:pPr>
        <w:pStyle w:val="N-line3"/>
        <w:pBdr>
          <w:bottom w:val="none" w:sz="0" w:space="0" w:color="auto"/>
        </w:pBdr>
      </w:pPr>
    </w:p>
    <w:p w14:paraId="793647BF" w14:textId="77777777" w:rsidR="005D70F1" w:rsidRPr="00603FCA" w:rsidRDefault="005D70F1">
      <w:pPr>
        <w:pStyle w:val="N-line3"/>
        <w:pBdr>
          <w:top w:val="single" w:sz="12" w:space="1" w:color="auto"/>
          <w:bottom w:val="none" w:sz="0" w:space="0" w:color="auto"/>
        </w:pBdr>
      </w:pPr>
    </w:p>
    <w:bookmarkEnd w:id="0"/>
    <w:p w14:paraId="326B5443" w14:textId="6E18105B" w:rsidR="003E4633" w:rsidRPr="00603FCA" w:rsidRDefault="003E4633" w:rsidP="003E4633">
      <w:r w:rsidRPr="00603FCA">
        <w:t xml:space="preserve">This instrument commences on </w:t>
      </w:r>
      <w:r w:rsidR="00CB09A3">
        <w:t>27 November</w:t>
      </w:r>
      <w:r w:rsidRPr="00603FCA">
        <w:t xml:space="preserve"> </w:t>
      </w:r>
      <w:r w:rsidR="00B42166">
        <w:t>202</w:t>
      </w:r>
      <w:r w:rsidR="008715E8">
        <w:t>3</w:t>
      </w:r>
      <w:r w:rsidRPr="00603FCA">
        <w:t>.</w:t>
      </w:r>
    </w:p>
    <w:p w14:paraId="5A8C5B24" w14:textId="77777777" w:rsidR="003E4633" w:rsidRPr="00603FCA" w:rsidRDefault="003E4633" w:rsidP="003E4633"/>
    <w:p w14:paraId="559154E2" w14:textId="581C3C0E" w:rsidR="00D3550A" w:rsidRPr="00603FCA" w:rsidRDefault="00D3550A" w:rsidP="00D3550A">
      <w:r w:rsidRPr="00603FCA">
        <w:t xml:space="preserve">Under section 139 of the </w:t>
      </w:r>
      <w:r w:rsidRPr="00603FCA">
        <w:rPr>
          <w:i/>
        </w:rPr>
        <w:t>Taxation Administration Act 1999</w:t>
      </w:r>
      <w:r w:rsidRPr="00603FCA">
        <w:t xml:space="preserve">, the Minister may determine by disallowable instrument the rate or differential rates, or the method by which an amount of duty payable under the </w:t>
      </w:r>
      <w:r w:rsidRPr="00603FCA">
        <w:rPr>
          <w:i/>
        </w:rPr>
        <w:t>Duties Act 1999</w:t>
      </w:r>
      <w:r w:rsidRPr="00603FCA">
        <w:t xml:space="preserve"> (Duties Act) is to be calculated.</w:t>
      </w:r>
    </w:p>
    <w:p w14:paraId="43725604" w14:textId="77777777" w:rsidR="00D3550A" w:rsidRPr="00603FCA" w:rsidRDefault="00D3550A" w:rsidP="00D3550A"/>
    <w:p w14:paraId="145AB138" w14:textId="1CE7792C" w:rsidR="00D3550A" w:rsidRPr="00603FCA" w:rsidRDefault="00D3550A" w:rsidP="00D3550A">
      <w:r w:rsidRPr="00603FCA">
        <w:t>This instrument determines for the purposes of the Duties Act differential rates of duty, or the method by which an amount of duty is payable for different types of dutiable transactions</w:t>
      </w:r>
      <w:r w:rsidR="00927ED5">
        <w:t xml:space="preserve"> is calculated</w:t>
      </w:r>
      <w:r w:rsidRPr="00603FCA">
        <w:t>. Part 2 of this instrument determines the transfer rates of duty for the purposes of section 31 of the Duties Act. Part 3 determines commercial transfer rates of duty for the purposes of sections 31 and 90 of the Duties Act</w:t>
      </w:r>
      <w:r w:rsidR="005A7286" w:rsidRPr="005A7286">
        <w:t xml:space="preserve"> </w:t>
      </w:r>
      <w:r w:rsidR="005A7286">
        <w:t xml:space="preserve">(and sections 90A and 90B of the Duties Act, after the commencement of the </w:t>
      </w:r>
      <w:r w:rsidR="005A7286" w:rsidRPr="00236883">
        <w:rPr>
          <w:i/>
          <w:iCs/>
        </w:rPr>
        <w:t>Revenue Legislation Amendment Act 2023</w:t>
      </w:r>
      <w:r w:rsidR="005A7286">
        <w:t>)</w:t>
      </w:r>
      <w:r w:rsidRPr="00603FCA">
        <w:t>. Part 4 determines the rate of duty for the purposes of section 33 of the Duties Act.</w:t>
      </w:r>
    </w:p>
    <w:p w14:paraId="764D7C0B" w14:textId="77777777" w:rsidR="00D3550A" w:rsidRPr="00603FCA" w:rsidRDefault="00D3550A" w:rsidP="00D3550A"/>
    <w:p w14:paraId="159CB5DF" w14:textId="4EB3E7E5" w:rsidR="00D3550A" w:rsidRPr="00603FCA" w:rsidRDefault="00D3550A" w:rsidP="00F10232">
      <w:pPr>
        <w:keepNext/>
        <w:rPr>
          <w:rFonts w:ascii="Arial" w:hAnsi="Arial" w:cs="Arial"/>
          <w:b/>
          <w:sz w:val="26"/>
          <w:szCs w:val="26"/>
        </w:rPr>
      </w:pPr>
      <w:r w:rsidRPr="00603FCA">
        <w:rPr>
          <w:rFonts w:ascii="Arial" w:hAnsi="Arial" w:cs="Arial"/>
          <w:b/>
          <w:sz w:val="26"/>
          <w:szCs w:val="26"/>
        </w:rPr>
        <w:t>Updates</w:t>
      </w:r>
    </w:p>
    <w:p w14:paraId="37F9F9DD" w14:textId="77777777" w:rsidR="00D3550A" w:rsidRPr="00603FCA" w:rsidRDefault="00D3550A" w:rsidP="00D3550A"/>
    <w:p w14:paraId="22148F32" w14:textId="4EF8AE1D" w:rsidR="00CB09A3" w:rsidRDefault="00CB09A3" w:rsidP="00CB09A3">
      <w:r>
        <w:t xml:space="preserve">The instrument provides minor amendments consequential to the commencement of the </w:t>
      </w:r>
      <w:r w:rsidRPr="000960EC">
        <w:rPr>
          <w:i/>
          <w:iCs/>
        </w:rPr>
        <w:t>Planning Act 2023</w:t>
      </w:r>
      <w:r w:rsidR="006F7C8D">
        <w:rPr>
          <w:i/>
          <w:iCs/>
        </w:rPr>
        <w:t xml:space="preserve"> </w:t>
      </w:r>
      <w:r w:rsidR="006F7C8D">
        <w:t xml:space="preserve">(and the </w:t>
      </w:r>
      <w:r w:rsidR="006F7C8D" w:rsidRPr="006F7C8D">
        <w:rPr>
          <w:i/>
          <w:iCs/>
        </w:rPr>
        <w:t>Revenue Legislation Amendment Act 2023</w:t>
      </w:r>
      <w:r w:rsidR="006F7C8D">
        <w:t>)</w:t>
      </w:r>
      <w:r>
        <w:t xml:space="preserve">. Rates of duty are unchanged from </w:t>
      </w:r>
      <w:r w:rsidRPr="006F7C8D">
        <w:rPr>
          <w:i/>
          <w:iCs/>
        </w:rPr>
        <w:t>Taxation Administration (Amounts Payable—Duty) Determination 2023</w:t>
      </w:r>
      <w:r>
        <w:t>, DI2023-162.</w:t>
      </w:r>
    </w:p>
    <w:p w14:paraId="6DFB01C3" w14:textId="77777777" w:rsidR="00CB09A3" w:rsidRDefault="00CB09A3" w:rsidP="00CB09A3"/>
    <w:p w14:paraId="3D9D886A" w14:textId="32043546" w:rsidR="00D3550A" w:rsidRPr="00603FCA" w:rsidRDefault="00D3550A" w:rsidP="00D3550A">
      <w:pPr>
        <w:rPr>
          <w:rFonts w:ascii="Arial" w:hAnsi="Arial" w:cs="Arial"/>
          <w:b/>
          <w:sz w:val="26"/>
          <w:szCs w:val="26"/>
        </w:rPr>
      </w:pPr>
      <w:r w:rsidRPr="00603FCA">
        <w:rPr>
          <w:rFonts w:ascii="Arial" w:hAnsi="Arial" w:cs="Arial"/>
          <w:b/>
          <w:sz w:val="26"/>
          <w:szCs w:val="26"/>
        </w:rPr>
        <w:t>Transfer rate (part 2)</w:t>
      </w:r>
    </w:p>
    <w:p w14:paraId="5F8730A2" w14:textId="77777777" w:rsidR="003E4633" w:rsidRPr="00603FCA" w:rsidRDefault="003E4633" w:rsidP="003E4633"/>
    <w:p w14:paraId="6061A6CB" w14:textId="0E938CA1" w:rsidR="003E4633" w:rsidRPr="00603FCA" w:rsidRDefault="003E4633" w:rsidP="003E4633">
      <w:r w:rsidRPr="00603FCA">
        <w:t xml:space="preserve">Part </w:t>
      </w:r>
      <w:r w:rsidR="00D3550A" w:rsidRPr="00603FCA">
        <w:t xml:space="preserve">2 </w:t>
      </w:r>
      <w:r w:rsidRPr="00603FCA">
        <w:t>applies to a dutiable transaction of dutiable property used, or that will be used, wholly for purposes other than a commercial purpose. For example, for a residential purpose (such as a house, a unit,</w:t>
      </w:r>
      <w:r w:rsidR="00D3550A" w:rsidRPr="00603FCA">
        <w:t xml:space="preserve"> or</w:t>
      </w:r>
      <w:r w:rsidRPr="00603FCA">
        <w:t xml:space="preserve"> a block of apartments), a primary production purpose (such as</w:t>
      </w:r>
      <w:r w:rsidR="00D3550A" w:rsidRPr="00603FCA">
        <w:t xml:space="preserve"> farmland or</w:t>
      </w:r>
      <w:r w:rsidRPr="00603FCA">
        <w:t xml:space="preserve"> grazing la</w:t>
      </w:r>
      <w:r w:rsidR="00D3550A" w:rsidRPr="00603FCA">
        <w:t>nd) or a home business (such as</w:t>
      </w:r>
      <w:r w:rsidRPr="00603FCA">
        <w:t xml:space="preserve"> a bookkeeping business or florist working from home). This is irrespective of the permitted uses of the property as may be specified in a Crown lease.</w:t>
      </w:r>
    </w:p>
    <w:p w14:paraId="1D48A1D3" w14:textId="77777777" w:rsidR="003E4633" w:rsidRPr="00603FCA" w:rsidRDefault="003E4633" w:rsidP="003E4633"/>
    <w:p w14:paraId="5DB8CFDA" w14:textId="01E6DE2D" w:rsidR="00B85AF7" w:rsidRPr="009C06D2" w:rsidRDefault="00B85AF7" w:rsidP="00B85AF7">
      <w:r w:rsidRPr="009C06D2">
        <w:lastRenderedPageBreak/>
        <w:t>For residential land, transfer rates under part 2 differentiate between eligible owner occupier transactions and transactions that are not eligible owner occupier transactions. The meaning of an eligible owner occupier transaction and relevant eligibility criteria are set out in Schedule 1 of this instrument.</w:t>
      </w:r>
    </w:p>
    <w:p w14:paraId="362E8CD4" w14:textId="77777777" w:rsidR="00B85AF7" w:rsidRPr="00406919" w:rsidRDefault="00B85AF7" w:rsidP="003E4633"/>
    <w:p w14:paraId="5A4EAE9C" w14:textId="7873DCAE" w:rsidR="000571F5" w:rsidRPr="00406919" w:rsidRDefault="003E4633" w:rsidP="003E4633">
      <w:r w:rsidRPr="00406919">
        <w:t>Table</w:t>
      </w:r>
      <w:r w:rsidR="00B85AF7" w:rsidRPr="00406919">
        <w:t>s</w:t>
      </w:r>
      <w:r w:rsidRPr="00406919">
        <w:t xml:space="preserve"> 1</w:t>
      </w:r>
      <w:r w:rsidR="00B85AF7" w:rsidRPr="00406919">
        <w:t xml:space="preserve"> and 2</w:t>
      </w:r>
      <w:r w:rsidRPr="00406919">
        <w:t xml:space="preserve"> set out the differential rates of duty, and the method by which</w:t>
      </w:r>
      <w:r w:rsidR="005E6ADB" w:rsidRPr="00406919">
        <w:t xml:space="preserve"> the</w:t>
      </w:r>
      <w:r w:rsidRPr="00406919">
        <w:t xml:space="preserve"> duty payable for a dutiable transaction</w:t>
      </w:r>
      <w:r w:rsidR="00B85AF7" w:rsidRPr="00406919">
        <w:t xml:space="preserve"> </w:t>
      </w:r>
      <w:r w:rsidRPr="00406919">
        <w:t>that is not for a commercial purpose</w:t>
      </w:r>
      <w:r w:rsidR="00EC2DD9">
        <w:t xml:space="preserve"> is calculated</w:t>
      </w:r>
      <w:r w:rsidRPr="00406919">
        <w:t>.</w:t>
      </w:r>
      <w:r w:rsidR="005E6ADB" w:rsidRPr="00406919">
        <w:t xml:space="preserve"> </w:t>
      </w:r>
    </w:p>
    <w:p w14:paraId="27AC4891" w14:textId="77777777" w:rsidR="000571F5" w:rsidRPr="00406919" w:rsidRDefault="000571F5" w:rsidP="003E4633"/>
    <w:p w14:paraId="7E72F73A" w14:textId="38EE855B" w:rsidR="00D31475" w:rsidRDefault="00406919" w:rsidP="00CB09A3">
      <w:r w:rsidRPr="00160B6C">
        <w:t>Table 2 sets out the rate of duty applicable to transactions that are not eligible owner occupier transactions</w:t>
      </w:r>
      <w:r w:rsidR="0092572A" w:rsidRPr="00160B6C">
        <w:t xml:space="preserve">. </w:t>
      </w:r>
    </w:p>
    <w:p w14:paraId="1DC8BF4C" w14:textId="77777777" w:rsidR="005E6ADB" w:rsidRDefault="005E6ADB" w:rsidP="003E4633"/>
    <w:p w14:paraId="4814E549" w14:textId="564AF40E" w:rsidR="008C2AAC" w:rsidRPr="00740049" w:rsidRDefault="008C2AAC" w:rsidP="003E4633">
      <w:pPr>
        <w:rPr>
          <w:i/>
          <w:iCs/>
        </w:rPr>
      </w:pPr>
      <w:r w:rsidRPr="00740049">
        <w:rPr>
          <w:i/>
          <w:iCs/>
        </w:rPr>
        <w:t xml:space="preserve">Example </w:t>
      </w:r>
    </w:p>
    <w:p w14:paraId="15BDAA86" w14:textId="752106AA" w:rsidR="00D545E6" w:rsidRDefault="00960D46" w:rsidP="003E4633">
      <w:r w:rsidRPr="00811DC1">
        <w:t>F</w:t>
      </w:r>
      <w:r w:rsidR="002B3655" w:rsidRPr="00811DC1">
        <w:t xml:space="preserve">or a </w:t>
      </w:r>
      <w:r w:rsidR="00811DC1">
        <w:t xml:space="preserve">residential </w:t>
      </w:r>
      <w:r w:rsidR="002B3655" w:rsidRPr="00811DC1">
        <w:t>property transaction valued at $</w:t>
      </w:r>
      <w:r w:rsidR="00197B94">
        <w:t>58</w:t>
      </w:r>
      <w:r w:rsidR="00197B94" w:rsidRPr="00811DC1">
        <w:t>0</w:t>
      </w:r>
      <w:r w:rsidR="002B3655" w:rsidRPr="00811DC1">
        <w:t xml:space="preserve">,000, the </w:t>
      </w:r>
      <w:r w:rsidRPr="00811DC1">
        <w:t xml:space="preserve">applicable rate of duty </w:t>
      </w:r>
      <w:r w:rsidR="002B3655" w:rsidRPr="00811DC1">
        <w:t>is $</w:t>
      </w:r>
      <w:r w:rsidR="009C06D2">
        <w:t>4.32</w:t>
      </w:r>
      <w:r w:rsidR="002B3655" w:rsidRPr="00811DC1">
        <w:t xml:space="preserve"> for every $100, or part of $100, </w:t>
      </w:r>
      <w:r w:rsidR="00085B06" w:rsidRPr="00811DC1">
        <w:t xml:space="preserve">for </w:t>
      </w:r>
      <w:r w:rsidR="002B3655" w:rsidRPr="00811DC1">
        <w:t>the dutiable amount that is more than $</w:t>
      </w:r>
      <w:r w:rsidR="00C047B6">
        <w:t>5</w:t>
      </w:r>
      <w:r w:rsidR="002B3655" w:rsidRPr="00811DC1">
        <w:t>00,000</w:t>
      </w:r>
      <w:r w:rsidR="00811DC1" w:rsidRPr="00811DC1">
        <w:t xml:space="preserve"> plus either $</w:t>
      </w:r>
      <w:r w:rsidR="006E065F">
        <w:t>8,954</w:t>
      </w:r>
      <w:r w:rsidR="00811DC1" w:rsidRPr="00811DC1">
        <w:t xml:space="preserve"> for an eligible owner occupier transaction or $</w:t>
      </w:r>
      <w:r w:rsidR="009C06D2">
        <w:t>11,400</w:t>
      </w:r>
      <w:r w:rsidR="00811DC1" w:rsidRPr="00811DC1">
        <w:t xml:space="preserve"> for a non-owner occupier</w:t>
      </w:r>
      <w:r w:rsidRPr="00811DC1">
        <w:t>.</w:t>
      </w:r>
      <w:r w:rsidR="00085B06" w:rsidRPr="00811DC1">
        <w:t xml:space="preserve"> </w:t>
      </w:r>
      <w:r w:rsidRPr="00811DC1">
        <w:t xml:space="preserve">The duty payable </w:t>
      </w:r>
      <w:r w:rsidR="00811DC1" w:rsidRPr="00811DC1">
        <w:t xml:space="preserve">for an eligible owner occupier transaction is </w:t>
      </w:r>
      <w:r w:rsidR="00811DC1" w:rsidRPr="00FC1D3B">
        <w:t>$</w:t>
      </w:r>
      <w:r w:rsidR="00804FAE" w:rsidRPr="00FC1D3B">
        <w:t>12,</w:t>
      </w:r>
      <w:r w:rsidR="006E065F">
        <w:t>410</w:t>
      </w:r>
      <w:r w:rsidR="006E065F" w:rsidRPr="00FC1D3B">
        <w:t xml:space="preserve"> </w:t>
      </w:r>
      <w:r w:rsidR="00811DC1" w:rsidRPr="00FC1D3B">
        <w:t>compared to $</w:t>
      </w:r>
      <w:r w:rsidR="00804FAE" w:rsidRPr="00FC1D3B">
        <w:t>14,856</w:t>
      </w:r>
      <w:r w:rsidR="00811DC1" w:rsidRPr="00FC1D3B">
        <w:t xml:space="preserve"> for a non-owner occupier</w:t>
      </w:r>
      <w:r w:rsidR="002B3655" w:rsidRPr="00FC1D3B">
        <w:t>.</w:t>
      </w:r>
    </w:p>
    <w:p w14:paraId="1AFAE77B" w14:textId="593DD0EE" w:rsidR="00D31475" w:rsidRDefault="00D31475" w:rsidP="003E4633"/>
    <w:p w14:paraId="57CB3BFF" w14:textId="3A10926D" w:rsidR="00F7796B" w:rsidRDefault="00D545E6" w:rsidP="003E4633">
      <w:r w:rsidRPr="00603FCA">
        <w:t xml:space="preserve">The </w:t>
      </w:r>
      <w:r w:rsidR="001E7E64">
        <w:t>2022</w:t>
      </w:r>
      <w:r w:rsidR="00406919">
        <w:t>-23</w:t>
      </w:r>
      <w:r w:rsidR="00B13C99">
        <w:t xml:space="preserve"> </w:t>
      </w:r>
      <w:r w:rsidR="008715E8">
        <w:t xml:space="preserve">and 2023-24 </w:t>
      </w:r>
      <w:r w:rsidR="00F127A4">
        <w:t xml:space="preserve">marginal </w:t>
      </w:r>
      <w:r w:rsidRPr="00603FCA">
        <w:t>rat</w:t>
      </w:r>
      <w:r w:rsidR="00F127A4">
        <w:t>ing factors</w:t>
      </w:r>
      <w:r w:rsidRPr="00603FCA">
        <w:t xml:space="preserve"> are </w:t>
      </w:r>
      <w:r w:rsidR="0015259D">
        <w:t>compared</w:t>
      </w:r>
      <w:r w:rsidRPr="00603FCA">
        <w:t xml:space="preserve"> </w:t>
      </w:r>
      <w:r w:rsidR="001877EC">
        <w:t xml:space="preserve">in the table </w:t>
      </w:r>
      <w:r w:rsidRPr="00603FCA">
        <w:t>below.</w:t>
      </w:r>
      <w:r w:rsidR="00740049">
        <w:br/>
      </w:r>
    </w:p>
    <w:p w14:paraId="5BD21784" w14:textId="13DC875F" w:rsidR="00D545E6" w:rsidRPr="00F7796B" w:rsidRDefault="001877EC" w:rsidP="003E4633">
      <w:pPr>
        <w:rPr>
          <w:b/>
          <w:bCs/>
        </w:rPr>
      </w:pPr>
      <w:r w:rsidRPr="00F7796B">
        <w:rPr>
          <w:b/>
          <w:bCs/>
        </w:rPr>
        <w:t>Table</w:t>
      </w:r>
      <w:r w:rsidR="009C06D2">
        <w:rPr>
          <w:b/>
          <w:bCs/>
        </w:rPr>
        <w:t>:</w:t>
      </w:r>
      <w:r w:rsidRPr="00F7796B">
        <w:rPr>
          <w:b/>
          <w:bCs/>
        </w:rPr>
        <w:tab/>
        <w:t xml:space="preserve">Comparison of </w:t>
      </w:r>
      <w:r w:rsidR="009C06D2">
        <w:rPr>
          <w:b/>
          <w:bCs/>
        </w:rPr>
        <w:t xml:space="preserve">marginal </w:t>
      </w:r>
      <w:r w:rsidRPr="00F7796B">
        <w:rPr>
          <w:b/>
          <w:bCs/>
        </w:rPr>
        <w:t>rates of duty</w:t>
      </w:r>
    </w:p>
    <w:p w14:paraId="0CC465C2" w14:textId="77777777" w:rsidR="001877EC" w:rsidRPr="00603FCA" w:rsidRDefault="001877EC" w:rsidP="003E4633"/>
    <w:tbl>
      <w:tblPr>
        <w:tblStyle w:val="TableGrid"/>
        <w:tblW w:w="8784" w:type="dxa"/>
        <w:tblLook w:val="04A0" w:firstRow="1" w:lastRow="0" w:firstColumn="1" w:lastColumn="0" w:noHBand="0" w:noVBand="1"/>
      </w:tblPr>
      <w:tblGrid>
        <w:gridCol w:w="2547"/>
        <w:gridCol w:w="1417"/>
        <w:gridCol w:w="1701"/>
        <w:gridCol w:w="1560"/>
        <w:gridCol w:w="1559"/>
      </w:tblGrid>
      <w:tr w:rsidR="00341D97" w:rsidRPr="00603FCA" w14:paraId="213BF41D" w14:textId="3D48414C" w:rsidTr="009C06D2">
        <w:tc>
          <w:tcPr>
            <w:tcW w:w="2547" w:type="dxa"/>
            <w:shd w:val="clear" w:color="auto" w:fill="FFFFFF" w:themeFill="background1"/>
          </w:tcPr>
          <w:p w14:paraId="4E1C7869" w14:textId="50E5784D" w:rsidR="00341D97" w:rsidRPr="00603FCA" w:rsidRDefault="00341D97" w:rsidP="00341D97">
            <w:pPr>
              <w:rPr>
                <w:b/>
              </w:rPr>
            </w:pPr>
            <w:r w:rsidRPr="00603FCA">
              <w:rPr>
                <w:b/>
              </w:rPr>
              <w:t xml:space="preserve">Dutiable </w:t>
            </w:r>
            <w:r>
              <w:rPr>
                <w:b/>
              </w:rPr>
              <w:t>amount</w:t>
            </w:r>
          </w:p>
          <w:p w14:paraId="218ECA4E" w14:textId="67D898F8" w:rsidR="00341D97" w:rsidRPr="00603FCA" w:rsidRDefault="00341D97" w:rsidP="00341D97">
            <w:pPr>
              <w:rPr>
                <w:b/>
              </w:rPr>
            </w:pPr>
          </w:p>
        </w:tc>
        <w:tc>
          <w:tcPr>
            <w:tcW w:w="3118" w:type="dxa"/>
            <w:gridSpan w:val="2"/>
            <w:shd w:val="clear" w:color="auto" w:fill="FFFFFF" w:themeFill="background1"/>
          </w:tcPr>
          <w:p w14:paraId="0ED9FBEF" w14:textId="07EC62F6" w:rsidR="00341D97" w:rsidRDefault="00341D97" w:rsidP="00341D97">
            <w:pPr>
              <w:jc w:val="center"/>
              <w:rPr>
                <w:b/>
              </w:rPr>
            </w:pPr>
            <w:r w:rsidRPr="00603FCA">
              <w:rPr>
                <w:b/>
              </w:rPr>
              <w:t>202</w:t>
            </w:r>
            <w:r w:rsidR="008715E8">
              <w:rPr>
                <w:b/>
              </w:rPr>
              <w:t>2</w:t>
            </w:r>
            <w:r>
              <w:rPr>
                <w:b/>
              </w:rPr>
              <w:t>-2</w:t>
            </w:r>
            <w:r w:rsidR="008715E8">
              <w:rPr>
                <w:b/>
              </w:rPr>
              <w:t>3</w:t>
            </w:r>
            <w:r w:rsidRPr="00603FCA">
              <w:rPr>
                <w:b/>
              </w:rPr>
              <w:t xml:space="preserve"> </w:t>
            </w:r>
            <w:r>
              <w:rPr>
                <w:b/>
              </w:rPr>
              <w:br/>
            </w:r>
            <w:r w:rsidRPr="00603FCA">
              <w:rPr>
                <w:b/>
              </w:rPr>
              <w:t>(</w:t>
            </w:r>
            <w:r>
              <w:rPr>
                <w:b/>
              </w:rPr>
              <w:t>$ per $100</w:t>
            </w:r>
            <w:r w:rsidRPr="00603FCA">
              <w:rPr>
                <w:b/>
              </w:rPr>
              <w:t>)</w:t>
            </w:r>
          </w:p>
        </w:tc>
        <w:tc>
          <w:tcPr>
            <w:tcW w:w="3119" w:type="dxa"/>
            <w:gridSpan w:val="2"/>
            <w:shd w:val="clear" w:color="auto" w:fill="FFFFFF" w:themeFill="background1"/>
          </w:tcPr>
          <w:p w14:paraId="17FDCD30" w14:textId="66B5DC02" w:rsidR="00341D97" w:rsidRPr="00603FCA" w:rsidRDefault="00341D97" w:rsidP="00341D97">
            <w:pPr>
              <w:jc w:val="center"/>
              <w:rPr>
                <w:b/>
              </w:rPr>
            </w:pPr>
            <w:r w:rsidRPr="00603FCA">
              <w:rPr>
                <w:b/>
              </w:rPr>
              <w:t>202</w:t>
            </w:r>
            <w:r w:rsidR="008715E8">
              <w:rPr>
                <w:b/>
              </w:rPr>
              <w:t>3</w:t>
            </w:r>
            <w:r>
              <w:rPr>
                <w:b/>
              </w:rPr>
              <w:t>-2</w:t>
            </w:r>
            <w:r w:rsidR="008715E8">
              <w:rPr>
                <w:b/>
              </w:rPr>
              <w:t>4</w:t>
            </w:r>
            <w:r w:rsidRPr="00603FCA">
              <w:rPr>
                <w:b/>
              </w:rPr>
              <w:t xml:space="preserve"> </w:t>
            </w:r>
            <w:r>
              <w:rPr>
                <w:b/>
              </w:rPr>
              <w:br/>
            </w:r>
            <w:r w:rsidRPr="00603FCA">
              <w:rPr>
                <w:b/>
              </w:rPr>
              <w:t>(</w:t>
            </w:r>
            <w:r>
              <w:rPr>
                <w:b/>
              </w:rPr>
              <w:t>$ per $100</w:t>
            </w:r>
            <w:r w:rsidRPr="00603FCA">
              <w:rPr>
                <w:b/>
              </w:rPr>
              <w:t>)</w:t>
            </w:r>
          </w:p>
        </w:tc>
      </w:tr>
      <w:tr w:rsidR="00341D97" w:rsidRPr="00603FCA" w14:paraId="2045647A" w14:textId="77777777" w:rsidTr="009C06D2">
        <w:tc>
          <w:tcPr>
            <w:tcW w:w="2547" w:type="dxa"/>
            <w:shd w:val="clear" w:color="auto" w:fill="FFFFFF" w:themeFill="background1"/>
          </w:tcPr>
          <w:p w14:paraId="5E238550" w14:textId="77777777" w:rsidR="00341D97" w:rsidRPr="00811DC1" w:rsidRDefault="00341D97" w:rsidP="00341D97">
            <w:pPr>
              <w:rPr>
                <w:sz w:val="22"/>
              </w:rPr>
            </w:pPr>
          </w:p>
        </w:tc>
        <w:tc>
          <w:tcPr>
            <w:tcW w:w="1417" w:type="dxa"/>
            <w:shd w:val="clear" w:color="auto" w:fill="FFFFFF" w:themeFill="background1"/>
          </w:tcPr>
          <w:p w14:paraId="03580036" w14:textId="2A00D6EE" w:rsidR="00341D97" w:rsidRPr="00811DC1" w:rsidRDefault="00341D97" w:rsidP="00341D97">
            <w:pPr>
              <w:rPr>
                <w:b/>
                <w:bCs/>
                <w:sz w:val="22"/>
              </w:rPr>
            </w:pPr>
            <w:r w:rsidRPr="00811DC1">
              <w:rPr>
                <w:b/>
                <w:bCs/>
                <w:sz w:val="22"/>
              </w:rPr>
              <w:t>Owner occupier</w:t>
            </w:r>
          </w:p>
        </w:tc>
        <w:tc>
          <w:tcPr>
            <w:tcW w:w="1701" w:type="dxa"/>
            <w:shd w:val="clear" w:color="auto" w:fill="FFFFFF" w:themeFill="background1"/>
          </w:tcPr>
          <w:p w14:paraId="49D1E3F5" w14:textId="14645CAD" w:rsidR="00341D97" w:rsidRPr="00811DC1" w:rsidRDefault="00341D97" w:rsidP="00341D97">
            <w:pPr>
              <w:rPr>
                <w:b/>
                <w:bCs/>
                <w:sz w:val="22"/>
              </w:rPr>
            </w:pPr>
            <w:r w:rsidRPr="00811DC1">
              <w:rPr>
                <w:b/>
                <w:bCs/>
                <w:sz w:val="22"/>
              </w:rPr>
              <w:t>Non-owner occupier</w:t>
            </w:r>
          </w:p>
        </w:tc>
        <w:tc>
          <w:tcPr>
            <w:tcW w:w="1560" w:type="dxa"/>
            <w:shd w:val="clear" w:color="auto" w:fill="FFFFFF" w:themeFill="background1"/>
          </w:tcPr>
          <w:p w14:paraId="14230346" w14:textId="5E44DA2C" w:rsidR="00341D97" w:rsidRPr="00811DC1" w:rsidRDefault="00341D97" w:rsidP="00341D97">
            <w:pPr>
              <w:rPr>
                <w:b/>
                <w:bCs/>
                <w:sz w:val="22"/>
              </w:rPr>
            </w:pPr>
            <w:r w:rsidRPr="00811DC1">
              <w:rPr>
                <w:b/>
                <w:bCs/>
                <w:sz w:val="22"/>
              </w:rPr>
              <w:t>Owner occupier</w:t>
            </w:r>
          </w:p>
        </w:tc>
        <w:tc>
          <w:tcPr>
            <w:tcW w:w="1559" w:type="dxa"/>
            <w:shd w:val="clear" w:color="auto" w:fill="FFFFFF" w:themeFill="background1"/>
          </w:tcPr>
          <w:p w14:paraId="620CCDF0" w14:textId="1289C186" w:rsidR="00341D97" w:rsidRPr="00811DC1" w:rsidRDefault="00341D97" w:rsidP="00341D97">
            <w:pPr>
              <w:rPr>
                <w:b/>
                <w:bCs/>
                <w:sz w:val="22"/>
              </w:rPr>
            </w:pPr>
            <w:r w:rsidRPr="00811DC1">
              <w:rPr>
                <w:b/>
                <w:bCs/>
                <w:sz w:val="22"/>
              </w:rPr>
              <w:t>Non-owner occupier</w:t>
            </w:r>
          </w:p>
        </w:tc>
      </w:tr>
      <w:tr w:rsidR="008715E8" w:rsidRPr="00603FCA" w14:paraId="0ACE5C03" w14:textId="5BA2C85A" w:rsidTr="009C06D2">
        <w:tc>
          <w:tcPr>
            <w:tcW w:w="2547" w:type="dxa"/>
            <w:shd w:val="clear" w:color="auto" w:fill="FFFFFF" w:themeFill="background1"/>
          </w:tcPr>
          <w:p w14:paraId="18785703" w14:textId="77777777" w:rsidR="008715E8" w:rsidRPr="00160B6C" w:rsidRDefault="008715E8" w:rsidP="008715E8">
            <w:pPr>
              <w:rPr>
                <w:sz w:val="22"/>
              </w:rPr>
            </w:pPr>
            <w:r w:rsidRPr="00160B6C">
              <w:rPr>
                <w:sz w:val="22"/>
              </w:rPr>
              <w:t xml:space="preserve">Less than or equal to </w:t>
            </w:r>
            <w:r w:rsidRPr="00160B6C">
              <w:rPr>
                <w:b/>
                <w:bCs/>
                <w:sz w:val="22"/>
              </w:rPr>
              <w:t>$200,000</w:t>
            </w:r>
          </w:p>
          <w:p w14:paraId="0E7F5124" w14:textId="77F1CA30" w:rsidR="008715E8" w:rsidRPr="00160B6C" w:rsidRDefault="008715E8" w:rsidP="008715E8">
            <w:pPr>
              <w:rPr>
                <w:sz w:val="22"/>
              </w:rPr>
            </w:pPr>
          </w:p>
        </w:tc>
        <w:tc>
          <w:tcPr>
            <w:tcW w:w="1417" w:type="dxa"/>
            <w:shd w:val="clear" w:color="auto" w:fill="FFFFFF" w:themeFill="background1"/>
          </w:tcPr>
          <w:p w14:paraId="36E7C948" w14:textId="6AE70293" w:rsidR="008715E8" w:rsidRPr="00811DC1" w:rsidRDefault="008715E8" w:rsidP="008715E8">
            <w:pPr>
              <w:rPr>
                <w:sz w:val="22"/>
              </w:rPr>
            </w:pPr>
            <w:r>
              <w:rPr>
                <w:sz w:val="22"/>
              </w:rPr>
              <w:t>0.60</w:t>
            </w:r>
          </w:p>
        </w:tc>
        <w:tc>
          <w:tcPr>
            <w:tcW w:w="1701" w:type="dxa"/>
            <w:shd w:val="clear" w:color="auto" w:fill="FFFFFF" w:themeFill="background1"/>
          </w:tcPr>
          <w:p w14:paraId="4D80F223" w14:textId="0F6E2BB9" w:rsidR="008715E8" w:rsidRPr="00811DC1" w:rsidRDefault="008715E8" w:rsidP="008715E8">
            <w:pPr>
              <w:rPr>
                <w:sz w:val="22"/>
              </w:rPr>
            </w:pPr>
            <w:r>
              <w:rPr>
                <w:sz w:val="22"/>
              </w:rPr>
              <w:t>1.20</w:t>
            </w:r>
          </w:p>
        </w:tc>
        <w:tc>
          <w:tcPr>
            <w:tcW w:w="1560" w:type="dxa"/>
            <w:shd w:val="clear" w:color="auto" w:fill="FFFFFF" w:themeFill="background1"/>
          </w:tcPr>
          <w:p w14:paraId="66D60673" w14:textId="10901FC4" w:rsidR="008715E8" w:rsidRPr="00811DC1" w:rsidRDefault="008715E8" w:rsidP="008715E8">
            <w:pPr>
              <w:rPr>
                <w:sz w:val="22"/>
              </w:rPr>
            </w:pPr>
            <w:r>
              <w:rPr>
                <w:sz w:val="22"/>
              </w:rPr>
              <w:t>0.</w:t>
            </w:r>
            <w:r w:rsidR="00160B6C">
              <w:rPr>
                <w:sz w:val="22"/>
              </w:rPr>
              <w:t>49</w:t>
            </w:r>
          </w:p>
        </w:tc>
        <w:tc>
          <w:tcPr>
            <w:tcW w:w="1559" w:type="dxa"/>
            <w:shd w:val="clear" w:color="auto" w:fill="FFFFFF" w:themeFill="background1"/>
          </w:tcPr>
          <w:p w14:paraId="0EED1E4F" w14:textId="471794AB" w:rsidR="008715E8" w:rsidRPr="00811DC1" w:rsidRDefault="008715E8" w:rsidP="008715E8">
            <w:pPr>
              <w:rPr>
                <w:sz w:val="22"/>
              </w:rPr>
            </w:pPr>
            <w:r>
              <w:rPr>
                <w:sz w:val="22"/>
              </w:rPr>
              <w:t>1.20</w:t>
            </w:r>
          </w:p>
        </w:tc>
      </w:tr>
      <w:tr w:rsidR="008715E8" w:rsidRPr="00603FCA" w14:paraId="2BF7817F" w14:textId="39B0689C" w:rsidTr="0015259D">
        <w:tc>
          <w:tcPr>
            <w:tcW w:w="2547" w:type="dxa"/>
            <w:shd w:val="clear" w:color="auto" w:fill="auto"/>
          </w:tcPr>
          <w:p w14:paraId="474BDDAC" w14:textId="3F283DC7" w:rsidR="008715E8" w:rsidRPr="00160B6C" w:rsidRDefault="008715E8" w:rsidP="008715E8">
            <w:pPr>
              <w:rPr>
                <w:sz w:val="22"/>
              </w:rPr>
            </w:pPr>
            <w:r w:rsidRPr="00160B6C">
              <w:rPr>
                <w:sz w:val="22"/>
              </w:rPr>
              <w:t xml:space="preserve">More than </w:t>
            </w:r>
            <w:r w:rsidRPr="00160B6C">
              <w:rPr>
                <w:b/>
                <w:bCs/>
                <w:sz w:val="22"/>
              </w:rPr>
              <w:t>$200,000</w:t>
            </w:r>
            <w:r w:rsidRPr="00160B6C">
              <w:rPr>
                <w:sz w:val="22"/>
              </w:rPr>
              <w:t xml:space="preserve"> but not more than </w:t>
            </w:r>
            <w:r w:rsidRPr="00160B6C">
              <w:rPr>
                <w:b/>
                <w:bCs/>
                <w:sz w:val="22"/>
              </w:rPr>
              <w:t>$260,000</w:t>
            </w:r>
          </w:p>
          <w:p w14:paraId="6EFFF627" w14:textId="11E69345" w:rsidR="008715E8" w:rsidRPr="00160B6C" w:rsidRDefault="008715E8" w:rsidP="008715E8">
            <w:pPr>
              <w:rPr>
                <w:sz w:val="22"/>
              </w:rPr>
            </w:pPr>
          </w:p>
        </w:tc>
        <w:tc>
          <w:tcPr>
            <w:tcW w:w="1417" w:type="dxa"/>
            <w:shd w:val="clear" w:color="auto" w:fill="auto"/>
          </w:tcPr>
          <w:p w14:paraId="2637DD80" w14:textId="4E5C45CB" w:rsidR="008715E8" w:rsidRPr="00811DC1" w:rsidRDefault="008715E8" w:rsidP="008715E8">
            <w:pPr>
              <w:rPr>
                <w:sz w:val="22"/>
              </w:rPr>
            </w:pPr>
            <w:r w:rsidRPr="00FC1D3B">
              <w:rPr>
                <w:sz w:val="22"/>
              </w:rPr>
              <w:t>0.60</w:t>
            </w:r>
          </w:p>
        </w:tc>
        <w:tc>
          <w:tcPr>
            <w:tcW w:w="1701" w:type="dxa"/>
            <w:shd w:val="clear" w:color="auto" w:fill="auto"/>
          </w:tcPr>
          <w:p w14:paraId="27FEE6AF" w14:textId="63D1731F" w:rsidR="008715E8" w:rsidRPr="00811DC1" w:rsidRDefault="008715E8" w:rsidP="008715E8">
            <w:pPr>
              <w:rPr>
                <w:sz w:val="22"/>
              </w:rPr>
            </w:pPr>
            <w:r>
              <w:rPr>
                <w:sz w:val="22"/>
              </w:rPr>
              <w:t>2.20</w:t>
            </w:r>
          </w:p>
        </w:tc>
        <w:tc>
          <w:tcPr>
            <w:tcW w:w="1560" w:type="dxa"/>
            <w:shd w:val="clear" w:color="auto" w:fill="auto"/>
          </w:tcPr>
          <w:p w14:paraId="78E482EA" w14:textId="753A5E99" w:rsidR="008715E8" w:rsidRPr="00811DC1" w:rsidRDefault="008715E8" w:rsidP="008715E8">
            <w:pPr>
              <w:rPr>
                <w:sz w:val="22"/>
              </w:rPr>
            </w:pPr>
            <w:r w:rsidRPr="00FC1D3B">
              <w:rPr>
                <w:sz w:val="22"/>
              </w:rPr>
              <w:t>0.</w:t>
            </w:r>
            <w:r w:rsidR="00160B6C">
              <w:rPr>
                <w:sz w:val="22"/>
              </w:rPr>
              <w:t>49</w:t>
            </w:r>
          </w:p>
        </w:tc>
        <w:tc>
          <w:tcPr>
            <w:tcW w:w="1559" w:type="dxa"/>
            <w:shd w:val="clear" w:color="auto" w:fill="auto"/>
          </w:tcPr>
          <w:p w14:paraId="3FA9ED15" w14:textId="6DC42620" w:rsidR="008715E8" w:rsidRPr="00811DC1" w:rsidRDefault="008715E8" w:rsidP="008715E8">
            <w:pPr>
              <w:rPr>
                <w:sz w:val="22"/>
              </w:rPr>
            </w:pPr>
            <w:r>
              <w:rPr>
                <w:sz w:val="22"/>
              </w:rPr>
              <w:t>2.20</w:t>
            </w:r>
          </w:p>
        </w:tc>
      </w:tr>
      <w:tr w:rsidR="008715E8" w:rsidRPr="00603FCA" w14:paraId="1D0FBE0E" w14:textId="77777777" w:rsidTr="0015259D">
        <w:tc>
          <w:tcPr>
            <w:tcW w:w="2547" w:type="dxa"/>
            <w:shd w:val="clear" w:color="auto" w:fill="auto"/>
          </w:tcPr>
          <w:p w14:paraId="55192839" w14:textId="5D2C6452" w:rsidR="008715E8" w:rsidRPr="00160B6C" w:rsidRDefault="008715E8" w:rsidP="008715E8">
            <w:pPr>
              <w:rPr>
                <w:sz w:val="22"/>
              </w:rPr>
            </w:pPr>
            <w:r w:rsidRPr="00160B6C">
              <w:rPr>
                <w:sz w:val="22"/>
              </w:rPr>
              <w:t xml:space="preserve">More than </w:t>
            </w:r>
            <w:r w:rsidRPr="00160B6C">
              <w:rPr>
                <w:b/>
                <w:bCs/>
                <w:sz w:val="22"/>
              </w:rPr>
              <w:t>$260,000</w:t>
            </w:r>
            <w:r w:rsidRPr="00160B6C">
              <w:rPr>
                <w:sz w:val="22"/>
              </w:rPr>
              <w:t xml:space="preserve"> but not more than $300,000</w:t>
            </w:r>
          </w:p>
          <w:p w14:paraId="29356A7B" w14:textId="77777777" w:rsidR="008715E8" w:rsidRPr="00160B6C" w:rsidRDefault="008715E8" w:rsidP="008715E8">
            <w:pPr>
              <w:rPr>
                <w:sz w:val="22"/>
              </w:rPr>
            </w:pPr>
          </w:p>
        </w:tc>
        <w:tc>
          <w:tcPr>
            <w:tcW w:w="1417" w:type="dxa"/>
            <w:shd w:val="clear" w:color="auto" w:fill="auto"/>
          </w:tcPr>
          <w:p w14:paraId="0142C774" w14:textId="3EBA31CC" w:rsidR="008715E8" w:rsidRPr="0015259D" w:rsidRDefault="008715E8" w:rsidP="008715E8">
            <w:pPr>
              <w:rPr>
                <w:sz w:val="22"/>
              </w:rPr>
            </w:pPr>
            <w:r w:rsidRPr="0015259D">
              <w:rPr>
                <w:sz w:val="22"/>
              </w:rPr>
              <w:t>2.20</w:t>
            </w:r>
          </w:p>
        </w:tc>
        <w:tc>
          <w:tcPr>
            <w:tcW w:w="1701" w:type="dxa"/>
            <w:shd w:val="clear" w:color="auto" w:fill="auto"/>
          </w:tcPr>
          <w:p w14:paraId="79EA6DA7" w14:textId="0F611FA8" w:rsidR="008715E8" w:rsidRPr="0015259D" w:rsidRDefault="008715E8" w:rsidP="008715E8">
            <w:pPr>
              <w:rPr>
                <w:sz w:val="22"/>
              </w:rPr>
            </w:pPr>
            <w:r w:rsidRPr="0015259D">
              <w:rPr>
                <w:sz w:val="22"/>
              </w:rPr>
              <w:t>2.20</w:t>
            </w:r>
          </w:p>
        </w:tc>
        <w:tc>
          <w:tcPr>
            <w:tcW w:w="1560" w:type="dxa"/>
            <w:shd w:val="clear" w:color="auto" w:fill="auto"/>
          </w:tcPr>
          <w:p w14:paraId="317D8892" w14:textId="4EDA7D00" w:rsidR="008715E8" w:rsidRPr="0015259D" w:rsidRDefault="008715E8" w:rsidP="008715E8">
            <w:pPr>
              <w:rPr>
                <w:sz w:val="22"/>
              </w:rPr>
            </w:pPr>
            <w:r w:rsidRPr="0015259D">
              <w:rPr>
                <w:sz w:val="22"/>
              </w:rPr>
              <w:t>2.20</w:t>
            </w:r>
          </w:p>
        </w:tc>
        <w:tc>
          <w:tcPr>
            <w:tcW w:w="1559" w:type="dxa"/>
            <w:shd w:val="clear" w:color="auto" w:fill="auto"/>
          </w:tcPr>
          <w:p w14:paraId="37ED1372" w14:textId="09314F19" w:rsidR="008715E8" w:rsidRPr="0015259D" w:rsidRDefault="008715E8" w:rsidP="008715E8">
            <w:pPr>
              <w:rPr>
                <w:sz w:val="22"/>
              </w:rPr>
            </w:pPr>
            <w:r w:rsidRPr="0015259D">
              <w:rPr>
                <w:sz w:val="22"/>
              </w:rPr>
              <w:t>2.20</w:t>
            </w:r>
          </w:p>
        </w:tc>
      </w:tr>
      <w:tr w:rsidR="008715E8" w:rsidRPr="00603FCA" w14:paraId="4C827700" w14:textId="74F9123F" w:rsidTr="009C06D2">
        <w:tc>
          <w:tcPr>
            <w:tcW w:w="2547" w:type="dxa"/>
            <w:shd w:val="clear" w:color="auto" w:fill="FFFFFF" w:themeFill="background1"/>
          </w:tcPr>
          <w:p w14:paraId="2EA67628" w14:textId="77777777" w:rsidR="008715E8" w:rsidRPr="00811DC1" w:rsidRDefault="008715E8" w:rsidP="008715E8">
            <w:pPr>
              <w:rPr>
                <w:sz w:val="22"/>
              </w:rPr>
            </w:pPr>
            <w:r w:rsidRPr="00811DC1">
              <w:rPr>
                <w:sz w:val="22"/>
              </w:rPr>
              <w:t>More than $300,000 but not more than $500,000</w:t>
            </w:r>
          </w:p>
          <w:p w14:paraId="65DBF4CB" w14:textId="55AC6D0C" w:rsidR="008715E8" w:rsidRPr="00811DC1" w:rsidRDefault="008715E8" w:rsidP="008715E8">
            <w:pPr>
              <w:rPr>
                <w:sz w:val="22"/>
              </w:rPr>
            </w:pPr>
          </w:p>
        </w:tc>
        <w:tc>
          <w:tcPr>
            <w:tcW w:w="1417" w:type="dxa"/>
            <w:shd w:val="clear" w:color="auto" w:fill="FFFFFF" w:themeFill="background1"/>
          </w:tcPr>
          <w:p w14:paraId="59A1CBE6" w14:textId="3ADF76F1" w:rsidR="008715E8" w:rsidRPr="00811DC1" w:rsidRDefault="008715E8" w:rsidP="008715E8">
            <w:pPr>
              <w:rPr>
                <w:sz w:val="22"/>
              </w:rPr>
            </w:pPr>
            <w:r w:rsidRPr="00811DC1">
              <w:rPr>
                <w:sz w:val="22"/>
              </w:rPr>
              <w:t>3.40</w:t>
            </w:r>
          </w:p>
        </w:tc>
        <w:tc>
          <w:tcPr>
            <w:tcW w:w="1701" w:type="dxa"/>
            <w:shd w:val="clear" w:color="auto" w:fill="FFFFFF" w:themeFill="background1"/>
          </w:tcPr>
          <w:p w14:paraId="3AA631AD" w14:textId="48A27060" w:rsidR="008715E8" w:rsidRPr="00811DC1" w:rsidRDefault="008715E8" w:rsidP="008715E8">
            <w:pPr>
              <w:rPr>
                <w:sz w:val="22"/>
              </w:rPr>
            </w:pPr>
            <w:r w:rsidRPr="00811DC1">
              <w:rPr>
                <w:sz w:val="22"/>
              </w:rPr>
              <w:t>3.40</w:t>
            </w:r>
          </w:p>
        </w:tc>
        <w:tc>
          <w:tcPr>
            <w:tcW w:w="1560" w:type="dxa"/>
            <w:shd w:val="clear" w:color="auto" w:fill="FFFFFF" w:themeFill="background1"/>
          </w:tcPr>
          <w:p w14:paraId="14CC9018" w14:textId="7FE147D4" w:rsidR="008715E8" w:rsidRPr="00811DC1" w:rsidRDefault="008715E8" w:rsidP="008715E8">
            <w:pPr>
              <w:rPr>
                <w:sz w:val="22"/>
              </w:rPr>
            </w:pPr>
            <w:r w:rsidRPr="00811DC1">
              <w:rPr>
                <w:sz w:val="22"/>
              </w:rPr>
              <w:t>3.40</w:t>
            </w:r>
          </w:p>
        </w:tc>
        <w:tc>
          <w:tcPr>
            <w:tcW w:w="1559" w:type="dxa"/>
            <w:shd w:val="clear" w:color="auto" w:fill="FFFFFF" w:themeFill="background1"/>
          </w:tcPr>
          <w:p w14:paraId="123DF001" w14:textId="008D891B" w:rsidR="008715E8" w:rsidRPr="00811DC1" w:rsidRDefault="008715E8" w:rsidP="008715E8">
            <w:pPr>
              <w:rPr>
                <w:sz w:val="22"/>
              </w:rPr>
            </w:pPr>
            <w:r w:rsidRPr="00811DC1">
              <w:rPr>
                <w:sz w:val="22"/>
              </w:rPr>
              <w:t>3.40</w:t>
            </w:r>
          </w:p>
        </w:tc>
      </w:tr>
      <w:tr w:rsidR="008715E8" w:rsidRPr="00603FCA" w14:paraId="55C9340F" w14:textId="6D2D063D" w:rsidTr="009C06D2">
        <w:tc>
          <w:tcPr>
            <w:tcW w:w="2547" w:type="dxa"/>
            <w:shd w:val="clear" w:color="auto" w:fill="FFFFFF" w:themeFill="background1"/>
          </w:tcPr>
          <w:p w14:paraId="556A2741" w14:textId="77777777" w:rsidR="008715E8" w:rsidRPr="00811DC1" w:rsidRDefault="008715E8" w:rsidP="008715E8">
            <w:pPr>
              <w:rPr>
                <w:sz w:val="22"/>
              </w:rPr>
            </w:pPr>
            <w:r w:rsidRPr="00811DC1">
              <w:rPr>
                <w:sz w:val="22"/>
              </w:rPr>
              <w:t>More than $500,000 but not more than $750,000</w:t>
            </w:r>
          </w:p>
          <w:p w14:paraId="50711FD5" w14:textId="52E03AED" w:rsidR="008715E8" w:rsidRPr="00811DC1" w:rsidRDefault="008715E8" w:rsidP="008715E8">
            <w:pPr>
              <w:rPr>
                <w:sz w:val="22"/>
              </w:rPr>
            </w:pPr>
          </w:p>
        </w:tc>
        <w:tc>
          <w:tcPr>
            <w:tcW w:w="1417" w:type="dxa"/>
            <w:shd w:val="clear" w:color="auto" w:fill="FFFFFF" w:themeFill="background1"/>
          </w:tcPr>
          <w:p w14:paraId="4934049F" w14:textId="76DB21C6" w:rsidR="008715E8" w:rsidRPr="00811DC1" w:rsidRDefault="008715E8" w:rsidP="008715E8">
            <w:pPr>
              <w:rPr>
                <w:sz w:val="22"/>
              </w:rPr>
            </w:pPr>
            <w:r w:rsidRPr="00811DC1">
              <w:rPr>
                <w:sz w:val="22"/>
              </w:rPr>
              <w:t>4.32</w:t>
            </w:r>
          </w:p>
        </w:tc>
        <w:tc>
          <w:tcPr>
            <w:tcW w:w="1701" w:type="dxa"/>
            <w:shd w:val="clear" w:color="auto" w:fill="FFFFFF" w:themeFill="background1"/>
          </w:tcPr>
          <w:p w14:paraId="26999750" w14:textId="35B67D80" w:rsidR="008715E8" w:rsidRPr="00811DC1" w:rsidRDefault="008715E8" w:rsidP="008715E8">
            <w:pPr>
              <w:rPr>
                <w:sz w:val="22"/>
              </w:rPr>
            </w:pPr>
            <w:r w:rsidRPr="00811DC1">
              <w:rPr>
                <w:sz w:val="22"/>
              </w:rPr>
              <w:t>4.32</w:t>
            </w:r>
          </w:p>
        </w:tc>
        <w:tc>
          <w:tcPr>
            <w:tcW w:w="1560" w:type="dxa"/>
            <w:shd w:val="clear" w:color="auto" w:fill="FFFFFF" w:themeFill="background1"/>
          </w:tcPr>
          <w:p w14:paraId="6D4E944D" w14:textId="50D1724D" w:rsidR="008715E8" w:rsidRPr="00811DC1" w:rsidRDefault="008715E8" w:rsidP="008715E8">
            <w:pPr>
              <w:rPr>
                <w:sz w:val="22"/>
              </w:rPr>
            </w:pPr>
            <w:r w:rsidRPr="00811DC1">
              <w:rPr>
                <w:sz w:val="22"/>
              </w:rPr>
              <w:t>4.32</w:t>
            </w:r>
          </w:p>
        </w:tc>
        <w:tc>
          <w:tcPr>
            <w:tcW w:w="1559" w:type="dxa"/>
            <w:shd w:val="clear" w:color="auto" w:fill="FFFFFF" w:themeFill="background1"/>
          </w:tcPr>
          <w:p w14:paraId="735554FB" w14:textId="0E1AD53C" w:rsidR="008715E8" w:rsidRPr="00811DC1" w:rsidRDefault="008715E8" w:rsidP="008715E8">
            <w:pPr>
              <w:rPr>
                <w:sz w:val="22"/>
              </w:rPr>
            </w:pPr>
            <w:r w:rsidRPr="00811DC1">
              <w:rPr>
                <w:sz w:val="22"/>
              </w:rPr>
              <w:t>4.32</w:t>
            </w:r>
          </w:p>
        </w:tc>
      </w:tr>
      <w:tr w:rsidR="008715E8" w:rsidRPr="00603FCA" w14:paraId="71B0055C" w14:textId="2BAA2715" w:rsidTr="009C06D2">
        <w:tc>
          <w:tcPr>
            <w:tcW w:w="2547" w:type="dxa"/>
            <w:shd w:val="clear" w:color="auto" w:fill="FFFFFF" w:themeFill="background1"/>
          </w:tcPr>
          <w:p w14:paraId="48210CFB" w14:textId="77777777" w:rsidR="008715E8" w:rsidRPr="00811DC1" w:rsidRDefault="008715E8" w:rsidP="008715E8">
            <w:pPr>
              <w:rPr>
                <w:sz w:val="22"/>
              </w:rPr>
            </w:pPr>
            <w:r w:rsidRPr="00811DC1">
              <w:rPr>
                <w:sz w:val="22"/>
              </w:rPr>
              <w:t>More than $750,000 but not more than $1,000,000</w:t>
            </w:r>
          </w:p>
          <w:p w14:paraId="70B4F6B3" w14:textId="7F418091" w:rsidR="008715E8" w:rsidRPr="00811DC1" w:rsidRDefault="008715E8" w:rsidP="008715E8">
            <w:pPr>
              <w:rPr>
                <w:sz w:val="22"/>
              </w:rPr>
            </w:pPr>
          </w:p>
        </w:tc>
        <w:tc>
          <w:tcPr>
            <w:tcW w:w="1417" w:type="dxa"/>
            <w:shd w:val="clear" w:color="auto" w:fill="FFFFFF" w:themeFill="background1"/>
          </w:tcPr>
          <w:p w14:paraId="471AD52B" w14:textId="752D3BD6" w:rsidR="008715E8" w:rsidRPr="00811DC1" w:rsidRDefault="008715E8" w:rsidP="008715E8">
            <w:pPr>
              <w:rPr>
                <w:sz w:val="22"/>
              </w:rPr>
            </w:pPr>
            <w:r w:rsidRPr="00811DC1">
              <w:rPr>
                <w:sz w:val="22"/>
              </w:rPr>
              <w:t>5.90</w:t>
            </w:r>
          </w:p>
        </w:tc>
        <w:tc>
          <w:tcPr>
            <w:tcW w:w="1701" w:type="dxa"/>
            <w:shd w:val="clear" w:color="auto" w:fill="FFFFFF" w:themeFill="background1"/>
          </w:tcPr>
          <w:p w14:paraId="59A96382" w14:textId="134D1335" w:rsidR="008715E8" w:rsidRPr="00811DC1" w:rsidRDefault="008715E8" w:rsidP="008715E8">
            <w:pPr>
              <w:rPr>
                <w:sz w:val="22"/>
              </w:rPr>
            </w:pPr>
            <w:r w:rsidRPr="00811DC1">
              <w:rPr>
                <w:sz w:val="22"/>
              </w:rPr>
              <w:t>5.90</w:t>
            </w:r>
          </w:p>
        </w:tc>
        <w:tc>
          <w:tcPr>
            <w:tcW w:w="1560" w:type="dxa"/>
            <w:shd w:val="clear" w:color="auto" w:fill="FFFFFF" w:themeFill="background1"/>
          </w:tcPr>
          <w:p w14:paraId="525B4CF7" w14:textId="367314E5" w:rsidR="008715E8" w:rsidRPr="00811DC1" w:rsidRDefault="008715E8" w:rsidP="008715E8">
            <w:pPr>
              <w:rPr>
                <w:sz w:val="22"/>
              </w:rPr>
            </w:pPr>
            <w:r w:rsidRPr="00811DC1">
              <w:rPr>
                <w:sz w:val="22"/>
              </w:rPr>
              <w:t>5.90</w:t>
            </w:r>
          </w:p>
        </w:tc>
        <w:tc>
          <w:tcPr>
            <w:tcW w:w="1559" w:type="dxa"/>
            <w:shd w:val="clear" w:color="auto" w:fill="FFFFFF" w:themeFill="background1"/>
          </w:tcPr>
          <w:p w14:paraId="39AA1AE2" w14:textId="77F57492" w:rsidR="008715E8" w:rsidRPr="00811DC1" w:rsidRDefault="008715E8" w:rsidP="008715E8">
            <w:pPr>
              <w:rPr>
                <w:sz w:val="22"/>
              </w:rPr>
            </w:pPr>
            <w:r w:rsidRPr="00811DC1">
              <w:rPr>
                <w:sz w:val="22"/>
              </w:rPr>
              <w:t>5.90</w:t>
            </w:r>
          </w:p>
        </w:tc>
      </w:tr>
      <w:tr w:rsidR="008715E8" w:rsidRPr="00603FCA" w14:paraId="64F48375" w14:textId="4DD62A2A" w:rsidTr="009C06D2">
        <w:tc>
          <w:tcPr>
            <w:tcW w:w="2547" w:type="dxa"/>
            <w:shd w:val="clear" w:color="auto" w:fill="FFFFFF" w:themeFill="background1"/>
          </w:tcPr>
          <w:p w14:paraId="7296D495" w14:textId="77777777" w:rsidR="008715E8" w:rsidRPr="00811DC1" w:rsidRDefault="008715E8" w:rsidP="008715E8">
            <w:pPr>
              <w:rPr>
                <w:sz w:val="22"/>
              </w:rPr>
            </w:pPr>
            <w:r w:rsidRPr="00811DC1">
              <w:rPr>
                <w:sz w:val="22"/>
              </w:rPr>
              <w:t>More than $1,000,000 but not more than $1,455,000</w:t>
            </w:r>
          </w:p>
          <w:p w14:paraId="7FBB6268" w14:textId="0EEE3F27" w:rsidR="008715E8" w:rsidRPr="00811DC1" w:rsidRDefault="008715E8" w:rsidP="008715E8">
            <w:pPr>
              <w:rPr>
                <w:sz w:val="22"/>
              </w:rPr>
            </w:pPr>
          </w:p>
        </w:tc>
        <w:tc>
          <w:tcPr>
            <w:tcW w:w="1417" w:type="dxa"/>
            <w:shd w:val="clear" w:color="auto" w:fill="FFFFFF" w:themeFill="background1"/>
          </w:tcPr>
          <w:p w14:paraId="5B8C8870" w14:textId="7FB1EE08" w:rsidR="008715E8" w:rsidRPr="00811DC1" w:rsidRDefault="008715E8" w:rsidP="008715E8">
            <w:pPr>
              <w:rPr>
                <w:sz w:val="22"/>
              </w:rPr>
            </w:pPr>
            <w:r w:rsidRPr="00811DC1">
              <w:rPr>
                <w:sz w:val="22"/>
              </w:rPr>
              <w:t>6.40</w:t>
            </w:r>
          </w:p>
        </w:tc>
        <w:tc>
          <w:tcPr>
            <w:tcW w:w="1701" w:type="dxa"/>
            <w:shd w:val="clear" w:color="auto" w:fill="FFFFFF" w:themeFill="background1"/>
          </w:tcPr>
          <w:p w14:paraId="27A7C9E9" w14:textId="527DDB25" w:rsidR="008715E8" w:rsidRPr="00811DC1" w:rsidRDefault="008715E8" w:rsidP="008715E8">
            <w:pPr>
              <w:rPr>
                <w:sz w:val="22"/>
              </w:rPr>
            </w:pPr>
            <w:r w:rsidRPr="00811DC1">
              <w:rPr>
                <w:sz w:val="22"/>
              </w:rPr>
              <w:t>6.40</w:t>
            </w:r>
          </w:p>
        </w:tc>
        <w:tc>
          <w:tcPr>
            <w:tcW w:w="1560" w:type="dxa"/>
            <w:shd w:val="clear" w:color="auto" w:fill="FFFFFF" w:themeFill="background1"/>
          </w:tcPr>
          <w:p w14:paraId="6AF9C25D" w14:textId="1E860E03" w:rsidR="008715E8" w:rsidRPr="00811DC1" w:rsidRDefault="008715E8" w:rsidP="008715E8">
            <w:pPr>
              <w:rPr>
                <w:sz w:val="22"/>
              </w:rPr>
            </w:pPr>
            <w:r w:rsidRPr="00811DC1">
              <w:rPr>
                <w:sz w:val="22"/>
              </w:rPr>
              <w:t>6.40</w:t>
            </w:r>
          </w:p>
        </w:tc>
        <w:tc>
          <w:tcPr>
            <w:tcW w:w="1559" w:type="dxa"/>
            <w:shd w:val="clear" w:color="auto" w:fill="FFFFFF" w:themeFill="background1"/>
          </w:tcPr>
          <w:p w14:paraId="2C1C73D6" w14:textId="17D43E11" w:rsidR="008715E8" w:rsidRPr="00811DC1" w:rsidRDefault="008715E8" w:rsidP="008715E8">
            <w:pPr>
              <w:rPr>
                <w:sz w:val="22"/>
              </w:rPr>
            </w:pPr>
            <w:r w:rsidRPr="00811DC1">
              <w:rPr>
                <w:sz w:val="22"/>
              </w:rPr>
              <w:t>6.40</w:t>
            </w:r>
          </w:p>
        </w:tc>
      </w:tr>
      <w:tr w:rsidR="008715E8" w:rsidRPr="00603FCA" w14:paraId="19FC4C6B" w14:textId="5A94A5C4" w:rsidTr="009C06D2">
        <w:tc>
          <w:tcPr>
            <w:tcW w:w="2547" w:type="dxa"/>
            <w:shd w:val="clear" w:color="auto" w:fill="FFFFFF" w:themeFill="background1"/>
          </w:tcPr>
          <w:p w14:paraId="0BE3AE28" w14:textId="77777777" w:rsidR="008715E8" w:rsidRPr="00811DC1" w:rsidRDefault="008715E8" w:rsidP="008715E8">
            <w:pPr>
              <w:rPr>
                <w:sz w:val="22"/>
              </w:rPr>
            </w:pPr>
            <w:r w:rsidRPr="00811DC1">
              <w:rPr>
                <w:sz w:val="22"/>
              </w:rPr>
              <w:t>More than $1,455,000*</w:t>
            </w:r>
          </w:p>
          <w:p w14:paraId="71A58E4B" w14:textId="64F97409" w:rsidR="008715E8" w:rsidRPr="00811DC1" w:rsidRDefault="008715E8" w:rsidP="008715E8">
            <w:pPr>
              <w:rPr>
                <w:sz w:val="22"/>
              </w:rPr>
            </w:pPr>
          </w:p>
        </w:tc>
        <w:tc>
          <w:tcPr>
            <w:tcW w:w="1417" w:type="dxa"/>
            <w:shd w:val="clear" w:color="auto" w:fill="FFFFFF" w:themeFill="background1"/>
          </w:tcPr>
          <w:p w14:paraId="73F7B6FD" w14:textId="00295A6C" w:rsidR="008715E8" w:rsidRPr="00811DC1" w:rsidRDefault="008715E8" w:rsidP="008715E8">
            <w:pPr>
              <w:rPr>
                <w:sz w:val="22"/>
              </w:rPr>
            </w:pPr>
            <w:r w:rsidRPr="00811DC1">
              <w:rPr>
                <w:sz w:val="22"/>
              </w:rPr>
              <w:t>4.54</w:t>
            </w:r>
          </w:p>
        </w:tc>
        <w:tc>
          <w:tcPr>
            <w:tcW w:w="1701" w:type="dxa"/>
            <w:shd w:val="clear" w:color="auto" w:fill="FFFFFF" w:themeFill="background1"/>
          </w:tcPr>
          <w:p w14:paraId="1116FFB3" w14:textId="1995E962" w:rsidR="008715E8" w:rsidRPr="00811DC1" w:rsidRDefault="008715E8" w:rsidP="008715E8">
            <w:pPr>
              <w:rPr>
                <w:sz w:val="22"/>
              </w:rPr>
            </w:pPr>
            <w:r w:rsidRPr="00811DC1">
              <w:rPr>
                <w:sz w:val="22"/>
              </w:rPr>
              <w:t>4.54</w:t>
            </w:r>
          </w:p>
        </w:tc>
        <w:tc>
          <w:tcPr>
            <w:tcW w:w="1560" w:type="dxa"/>
            <w:shd w:val="clear" w:color="auto" w:fill="FFFFFF" w:themeFill="background1"/>
          </w:tcPr>
          <w:p w14:paraId="3A5C27A1" w14:textId="445DD5C3" w:rsidR="008715E8" w:rsidRPr="00811DC1" w:rsidRDefault="008715E8" w:rsidP="008715E8">
            <w:pPr>
              <w:rPr>
                <w:sz w:val="22"/>
              </w:rPr>
            </w:pPr>
            <w:r w:rsidRPr="00811DC1">
              <w:rPr>
                <w:sz w:val="22"/>
              </w:rPr>
              <w:t>4.54</w:t>
            </w:r>
          </w:p>
        </w:tc>
        <w:tc>
          <w:tcPr>
            <w:tcW w:w="1559" w:type="dxa"/>
            <w:shd w:val="clear" w:color="auto" w:fill="FFFFFF" w:themeFill="background1"/>
          </w:tcPr>
          <w:p w14:paraId="13A845EB" w14:textId="5EDE6D88" w:rsidR="008715E8" w:rsidRPr="00811DC1" w:rsidRDefault="008715E8" w:rsidP="008715E8">
            <w:pPr>
              <w:rPr>
                <w:sz w:val="22"/>
              </w:rPr>
            </w:pPr>
            <w:r w:rsidRPr="00811DC1">
              <w:rPr>
                <w:sz w:val="22"/>
              </w:rPr>
              <w:t>4.54</w:t>
            </w:r>
          </w:p>
        </w:tc>
      </w:tr>
    </w:tbl>
    <w:p w14:paraId="0A13A7DF" w14:textId="794E7358" w:rsidR="00D545E6" w:rsidRDefault="00D545E6" w:rsidP="003B27A5">
      <w:r w:rsidRPr="00603FCA">
        <w:t xml:space="preserve">*This rate is a flat rate on the entire value of the transaction. </w:t>
      </w:r>
    </w:p>
    <w:p w14:paraId="03FE123B" w14:textId="7E52D7AD" w:rsidR="003B27A5" w:rsidRDefault="003B27A5" w:rsidP="003B27A5"/>
    <w:p w14:paraId="4B2916BC" w14:textId="77777777" w:rsidR="009C06D2" w:rsidRPr="002551A1" w:rsidRDefault="009C06D2" w:rsidP="003B27A5">
      <w:pPr>
        <w:rPr>
          <w:sz w:val="12"/>
          <w:szCs w:val="12"/>
        </w:rPr>
      </w:pPr>
    </w:p>
    <w:p w14:paraId="3B2AD40E" w14:textId="7930485B" w:rsidR="003E4633" w:rsidRPr="00603FCA" w:rsidRDefault="003E4633" w:rsidP="003E4633">
      <w:pPr>
        <w:rPr>
          <w:rFonts w:ascii="Arial" w:hAnsi="Arial" w:cs="Arial"/>
          <w:b/>
          <w:sz w:val="26"/>
          <w:szCs w:val="26"/>
        </w:rPr>
      </w:pPr>
      <w:r w:rsidRPr="00603FCA">
        <w:rPr>
          <w:rFonts w:ascii="Arial" w:hAnsi="Arial" w:cs="Arial"/>
          <w:b/>
          <w:sz w:val="26"/>
          <w:szCs w:val="26"/>
        </w:rPr>
        <w:lastRenderedPageBreak/>
        <w:t xml:space="preserve">Commercial </w:t>
      </w:r>
      <w:r w:rsidR="00D3550A" w:rsidRPr="00603FCA">
        <w:rPr>
          <w:rFonts w:ascii="Arial" w:hAnsi="Arial" w:cs="Arial"/>
          <w:b/>
          <w:sz w:val="26"/>
          <w:szCs w:val="26"/>
        </w:rPr>
        <w:t>transfer rate (p</w:t>
      </w:r>
      <w:r w:rsidRPr="00603FCA">
        <w:rPr>
          <w:rFonts w:ascii="Arial" w:hAnsi="Arial" w:cs="Arial"/>
          <w:b/>
          <w:sz w:val="26"/>
          <w:szCs w:val="26"/>
        </w:rPr>
        <w:t>art 3)</w:t>
      </w:r>
    </w:p>
    <w:p w14:paraId="7515FE44" w14:textId="77777777" w:rsidR="00D3550A" w:rsidRPr="00603FCA" w:rsidRDefault="00D3550A" w:rsidP="003E4633"/>
    <w:p w14:paraId="6C75EBB5" w14:textId="4239F46F" w:rsidR="00A65A35" w:rsidRDefault="00573135" w:rsidP="003E4633">
      <w:r w:rsidRPr="00603FCA">
        <w:t xml:space="preserve">This Part </w:t>
      </w:r>
      <w:r w:rsidR="003E4633" w:rsidRPr="00603FCA">
        <w:t>applies to a dutiable transaction of dutiable property used, or that will be used, partly or wholly for a commercial purpose.</w:t>
      </w:r>
      <w:r w:rsidR="00BD5066">
        <w:t xml:space="preserve"> </w:t>
      </w:r>
    </w:p>
    <w:p w14:paraId="79596FFD" w14:textId="77777777" w:rsidR="00A65A35" w:rsidRDefault="00A65A35" w:rsidP="003E4633"/>
    <w:p w14:paraId="4323B657" w14:textId="73582A67" w:rsidR="00927ED5" w:rsidRDefault="00BD5066" w:rsidP="00927ED5">
      <w:r>
        <w:t xml:space="preserve">The threshold for </w:t>
      </w:r>
      <w:r w:rsidR="00AB54F8">
        <w:t xml:space="preserve">nil duty </w:t>
      </w:r>
      <w:r w:rsidR="00CB09A3">
        <w:t>is</w:t>
      </w:r>
      <w:r>
        <w:t xml:space="preserve"> $1,</w:t>
      </w:r>
      <w:r w:rsidR="008715E8">
        <w:t>800</w:t>
      </w:r>
      <w:r>
        <w:t>,000</w:t>
      </w:r>
      <w:r w:rsidR="00AB54F8">
        <w:t>.</w:t>
      </w:r>
      <w:r w:rsidR="00927ED5" w:rsidRPr="00927ED5">
        <w:t xml:space="preserve"> </w:t>
      </w:r>
    </w:p>
    <w:p w14:paraId="2BA78CAE" w14:textId="77777777" w:rsidR="00927ED5" w:rsidRDefault="00927ED5" w:rsidP="00927ED5"/>
    <w:p w14:paraId="67C86718" w14:textId="4CC33DC4" w:rsidR="003E4633" w:rsidRPr="00603FCA" w:rsidRDefault="00927ED5" w:rsidP="003E4633">
      <w:r w:rsidRPr="00603FCA">
        <w:t>The differential rates of duty, and the method by which</w:t>
      </w:r>
      <w:r>
        <w:t xml:space="preserve"> the duty </w:t>
      </w:r>
      <w:r w:rsidRPr="00603FCA">
        <w:t xml:space="preserve">payable for a dutiable transaction that is for a commercial purpose </w:t>
      </w:r>
      <w:r>
        <w:t xml:space="preserve">is calculated </w:t>
      </w:r>
      <w:r w:rsidRPr="00603FCA">
        <w:t xml:space="preserve">are </w:t>
      </w:r>
      <w:r w:rsidR="00806923">
        <w:t>set out in section 7</w:t>
      </w:r>
      <w:r w:rsidRPr="00603FCA">
        <w:t>.</w:t>
      </w:r>
    </w:p>
    <w:p w14:paraId="0E27EF3F" w14:textId="77777777" w:rsidR="003E4633" w:rsidRPr="00603FCA" w:rsidRDefault="003E4633" w:rsidP="003E4633"/>
    <w:p w14:paraId="2D11EA1A" w14:textId="0E788FCE" w:rsidR="003E4633" w:rsidRPr="00603FCA" w:rsidRDefault="003E4633" w:rsidP="003E4633">
      <w:r w:rsidRPr="00603FCA">
        <w:t>‘Commercial purpose’ means a purpose other than a</w:t>
      </w:r>
      <w:r w:rsidR="00C5498C" w:rsidRPr="00603FCA">
        <w:t xml:space="preserve"> residential purpose, a primary </w:t>
      </w:r>
      <w:r w:rsidRPr="00603FCA">
        <w:t>production purpose or a home business. This defi</w:t>
      </w:r>
      <w:r w:rsidR="00C5498C" w:rsidRPr="00603FCA">
        <w:t>nition has its basis in section </w:t>
      </w:r>
      <w:r w:rsidRPr="00603FCA">
        <w:t>6 of the Duties Act and (for a home business) section 2</w:t>
      </w:r>
      <w:r w:rsidR="00E6524A">
        <w:t>76</w:t>
      </w:r>
      <w:r w:rsidRPr="00603FCA">
        <w:t xml:space="preserve"> (3) of the </w:t>
      </w:r>
      <w:r w:rsidRPr="00603FCA">
        <w:rPr>
          <w:i/>
        </w:rPr>
        <w:t>Planning Act 20</w:t>
      </w:r>
      <w:r w:rsidR="00E6524A">
        <w:rPr>
          <w:i/>
        </w:rPr>
        <w:t>23</w:t>
      </w:r>
      <w:r w:rsidRPr="00603FCA">
        <w:t>.</w:t>
      </w:r>
    </w:p>
    <w:p w14:paraId="234EB35A" w14:textId="77777777" w:rsidR="003E4633" w:rsidRPr="00603FCA" w:rsidRDefault="003E4633" w:rsidP="003E4633"/>
    <w:p w14:paraId="1D433740" w14:textId="3FDC05BC" w:rsidR="003E4633" w:rsidRDefault="003E4633" w:rsidP="003E4633">
      <w:r w:rsidRPr="00603FCA">
        <w:t xml:space="preserve">For the purposes of this </w:t>
      </w:r>
      <w:r w:rsidR="00D3550A" w:rsidRPr="00603FCA">
        <w:t>i</w:t>
      </w:r>
      <w:r w:rsidRPr="00603FCA">
        <w:t xml:space="preserve">nstrument, a property that is used or that will be used, partly or wholly for commercial purposes includes, but is not limited to: </w:t>
      </w:r>
    </w:p>
    <w:p w14:paraId="76D4C740" w14:textId="77777777" w:rsidR="0015259D" w:rsidRPr="00603FCA" w:rsidRDefault="0015259D" w:rsidP="003E4633"/>
    <w:p w14:paraId="36AB4487" w14:textId="77777777" w:rsidR="003E4633" w:rsidRPr="00603FCA" w:rsidRDefault="003E4633" w:rsidP="00D3550A">
      <w:pPr>
        <w:pStyle w:val="ListParagraph"/>
        <w:numPr>
          <w:ilvl w:val="0"/>
          <w:numId w:val="23"/>
        </w:numPr>
      </w:pPr>
      <w:r w:rsidRPr="00603FCA">
        <w:t>mixed-use land, or land with mixed-use buildings where part of the land or the building is used or will be used for a commercial purpose and the other part for a residential or primary production purpose, for example:</w:t>
      </w:r>
    </w:p>
    <w:p w14:paraId="6370C44F" w14:textId="77777777" w:rsidR="003E4633" w:rsidRPr="00603FCA" w:rsidRDefault="003E4633" w:rsidP="00646519">
      <w:pPr>
        <w:pStyle w:val="ListParagraph"/>
        <w:numPr>
          <w:ilvl w:val="1"/>
          <w:numId w:val="23"/>
        </w:numPr>
        <w:spacing w:before="200"/>
        <w:ind w:left="1434" w:hanging="357"/>
        <w:contextualSpacing w:val="0"/>
      </w:pPr>
      <w:r w:rsidRPr="00603FCA">
        <w:t>land that is or will be used partly for the owner’s bed and breakfast business and partly as a farm; or</w:t>
      </w:r>
    </w:p>
    <w:p w14:paraId="7827FFA9" w14:textId="61416104" w:rsidR="003E4633" w:rsidRPr="00603FCA" w:rsidRDefault="003E4633" w:rsidP="00D3550A">
      <w:pPr>
        <w:pStyle w:val="ListParagraph"/>
        <w:numPr>
          <w:ilvl w:val="1"/>
          <w:numId w:val="23"/>
        </w:numPr>
      </w:pPr>
      <w:r w:rsidRPr="00603FCA">
        <w:t>a building with a shop on the ground floor and a residenti</w:t>
      </w:r>
      <w:r w:rsidR="00D3550A" w:rsidRPr="00603FCA">
        <w:t>al apartment on the first floor;</w:t>
      </w:r>
    </w:p>
    <w:p w14:paraId="6F2EF1E2" w14:textId="77777777" w:rsidR="00C5498C" w:rsidRPr="00603FCA" w:rsidRDefault="00C5498C" w:rsidP="00C5498C">
      <w:pPr>
        <w:pStyle w:val="ListParagraph"/>
        <w:ind w:left="1440"/>
      </w:pPr>
    </w:p>
    <w:p w14:paraId="3187E4FD" w14:textId="77777777" w:rsidR="003E4633" w:rsidRPr="00603FCA" w:rsidRDefault="003E4633" w:rsidP="00D3550A">
      <w:pPr>
        <w:pStyle w:val="ListParagraph"/>
        <w:numPr>
          <w:ilvl w:val="0"/>
          <w:numId w:val="23"/>
        </w:numPr>
      </w:pPr>
      <w:r w:rsidRPr="00603FCA">
        <w:t>vacant land on which a building or buildings will be constructed or developed wholly for a commercial purpose, for example:</w:t>
      </w:r>
    </w:p>
    <w:p w14:paraId="45689BA5" w14:textId="77777777" w:rsidR="003E4633" w:rsidRPr="00603FCA" w:rsidRDefault="003E4633" w:rsidP="00646519">
      <w:pPr>
        <w:pStyle w:val="ListParagraph"/>
        <w:numPr>
          <w:ilvl w:val="1"/>
          <w:numId w:val="23"/>
        </w:numPr>
        <w:spacing w:before="200"/>
        <w:ind w:left="1434" w:hanging="357"/>
        <w:contextualSpacing w:val="0"/>
      </w:pPr>
      <w:r w:rsidRPr="00603FCA">
        <w:t xml:space="preserve">vacant land on which an office building will be constructed; or </w:t>
      </w:r>
    </w:p>
    <w:p w14:paraId="5927EBB2" w14:textId="77777777" w:rsidR="003E4633" w:rsidRPr="00603FCA" w:rsidRDefault="003E4633" w:rsidP="00D3550A">
      <w:pPr>
        <w:pStyle w:val="ListParagraph"/>
        <w:numPr>
          <w:ilvl w:val="1"/>
          <w:numId w:val="23"/>
        </w:numPr>
      </w:pPr>
      <w:r w:rsidRPr="00603FCA">
        <w:t>vacant land on which a hotel will be constructed.</w:t>
      </w:r>
    </w:p>
    <w:p w14:paraId="77025426" w14:textId="77777777" w:rsidR="00C5498C" w:rsidRPr="00603FCA" w:rsidRDefault="00C5498C" w:rsidP="00C5498C">
      <w:pPr>
        <w:pStyle w:val="ListParagraph"/>
        <w:ind w:left="1440"/>
      </w:pPr>
    </w:p>
    <w:p w14:paraId="6B89F4F0" w14:textId="77777777" w:rsidR="003E4633" w:rsidRPr="00603FCA" w:rsidRDefault="003E4633" w:rsidP="00D3550A">
      <w:pPr>
        <w:pStyle w:val="ListParagraph"/>
        <w:numPr>
          <w:ilvl w:val="0"/>
          <w:numId w:val="23"/>
        </w:numPr>
      </w:pPr>
      <w:r w:rsidRPr="00603FCA">
        <w:t>land with an existing building or buildings that will be wholly or partly developed, refurbished, converted or re-purposed by the transferee for commercial purposes, for example:</w:t>
      </w:r>
    </w:p>
    <w:p w14:paraId="26867CE5" w14:textId="77777777" w:rsidR="003E4633" w:rsidRPr="00603FCA" w:rsidRDefault="003E4633" w:rsidP="00646519">
      <w:pPr>
        <w:pStyle w:val="ListParagraph"/>
        <w:numPr>
          <w:ilvl w:val="1"/>
          <w:numId w:val="23"/>
        </w:numPr>
        <w:spacing w:before="200"/>
        <w:ind w:left="1434" w:hanging="357"/>
        <w:contextualSpacing w:val="0"/>
      </w:pPr>
      <w:r w:rsidRPr="00603FCA">
        <w:t>a row of shops on top of which apartments will be built and the apartments individually on-sold to others;</w:t>
      </w:r>
    </w:p>
    <w:p w14:paraId="107231A4" w14:textId="77777777" w:rsidR="003E4633" w:rsidRPr="00603FCA" w:rsidRDefault="00D3550A" w:rsidP="00D3550A">
      <w:pPr>
        <w:pStyle w:val="ListParagraph"/>
        <w:numPr>
          <w:ilvl w:val="1"/>
          <w:numId w:val="23"/>
        </w:numPr>
      </w:pPr>
      <w:r w:rsidRPr="00603FCA">
        <w:t>a</w:t>
      </w:r>
      <w:r w:rsidR="003E4633" w:rsidRPr="00603FCA">
        <w:t xml:space="preserve"> warehouse conversion into a hotel and shopping complex; or </w:t>
      </w:r>
    </w:p>
    <w:p w14:paraId="07E708E5" w14:textId="77777777" w:rsidR="003E4633" w:rsidRPr="00603FCA" w:rsidRDefault="003E4633" w:rsidP="00D3550A">
      <w:pPr>
        <w:pStyle w:val="ListParagraph"/>
        <w:numPr>
          <w:ilvl w:val="1"/>
          <w:numId w:val="23"/>
        </w:numPr>
      </w:pPr>
      <w:r w:rsidRPr="00603FCA">
        <w:t>a single shop refurbishment where the ground floor will be used as an office and the first floor will be converted into a residence.</w:t>
      </w:r>
    </w:p>
    <w:p w14:paraId="454CE207" w14:textId="77777777" w:rsidR="00D3550A" w:rsidRPr="00603FCA" w:rsidRDefault="00D3550A" w:rsidP="003E4633"/>
    <w:p w14:paraId="651C6ECD" w14:textId="49B52887" w:rsidR="00B55188" w:rsidRDefault="003E4633" w:rsidP="003E4633">
      <w:r w:rsidRPr="00603FCA">
        <w:t xml:space="preserve">This </w:t>
      </w:r>
      <w:r w:rsidR="00D3550A" w:rsidRPr="00603FCA">
        <w:t>p</w:t>
      </w:r>
      <w:r w:rsidRPr="00603FCA">
        <w:t>art also applies to a chapter 3 transaction (land</w:t>
      </w:r>
      <w:r w:rsidR="00D3550A" w:rsidRPr="00603FCA">
        <w:t>holder provisions of the Duties </w:t>
      </w:r>
      <w:r w:rsidRPr="00603FCA">
        <w:t>Act</w:t>
      </w:r>
      <w:r w:rsidR="00D3550A" w:rsidRPr="00603FCA">
        <w:t xml:space="preserve">) for which duty is payable at the </w:t>
      </w:r>
      <w:r w:rsidR="00C5498C" w:rsidRPr="00603FCA">
        <w:t xml:space="preserve">determined </w:t>
      </w:r>
      <w:r w:rsidR="00D3550A" w:rsidRPr="00603FCA">
        <w:t xml:space="preserve">rate </w:t>
      </w:r>
      <w:r w:rsidR="00C5498C" w:rsidRPr="00603FCA">
        <w:t>in accordance</w:t>
      </w:r>
      <w:r w:rsidR="00D3550A" w:rsidRPr="00603FCA">
        <w:t xml:space="preserve"> </w:t>
      </w:r>
      <w:r w:rsidR="00C5498C" w:rsidRPr="00603FCA">
        <w:t xml:space="preserve">with </w:t>
      </w:r>
      <w:r w:rsidR="00D3550A" w:rsidRPr="00603FCA">
        <w:t>section</w:t>
      </w:r>
      <w:r w:rsidR="00C17666">
        <w:t>s</w:t>
      </w:r>
      <w:r w:rsidR="00D3550A" w:rsidRPr="00603FCA">
        <w:t xml:space="preserve"> 90</w:t>
      </w:r>
      <w:r w:rsidR="00C17666">
        <w:t>, 90A and 90B</w:t>
      </w:r>
      <w:r w:rsidR="00D3550A" w:rsidRPr="00603FCA">
        <w:t xml:space="preserve"> of the Duties Act.</w:t>
      </w:r>
      <w:r w:rsidR="00160B6C">
        <w:t xml:space="preserve"> </w:t>
      </w:r>
    </w:p>
    <w:p w14:paraId="51C010ED" w14:textId="77777777" w:rsidR="00F7796B" w:rsidRPr="00603FCA" w:rsidRDefault="00F7796B" w:rsidP="003E4633"/>
    <w:p w14:paraId="0A2FF627" w14:textId="1B6B48A9" w:rsidR="003E4633" w:rsidRPr="00603FCA" w:rsidRDefault="00D361E5" w:rsidP="003E4633">
      <w:r w:rsidRPr="00603FCA">
        <w:t>T</w:t>
      </w:r>
      <w:r w:rsidR="003E4633" w:rsidRPr="00603FCA">
        <w:t>he differential rates of duty, and the method by which, an amount of duty is payable for a dutiable transaction that is for a commercial purpose</w:t>
      </w:r>
      <w:r w:rsidRPr="00603FCA">
        <w:t xml:space="preserve"> are unchanged from the previous instrument.</w:t>
      </w:r>
    </w:p>
    <w:p w14:paraId="0AEEADEA" w14:textId="77777777" w:rsidR="001607E0" w:rsidRPr="00603FCA" w:rsidRDefault="001607E0" w:rsidP="003E4633"/>
    <w:p w14:paraId="21E1869A" w14:textId="466586DA" w:rsidR="003E4633" w:rsidRPr="00B73B5E" w:rsidRDefault="00D3550A" w:rsidP="00811DC1">
      <w:pPr>
        <w:keepNext/>
        <w:spacing w:before="120"/>
        <w:rPr>
          <w:rFonts w:ascii="Arial" w:hAnsi="Arial" w:cs="Arial"/>
          <w:b/>
          <w:sz w:val="26"/>
          <w:szCs w:val="26"/>
        </w:rPr>
      </w:pPr>
      <w:r w:rsidRPr="00B73B5E">
        <w:rPr>
          <w:rFonts w:ascii="Arial" w:hAnsi="Arial" w:cs="Arial"/>
          <w:b/>
          <w:sz w:val="26"/>
          <w:szCs w:val="26"/>
        </w:rPr>
        <w:lastRenderedPageBreak/>
        <w:t>Certain business assets (part 4)</w:t>
      </w:r>
    </w:p>
    <w:p w14:paraId="63F57F03" w14:textId="77777777" w:rsidR="00D3550A" w:rsidRPr="00B73B5E" w:rsidRDefault="00D3550A" w:rsidP="00C5498C">
      <w:pPr>
        <w:keepNext/>
      </w:pPr>
    </w:p>
    <w:p w14:paraId="5C16715A" w14:textId="63C18A77" w:rsidR="003E4633" w:rsidRDefault="003E4633" w:rsidP="003E4633">
      <w:r w:rsidRPr="00B73B5E">
        <w:t>This Part</w:t>
      </w:r>
      <w:r w:rsidR="00573135" w:rsidRPr="00B73B5E">
        <w:t xml:space="preserve"> has not changed. It</w:t>
      </w:r>
      <w:r w:rsidRPr="00B73B5E">
        <w:t xml:space="preserve"> applies t</w:t>
      </w:r>
      <w:r w:rsidR="00D3550A" w:rsidRPr="00B73B5E">
        <w:t xml:space="preserve">o </w:t>
      </w:r>
      <w:r w:rsidR="00C5498C" w:rsidRPr="00B73B5E">
        <w:t>determine</w:t>
      </w:r>
      <w:r w:rsidR="00D3550A" w:rsidRPr="00B73B5E">
        <w:t xml:space="preserve"> the duty rate for </w:t>
      </w:r>
      <w:r w:rsidRPr="00B73B5E">
        <w:t>section</w:t>
      </w:r>
      <w:r w:rsidR="00D3550A" w:rsidRPr="00B73B5E">
        <w:t xml:space="preserve"> 33</w:t>
      </w:r>
      <w:r w:rsidRPr="00B73B5E">
        <w:t xml:space="preserve"> of the Duties Act.</w:t>
      </w:r>
      <w:r w:rsidR="00A51D00" w:rsidRPr="00B73B5E">
        <w:t xml:space="preserve"> The rate is unchanged from the previous instrument.</w:t>
      </w:r>
    </w:p>
    <w:p w14:paraId="12E9EE66" w14:textId="336B729B" w:rsidR="00927ED5" w:rsidRDefault="00927ED5" w:rsidP="003E4633"/>
    <w:p w14:paraId="3C187CF3" w14:textId="5AF833F3" w:rsidR="00927ED5" w:rsidRDefault="00927ED5" w:rsidP="00811DC1">
      <w:pPr>
        <w:spacing w:before="120"/>
        <w:rPr>
          <w:rFonts w:ascii="Arial" w:hAnsi="Arial" w:cs="Arial"/>
          <w:b/>
          <w:sz w:val="26"/>
          <w:szCs w:val="26"/>
        </w:rPr>
      </w:pPr>
      <w:r>
        <w:rPr>
          <w:rFonts w:ascii="Arial" w:hAnsi="Arial" w:cs="Arial"/>
          <w:b/>
          <w:sz w:val="26"/>
          <w:szCs w:val="26"/>
        </w:rPr>
        <w:t xml:space="preserve">Eligible </w:t>
      </w:r>
      <w:r w:rsidR="00740049" w:rsidRPr="00740049">
        <w:rPr>
          <w:rFonts w:ascii="Arial" w:hAnsi="Arial" w:cs="Arial"/>
          <w:b/>
          <w:sz w:val="26"/>
          <w:szCs w:val="26"/>
        </w:rPr>
        <w:t xml:space="preserve">owner </w:t>
      </w:r>
      <w:r>
        <w:rPr>
          <w:rFonts w:ascii="Arial" w:hAnsi="Arial" w:cs="Arial"/>
          <w:b/>
          <w:sz w:val="26"/>
          <w:szCs w:val="26"/>
        </w:rPr>
        <w:t>occupier transactions (Schedule 1)</w:t>
      </w:r>
    </w:p>
    <w:p w14:paraId="53824EFF" w14:textId="491D7037" w:rsidR="00927ED5" w:rsidRDefault="00927ED5" w:rsidP="003E4633">
      <w:pPr>
        <w:rPr>
          <w:rFonts w:ascii="Arial" w:hAnsi="Arial" w:cs="Arial"/>
          <w:b/>
          <w:sz w:val="26"/>
          <w:szCs w:val="26"/>
        </w:rPr>
      </w:pPr>
    </w:p>
    <w:p w14:paraId="6B1DD5C9" w14:textId="7EEDC9FD" w:rsidR="00CB5984" w:rsidRDefault="00445AB0" w:rsidP="003E4633">
      <w:r>
        <w:t xml:space="preserve">Schedule 1 sets out the eligibility requirements for eligible </w:t>
      </w:r>
      <w:r w:rsidR="00740049">
        <w:t xml:space="preserve">owner </w:t>
      </w:r>
      <w:r>
        <w:t>occupier transactions</w:t>
      </w:r>
      <w:r w:rsidR="00A61DA4">
        <w:t xml:space="preserve"> and the scope of eligible properties.</w:t>
      </w:r>
    </w:p>
    <w:p w14:paraId="67F36B52" w14:textId="00692865" w:rsidR="00CB5984" w:rsidRDefault="00CB5984" w:rsidP="003E4633"/>
    <w:p w14:paraId="2F7F0696" w14:textId="77777777" w:rsidR="00CB5984" w:rsidRPr="003504A3" w:rsidRDefault="00CB5984" w:rsidP="00CB5984">
      <w:pPr>
        <w:keepNext/>
        <w:rPr>
          <w:bCs/>
          <w:szCs w:val="24"/>
          <w:u w:val="single"/>
        </w:rPr>
      </w:pPr>
      <w:r w:rsidRPr="003504A3">
        <w:rPr>
          <w:bCs/>
          <w:szCs w:val="24"/>
          <w:u w:val="single"/>
        </w:rPr>
        <w:t>Eligible properties</w:t>
      </w:r>
    </w:p>
    <w:p w14:paraId="4103EEE3" w14:textId="7E710C15" w:rsidR="00CB5984" w:rsidRPr="00D96ECB" w:rsidRDefault="00A514EE" w:rsidP="00A17257">
      <w:pPr>
        <w:keepNext/>
        <w:spacing w:before="120"/>
      </w:pPr>
      <w:r>
        <w:t xml:space="preserve">Eligible properties </w:t>
      </w:r>
      <w:r w:rsidR="00445AB0">
        <w:t>mean</w:t>
      </w:r>
      <w:r w:rsidR="00CB5984">
        <w:t xml:space="preserve"> </w:t>
      </w:r>
      <w:r w:rsidR="00CB5984" w:rsidRPr="00D96ECB">
        <w:t>homes and vacant land</w:t>
      </w:r>
      <w:r w:rsidR="00CB5984">
        <w:t xml:space="preserve"> purchased by eligible </w:t>
      </w:r>
      <w:r w:rsidR="00E57BD5">
        <w:t>owner</w:t>
      </w:r>
      <w:r w:rsidR="00CB5984">
        <w:t xml:space="preserve"> buyers</w:t>
      </w:r>
      <w:r w:rsidR="00CB5984" w:rsidRPr="00D96ECB">
        <w:t xml:space="preserve">. </w:t>
      </w:r>
    </w:p>
    <w:p w14:paraId="4EF05DF8" w14:textId="77777777" w:rsidR="00CB5984" w:rsidRPr="00D96ECB" w:rsidRDefault="00CB5984" w:rsidP="00CB5984">
      <w:pPr>
        <w:keepNext/>
        <w:rPr>
          <w:rFonts w:ascii="Arial" w:hAnsi="Arial" w:cs="Arial"/>
          <w:b/>
          <w:sz w:val="26"/>
          <w:szCs w:val="26"/>
        </w:rPr>
      </w:pPr>
    </w:p>
    <w:p w14:paraId="7651D552" w14:textId="79A48B9D" w:rsidR="00CB5984" w:rsidRPr="003504A3" w:rsidRDefault="00CB5984" w:rsidP="00CB5984">
      <w:pPr>
        <w:keepNext/>
        <w:rPr>
          <w:bCs/>
          <w:szCs w:val="24"/>
          <w:u w:val="single"/>
        </w:rPr>
      </w:pPr>
      <w:r w:rsidRPr="003504A3">
        <w:rPr>
          <w:bCs/>
          <w:szCs w:val="24"/>
          <w:u w:val="single"/>
        </w:rPr>
        <w:t>Eligibility requirements</w:t>
      </w:r>
    </w:p>
    <w:p w14:paraId="707A3B6D" w14:textId="036AF184" w:rsidR="00CB5984" w:rsidRPr="00A61F7C" w:rsidRDefault="00CB5984" w:rsidP="00A17257">
      <w:pPr>
        <w:spacing w:before="120"/>
      </w:pPr>
      <w:r w:rsidRPr="00A61F7C">
        <w:t xml:space="preserve">A transaction is </w:t>
      </w:r>
      <w:r>
        <w:t xml:space="preserve">an eligible </w:t>
      </w:r>
      <w:r w:rsidR="00740049">
        <w:t xml:space="preserve">owner </w:t>
      </w:r>
      <w:r>
        <w:t>occupier transaction</w:t>
      </w:r>
      <w:r w:rsidRPr="00A61F7C">
        <w:t xml:space="preserve"> if the eligibility requirements specified in </w:t>
      </w:r>
      <w:r>
        <w:t xml:space="preserve">Schedule 1 </w:t>
      </w:r>
      <w:r w:rsidRPr="00A61F7C">
        <w:t>are met.</w:t>
      </w:r>
    </w:p>
    <w:p w14:paraId="643CAED5" w14:textId="070C1286" w:rsidR="00CB5984" w:rsidRDefault="00CB5984" w:rsidP="003E4633"/>
    <w:p w14:paraId="174A1D2D" w14:textId="468FADD1" w:rsidR="00CB5984" w:rsidRPr="003504A3" w:rsidRDefault="00CB5984" w:rsidP="00A17257">
      <w:pPr>
        <w:rPr>
          <w:bCs/>
          <w:szCs w:val="24"/>
          <w:u w:val="single"/>
        </w:rPr>
      </w:pPr>
      <w:r w:rsidRPr="003504A3">
        <w:rPr>
          <w:bCs/>
          <w:szCs w:val="24"/>
          <w:u w:val="single"/>
        </w:rPr>
        <w:t>Residence requirements</w:t>
      </w:r>
    </w:p>
    <w:p w14:paraId="7ABB5E5E" w14:textId="38BFF925" w:rsidR="00CB5984" w:rsidRPr="008A6077" w:rsidRDefault="00CB5984" w:rsidP="00A17257">
      <w:pPr>
        <w:spacing w:before="120"/>
      </w:pPr>
      <w:r w:rsidRPr="008A6077">
        <w:t xml:space="preserve">At least one of the </w:t>
      </w:r>
      <w:r w:rsidR="002D627D">
        <w:t xml:space="preserve">eligible </w:t>
      </w:r>
      <w:r w:rsidR="00740049">
        <w:t xml:space="preserve">owner </w:t>
      </w:r>
      <w:r w:rsidR="002D627D">
        <w:t>buyers</w:t>
      </w:r>
      <w:r w:rsidRPr="008A6077">
        <w:t xml:space="preserve"> </w:t>
      </w:r>
      <w:r>
        <w:t>of</w:t>
      </w:r>
      <w:r w:rsidRPr="008A6077">
        <w:t xml:space="preserve"> the eligible property must occupy the property as their principal place of residence continuously for a period of at least </w:t>
      </w:r>
      <w:r>
        <w:t>one</w:t>
      </w:r>
      <w:r w:rsidRPr="008A6077">
        <w:t xml:space="preserve"> year. That period must commence within </w:t>
      </w:r>
      <w:r>
        <w:t>one</w:t>
      </w:r>
      <w:r w:rsidRPr="008A6077">
        <w:t xml:space="preserve"> year of completion of the transfer for a home, or the date that the certificate of occupancy is issued following completion of </w:t>
      </w:r>
      <w:r>
        <w:t xml:space="preserve">the </w:t>
      </w:r>
      <w:r w:rsidRPr="008A6077">
        <w:t xml:space="preserve">construction of a home for vacant land. </w:t>
      </w:r>
    </w:p>
    <w:p w14:paraId="01204126" w14:textId="77777777" w:rsidR="00CB5984" w:rsidRPr="008A6077" w:rsidRDefault="00CB5984" w:rsidP="00CB5984"/>
    <w:p w14:paraId="4D70122A" w14:textId="3AC9FF8C" w:rsidR="00CB5984" w:rsidRDefault="00CB5984" w:rsidP="00CB5984">
      <w:r>
        <w:t xml:space="preserve">The domestic partner of </w:t>
      </w:r>
      <w:r w:rsidRPr="008A6077">
        <w:t>a</w:t>
      </w:r>
      <w:r w:rsidR="00A514EE">
        <w:t>n</w:t>
      </w:r>
      <w:r w:rsidRPr="008A6077">
        <w:t xml:space="preserve"> </w:t>
      </w:r>
      <w:r w:rsidR="002D627D">
        <w:t xml:space="preserve">eligible </w:t>
      </w:r>
      <w:r w:rsidR="00740049">
        <w:t xml:space="preserve">owner </w:t>
      </w:r>
      <w:r w:rsidR="002D627D">
        <w:t xml:space="preserve">buyer </w:t>
      </w:r>
      <w:r>
        <w:t>can only fulfil the residence requirements if they are a</w:t>
      </w:r>
      <w:r w:rsidR="00A514EE">
        <w:t>n</w:t>
      </w:r>
      <w:r>
        <w:t xml:space="preserve"> </w:t>
      </w:r>
      <w:r w:rsidR="002D627D">
        <w:t xml:space="preserve">eligible </w:t>
      </w:r>
      <w:r w:rsidR="00740049">
        <w:t xml:space="preserve">owner </w:t>
      </w:r>
      <w:r w:rsidR="002D627D">
        <w:t xml:space="preserve">buyer </w:t>
      </w:r>
      <w:r>
        <w:t>themselves; that is, they</w:t>
      </w:r>
      <w:r w:rsidRPr="00084553">
        <w:t xml:space="preserve"> </w:t>
      </w:r>
      <w:r>
        <w:t>are named in the grant, transfer or agreement and they hold a relevant interest in the eligible property.</w:t>
      </w:r>
    </w:p>
    <w:p w14:paraId="5F75BA69" w14:textId="77777777" w:rsidR="00CB5984" w:rsidRPr="008A6077" w:rsidRDefault="00CB5984" w:rsidP="00CB5984">
      <w:pPr>
        <w:rPr>
          <w:rFonts w:ascii="Arial" w:hAnsi="Arial" w:cs="Arial"/>
          <w:b/>
          <w:sz w:val="22"/>
          <w:szCs w:val="22"/>
        </w:rPr>
      </w:pPr>
    </w:p>
    <w:p w14:paraId="427D3BB1" w14:textId="77777777" w:rsidR="00CB5984" w:rsidRDefault="00CB5984" w:rsidP="00CB5984">
      <w:r w:rsidRPr="008A6077">
        <w:t xml:space="preserve">A principal place of residence is defined as the home a person primarily occupies, on an ongoing and permanent basis, as their settled or usual home. </w:t>
      </w:r>
      <w:r>
        <w:t>W</w:t>
      </w:r>
      <w:r w:rsidRPr="008A6077">
        <w:t>hen the occupation is transient, temporary or of a passing nature, this is not sufficient to establish occupation as a principal place of residence.</w:t>
      </w:r>
    </w:p>
    <w:p w14:paraId="5967BE34" w14:textId="77777777" w:rsidR="00CB5984" w:rsidRPr="008A6077" w:rsidRDefault="00CB5984" w:rsidP="00CB5984"/>
    <w:p w14:paraId="11F648DA" w14:textId="1FC1AFC5" w:rsidR="00CB5984" w:rsidRPr="007C2BF5" w:rsidRDefault="00CB5984" w:rsidP="00CB5984">
      <w:r w:rsidRPr="007C2BF5">
        <w:t>This instrument also gives the Commissioner the discretion to extend the time for a</w:t>
      </w:r>
      <w:r w:rsidR="00C91952">
        <w:t>n</w:t>
      </w:r>
      <w:r w:rsidRPr="007C2BF5">
        <w:t xml:space="preserve"> </w:t>
      </w:r>
      <w:r w:rsidR="002D627D">
        <w:t xml:space="preserve">eligible </w:t>
      </w:r>
      <w:r w:rsidR="00740049">
        <w:t xml:space="preserve">owner </w:t>
      </w:r>
      <w:r w:rsidR="002D627D">
        <w:t xml:space="preserve">buyer </w:t>
      </w:r>
      <w:r w:rsidRPr="007C2BF5">
        <w:t>to meet the residence requirement</w:t>
      </w:r>
      <w:r>
        <w:t>s</w:t>
      </w:r>
      <w:r w:rsidRPr="007C2BF5">
        <w:t xml:space="preserve">, </w:t>
      </w:r>
      <w:r>
        <w:t xml:space="preserve">or </w:t>
      </w:r>
      <w:r w:rsidRPr="007C2BF5">
        <w:t xml:space="preserve">to approve a residence period shorter than </w:t>
      </w:r>
      <w:r>
        <w:t>one</w:t>
      </w:r>
      <w:r w:rsidRPr="007C2BF5">
        <w:t xml:space="preserve"> ye</w:t>
      </w:r>
      <w:r>
        <w:t xml:space="preserve">ar, </w:t>
      </w:r>
      <w:r w:rsidRPr="007C2BF5">
        <w:t>in the event of unforeseen circumstances (such as</w:t>
      </w:r>
      <w:r>
        <w:t>,</w:t>
      </w:r>
      <w:r w:rsidRPr="007C2BF5">
        <w:t xml:space="preserve"> </w:t>
      </w:r>
      <w:r w:rsidRPr="00832B06">
        <w:t>health-related issues</w:t>
      </w:r>
      <w:r w:rsidRPr="007C2BF5">
        <w:t xml:space="preserve">). </w:t>
      </w:r>
    </w:p>
    <w:p w14:paraId="3055998E" w14:textId="77777777" w:rsidR="00CB5984" w:rsidRPr="007C2BF5" w:rsidRDefault="00CB5984" w:rsidP="00CB5984"/>
    <w:p w14:paraId="5EF0A591" w14:textId="77777777" w:rsidR="00CB5984" w:rsidRPr="007C2BF5" w:rsidRDefault="00CB5984" w:rsidP="00CB5984">
      <w:r w:rsidRPr="007C2BF5">
        <w:t xml:space="preserve">Discretions in relation to residence can only be exercised by the Commissioner where a written request to exercise them is made within 18 months of completion of the transfer for a home, or the date that the certificate of occupancy is issued following completion of </w:t>
      </w:r>
      <w:r>
        <w:t xml:space="preserve">the </w:t>
      </w:r>
      <w:r w:rsidRPr="007C2BF5">
        <w:t>construction of a home for vacant land.</w:t>
      </w:r>
    </w:p>
    <w:p w14:paraId="510C825E" w14:textId="77777777" w:rsidR="00CB5984" w:rsidRPr="008A6077" w:rsidRDefault="00CB5984" w:rsidP="00CB5984"/>
    <w:p w14:paraId="08897562" w14:textId="77777777" w:rsidR="00CB5984" w:rsidRPr="003504A3" w:rsidRDefault="00CB5984" w:rsidP="00CB5984">
      <w:pPr>
        <w:keepNext/>
        <w:rPr>
          <w:bCs/>
          <w:szCs w:val="24"/>
          <w:u w:val="single"/>
        </w:rPr>
      </w:pPr>
      <w:r w:rsidRPr="003504A3">
        <w:rPr>
          <w:bCs/>
          <w:szCs w:val="24"/>
          <w:u w:val="single"/>
        </w:rPr>
        <w:t>Failure to comply with requirements</w:t>
      </w:r>
    </w:p>
    <w:p w14:paraId="7D001C15" w14:textId="649B3A00" w:rsidR="00CB5984" w:rsidRPr="00160FF7" w:rsidRDefault="00CB5984" w:rsidP="00A17257">
      <w:pPr>
        <w:spacing w:before="120"/>
      </w:pPr>
      <w:r>
        <w:t xml:space="preserve">If a transaction ceases to be </w:t>
      </w:r>
      <w:r w:rsidR="00C91952">
        <w:t xml:space="preserve">an </w:t>
      </w:r>
      <w:r>
        <w:t xml:space="preserve">eligible </w:t>
      </w:r>
      <w:r w:rsidR="00740049">
        <w:t xml:space="preserve">owner </w:t>
      </w:r>
      <w:r w:rsidR="00C91952">
        <w:t>occupier transaction</w:t>
      </w:r>
      <w:r>
        <w:t>—</w:t>
      </w:r>
      <w:r w:rsidRPr="00717299">
        <w:t>for example, because a person failed to comply with an eligibility requirement—this</w:t>
      </w:r>
      <w:r>
        <w:t xml:space="preserve"> instrument requires written notice of that fact to be provided</w:t>
      </w:r>
      <w:r w:rsidRPr="00160FF7">
        <w:t xml:space="preserve"> to the Commissioner. The notice </w:t>
      </w:r>
      <w:r w:rsidRPr="00160FF7">
        <w:lastRenderedPageBreak/>
        <w:t>should advise about the failure to meet the requirement. Notice must be given within 14 days after the end of the period allowed for compliance with the requirement</w:t>
      </w:r>
      <w:r>
        <w:t>,</w:t>
      </w:r>
      <w:r w:rsidRPr="00160FF7">
        <w:t xml:space="preserve"> or the date </w:t>
      </w:r>
      <w:r>
        <w:t xml:space="preserve">the </w:t>
      </w:r>
      <w:r w:rsidR="001E7E64">
        <w:t>transferee</w:t>
      </w:r>
      <w:r w:rsidR="002D627D">
        <w:t xml:space="preserve"> </w:t>
      </w:r>
      <w:r w:rsidRPr="00160FF7">
        <w:t xml:space="preserve">first becomes </w:t>
      </w:r>
      <w:r>
        <w:t>aware</w:t>
      </w:r>
      <w:r w:rsidRPr="00160FF7">
        <w:t xml:space="preserve"> that the requirement will not be complied with (whichever comes first).</w:t>
      </w:r>
    </w:p>
    <w:p w14:paraId="08425A27" w14:textId="77777777" w:rsidR="00CB5984" w:rsidRPr="00160FF7" w:rsidRDefault="00CB5984" w:rsidP="00CB5984"/>
    <w:p w14:paraId="74893BD8" w14:textId="7F70130C" w:rsidR="00CB5984" w:rsidRPr="00160FF7" w:rsidRDefault="00CB5984" w:rsidP="00CB5984">
      <w:r w:rsidRPr="00160FF7">
        <w:t xml:space="preserve">If the transaction ceases to be an </w:t>
      </w:r>
      <w:r w:rsidR="00C91952">
        <w:t xml:space="preserve">eligible </w:t>
      </w:r>
      <w:r w:rsidR="00740049">
        <w:t xml:space="preserve">owner </w:t>
      </w:r>
      <w:r w:rsidR="00C91952">
        <w:t>occupier transaction</w:t>
      </w:r>
      <w:r w:rsidRPr="00160FF7">
        <w:t xml:space="preserve">, it will become liable for duty as at the transaction date. In other words, the </w:t>
      </w:r>
      <w:r w:rsidR="001E7E64">
        <w:t>transferee</w:t>
      </w:r>
      <w:r w:rsidR="002D627D">
        <w:t xml:space="preserve"> </w:t>
      </w:r>
      <w:r w:rsidRPr="00160FF7">
        <w:t xml:space="preserve">will become liable to pay the Territory the amount of duty that would have been payable on the transaction if the transaction had not been </w:t>
      </w:r>
      <w:r w:rsidR="00C91952">
        <w:t xml:space="preserve">an eligible </w:t>
      </w:r>
      <w:r w:rsidR="00740049">
        <w:t xml:space="preserve">owner </w:t>
      </w:r>
      <w:r w:rsidR="00C91952">
        <w:t>occupier transaction</w:t>
      </w:r>
      <w:r w:rsidRPr="00160FF7">
        <w:t xml:space="preserve">. </w:t>
      </w:r>
    </w:p>
    <w:p w14:paraId="4FC9B7B7" w14:textId="77777777" w:rsidR="00CB5984" w:rsidRPr="00160FF7" w:rsidRDefault="00CB5984" w:rsidP="00CB5984"/>
    <w:p w14:paraId="752F5CCB" w14:textId="1A327FAF" w:rsidR="00CB5984" w:rsidRPr="00603FCA" w:rsidRDefault="00CB5984" w:rsidP="00CB5984">
      <w:r w:rsidRPr="00160FF7">
        <w:t>If a</w:t>
      </w:r>
      <w:r w:rsidR="00445AB0">
        <w:t>n</w:t>
      </w:r>
      <w:r w:rsidRPr="00160FF7">
        <w:t xml:space="preserve"> </w:t>
      </w:r>
      <w:r w:rsidR="002D627D">
        <w:t xml:space="preserve">eligible </w:t>
      </w:r>
      <w:r w:rsidR="00740049">
        <w:t xml:space="preserve">owner </w:t>
      </w:r>
      <w:r w:rsidR="002D627D">
        <w:t xml:space="preserve">buyer </w:t>
      </w:r>
      <w:r w:rsidRPr="00160FF7">
        <w:t>fails to give notice to the Commissioner or take steps to rectif</w:t>
      </w:r>
      <w:r>
        <w:t>y the tax </w:t>
      </w:r>
      <w:r w:rsidRPr="00160FF7">
        <w:t xml:space="preserve">liability, the </w:t>
      </w:r>
      <w:r w:rsidR="001E7E64">
        <w:t>transferee</w:t>
      </w:r>
      <w:r w:rsidR="002D627D">
        <w:t xml:space="preserve"> </w:t>
      </w:r>
      <w:r w:rsidRPr="00160FF7">
        <w:t>may be subject to penalty tax and payment of interest in addition to the primary duty.</w:t>
      </w:r>
      <w:r w:rsidRPr="007C2BF5">
        <w:br/>
      </w:r>
    </w:p>
    <w:p w14:paraId="0BE100AB" w14:textId="77777777" w:rsidR="00D3550A" w:rsidRPr="00603FCA" w:rsidRDefault="00D3550A" w:rsidP="00832D9E">
      <w:pPr>
        <w:keepNext/>
        <w:rPr>
          <w:rFonts w:ascii="Arial" w:hAnsi="Arial" w:cs="Arial"/>
          <w:b/>
          <w:sz w:val="26"/>
          <w:szCs w:val="26"/>
        </w:rPr>
      </w:pPr>
      <w:r w:rsidRPr="00603FCA">
        <w:rPr>
          <w:rFonts w:ascii="Arial" w:hAnsi="Arial" w:cs="Arial"/>
          <w:b/>
          <w:sz w:val="26"/>
          <w:szCs w:val="26"/>
        </w:rPr>
        <w:t>Revocation</w:t>
      </w:r>
    </w:p>
    <w:p w14:paraId="51E34F1A" w14:textId="77777777" w:rsidR="00D3550A" w:rsidRPr="00603FCA" w:rsidRDefault="00D3550A" w:rsidP="00832D9E">
      <w:pPr>
        <w:keepNext/>
      </w:pPr>
    </w:p>
    <w:p w14:paraId="5625996C" w14:textId="6D2727FD" w:rsidR="00D3550A" w:rsidRPr="00603FCA" w:rsidRDefault="00F65F7A" w:rsidP="006F7C8D">
      <w:pPr>
        <w:ind w:right="-57"/>
        <w:rPr>
          <w:lang w:val="en-US"/>
        </w:rPr>
      </w:pPr>
      <w:r w:rsidRPr="00EB405C">
        <w:t>Section 10 of this instrument revokes</w:t>
      </w:r>
      <w:r w:rsidR="00BD20C0" w:rsidRPr="00EB405C">
        <w:t xml:space="preserve"> </w:t>
      </w:r>
      <w:r w:rsidRPr="00EB405C">
        <w:t>DI20</w:t>
      </w:r>
      <w:r w:rsidR="00341D97" w:rsidRPr="00EB405C">
        <w:t>2</w:t>
      </w:r>
      <w:r w:rsidR="00CB09A3">
        <w:t>3</w:t>
      </w:r>
      <w:r w:rsidRPr="00EB405C">
        <w:t>-</w:t>
      </w:r>
      <w:r w:rsidR="00576473" w:rsidRPr="00EB405C">
        <w:t>1</w:t>
      </w:r>
      <w:r w:rsidR="00CB09A3">
        <w:t>62</w:t>
      </w:r>
      <w:r w:rsidRPr="00EB405C">
        <w:t>.</w:t>
      </w:r>
      <w:r w:rsidRPr="00603FCA">
        <w:t xml:space="preserve"> </w:t>
      </w:r>
      <w:r w:rsidR="00573135" w:rsidRPr="00603FCA">
        <w:t xml:space="preserve">For the avoidance of doubt, </w:t>
      </w:r>
      <w:r w:rsidR="001E7E64" w:rsidRPr="00603FCA">
        <w:t>DI20</w:t>
      </w:r>
      <w:r w:rsidR="00341D97">
        <w:t>2</w:t>
      </w:r>
      <w:r w:rsidR="00CB09A3">
        <w:t>3</w:t>
      </w:r>
      <w:r w:rsidR="00D3550A" w:rsidRPr="00603FCA">
        <w:t>-</w:t>
      </w:r>
      <w:r w:rsidR="001E7E64" w:rsidRPr="00603FCA">
        <w:t>1</w:t>
      </w:r>
      <w:r w:rsidR="00CB09A3">
        <w:t>62</w:t>
      </w:r>
      <w:r w:rsidR="001E7E64" w:rsidRPr="00603FCA">
        <w:rPr>
          <w:lang w:val="en-US"/>
        </w:rPr>
        <w:t xml:space="preserve"> </w:t>
      </w:r>
      <w:r w:rsidR="00D3550A" w:rsidRPr="00603FCA">
        <w:rPr>
          <w:lang w:val="en-US"/>
        </w:rPr>
        <w:t xml:space="preserve">continues to apply to a transaction in the period </w:t>
      </w:r>
      <w:r w:rsidR="00576473">
        <w:rPr>
          <w:lang w:val="en-US"/>
        </w:rPr>
        <w:t xml:space="preserve">1 July </w:t>
      </w:r>
      <w:r w:rsidR="00341D97">
        <w:rPr>
          <w:lang w:val="en-US"/>
        </w:rPr>
        <w:t>202</w:t>
      </w:r>
      <w:r w:rsidR="00CB09A3">
        <w:rPr>
          <w:lang w:val="en-US"/>
        </w:rPr>
        <w:t>3</w:t>
      </w:r>
      <w:r w:rsidR="00341D97">
        <w:rPr>
          <w:lang w:val="en-US"/>
        </w:rPr>
        <w:t xml:space="preserve"> </w:t>
      </w:r>
      <w:r w:rsidR="00D3550A" w:rsidRPr="00603FCA">
        <w:rPr>
          <w:lang w:val="en-US"/>
        </w:rPr>
        <w:t xml:space="preserve">to </w:t>
      </w:r>
      <w:r w:rsidR="00CB09A3">
        <w:rPr>
          <w:lang w:val="en-US"/>
        </w:rPr>
        <w:t>26</w:t>
      </w:r>
      <w:r w:rsidR="0047762D">
        <w:rPr>
          <w:lang w:val="en-US"/>
        </w:rPr>
        <w:t> </w:t>
      </w:r>
      <w:r w:rsidR="00CB09A3">
        <w:rPr>
          <w:lang w:val="en-US"/>
        </w:rPr>
        <w:t>November</w:t>
      </w:r>
      <w:r w:rsidR="00D3550A" w:rsidRPr="00603FCA">
        <w:rPr>
          <w:lang w:val="en-US"/>
        </w:rPr>
        <w:t> </w:t>
      </w:r>
      <w:r w:rsidR="00341D97" w:rsidRPr="00603FCA">
        <w:rPr>
          <w:lang w:val="en-US"/>
        </w:rPr>
        <w:t>20</w:t>
      </w:r>
      <w:r w:rsidR="00341D97">
        <w:rPr>
          <w:lang w:val="en-US"/>
        </w:rPr>
        <w:t>2</w:t>
      </w:r>
      <w:r w:rsidR="008715E8">
        <w:rPr>
          <w:lang w:val="en-US"/>
        </w:rPr>
        <w:t>3</w:t>
      </w:r>
      <w:r w:rsidR="00D3550A" w:rsidRPr="00603FCA">
        <w:rPr>
          <w:lang w:val="en-US"/>
        </w:rPr>
        <w:t>, inclusive.</w:t>
      </w:r>
    </w:p>
    <w:p w14:paraId="7B7BA377" w14:textId="77777777" w:rsidR="00D3550A" w:rsidRPr="00603FCA" w:rsidRDefault="00D3550A" w:rsidP="00D3550A">
      <w:pPr>
        <w:rPr>
          <w:rFonts w:ascii="Arial" w:hAnsi="Arial" w:cs="Arial"/>
          <w:b/>
          <w:sz w:val="22"/>
          <w:szCs w:val="22"/>
        </w:rPr>
      </w:pPr>
    </w:p>
    <w:p w14:paraId="7A83678E" w14:textId="2BD6FAD4" w:rsidR="00D3550A" w:rsidRDefault="00D3550A" w:rsidP="00D3550A"/>
    <w:sectPr w:rsidR="00D3550A" w:rsidSect="004C4A40">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CA25" w14:textId="77777777" w:rsidR="007256B0" w:rsidRDefault="007256B0">
      <w:r>
        <w:separator/>
      </w:r>
    </w:p>
  </w:endnote>
  <w:endnote w:type="continuationSeparator" w:id="0">
    <w:p w14:paraId="75AB9D50" w14:textId="77777777" w:rsidR="007256B0" w:rsidRDefault="007256B0">
      <w:r>
        <w:continuationSeparator/>
      </w:r>
    </w:p>
  </w:endnote>
  <w:endnote w:type="continuationNotice" w:id="1">
    <w:p w14:paraId="1D40D428" w14:textId="77777777" w:rsidR="007256B0" w:rsidRDefault="00725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D6ED" w14:textId="77777777" w:rsidR="007B5D32" w:rsidRDefault="007B5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8E8D" w14:textId="3CCFE5C9" w:rsidR="004738FD" w:rsidRPr="007B5D32" w:rsidRDefault="007B5D32" w:rsidP="007B5D32">
    <w:pPr>
      <w:pStyle w:val="Footer"/>
      <w:jc w:val="center"/>
      <w:rPr>
        <w:rFonts w:cs="Arial"/>
        <w:sz w:val="14"/>
      </w:rPr>
    </w:pPr>
    <w:r w:rsidRPr="007B5D3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6C1" w14:textId="77777777" w:rsidR="007B5D32" w:rsidRDefault="007B5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FA0F" w14:textId="77777777" w:rsidR="007256B0" w:rsidRDefault="007256B0">
      <w:r>
        <w:separator/>
      </w:r>
    </w:p>
  </w:footnote>
  <w:footnote w:type="continuationSeparator" w:id="0">
    <w:p w14:paraId="2D4D9976" w14:textId="77777777" w:rsidR="007256B0" w:rsidRDefault="007256B0">
      <w:r>
        <w:continuationSeparator/>
      </w:r>
    </w:p>
  </w:footnote>
  <w:footnote w:type="continuationNotice" w:id="1">
    <w:p w14:paraId="5CB60BB5" w14:textId="77777777" w:rsidR="007256B0" w:rsidRDefault="00725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8938" w14:textId="77777777" w:rsidR="007B5D32" w:rsidRDefault="007B5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A5FA" w14:textId="77777777" w:rsidR="007B5D32" w:rsidRDefault="007B5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91DC" w14:textId="77777777" w:rsidR="007B5D32" w:rsidRDefault="007B5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D345B"/>
    <w:multiLevelType w:val="hybridMultilevel"/>
    <w:tmpl w:val="8D3EE71E"/>
    <w:lvl w:ilvl="0" w:tplc="8626DDA8">
      <w:start w:val="12"/>
      <w:numFmt w:val="decimal"/>
      <w:lvlText w:val="%1."/>
      <w:lvlJc w:val="left"/>
      <w:pPr>
        <w:tabs>
          <w:tab w:val="num" w:pos="1080"/>
        </w:tabs>
        <w:ind w:left="108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B203C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5" w15:restartNumberingAfterBreak="0">
    <w:nsid w:val="0D7B625C"/>
    <w:multiLevelType w:val="hybridMultilevel"/>
    <w:tmpl w:val="5A3C0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14CBD"/>
    <w:multiLevelType w:val="hybridMultilevel"/>
    <w:tmpl w:val="B504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5B07E2"/>
    <w:multiLevelType w:val="hybridMultilevel"/>
    <w:tmpl w:val="2140E16E"/>
    <w:lvl w:ilvl="0" w:tplc="098EE762">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2C154EE"/>
    <w:multiLevelType w:val="hybridMultilevel"/>
    <w:tmpl w:val="075EF682"/>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361C122C"/>
    <w:multiLevelType w:val="hybridMultilevel"/>
    <w:tmpl w:val="67D26F66"/>
    <w:lvl w:ilvl="0" w:tplc="41502554">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4" w15:restartNumberingAfterBreak="0">
    <w:nsid w:val="3818220B"/>
    <w:multiLevelType w:val="hybridMultilevel"/>
    <w:tmpl w:val="8C784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41728"/>
    <w:multiLevelType w:val="hybridMultilevel"/>
    <w:tmpl w:val="17C2B0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827844"/>
    <w:multiLevelType w:val="hybridMultilevel"/>
    <w:tmpl w:val="2CB0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E95950"/>
    <w:multiLevelType w:val="hybridMultilevel"/>
    <w:tmpl w:val="30D6E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B5600"/>
    <w:multiLevelType w:val="hybridMultilevel"/>
    <w:tmpl w:val="2E50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AD1448"/>
    <w:multiLevelType w:val="hybridMultilevel"/>
    <w:tmpl w:val="2360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9F35E7"/>
    <w:multiLevelType w:val="multilevel"/>
    <w:tmpl w:val="2CB09FD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1" w15:restartNumberingAfterBreak="0">
    <w:nsid w:val="697D2F88"/>
    <w:multiLevelType w:val="hybridMultilevel"/>
    <w:tmpl w:val="A5E26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2E4DA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706E0664"/>
    <w:multiLevelType w:val="hybridMultilevel"/>
    <w:tmpl w:val="BA3AB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2C2198"/>
    <w:multiLevelType w:val="hybridMultilevel"/>
    <w:tmpl w:val="F5D8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2475395">
    <w:abstractNumId w:val="4"/>
  </w:num>
  <w:num w:numId="2" w16cid:durableId="736591559">
    <w:abstractNumId w:val="0"/>
  </w:num>
  <w:num w:numId="3" w16cid:durableId="1153835109">
    <w:abstractNumId w:val="7"/>
  </w:num>
  <w:num w:numId="4" w16cid:durableId="1865943557">
    <w:abstractNumId w:val="13"/>
  </w:num>
  <w:num w:numId="5" w16cid:durableId="1774668411">
    <w:abstractNumId w:val="23"/>
  </w:num>
  <w:num w:numId="6" w16cid:durableId="911743784">
    <w:abstractNumId w:val="3"/>
  </w:num>
  <w:num w:numId="7" w16cid:durableId="1901817864">
    <w:abstractNumId w:val="10"/>
  </w:num>
  <w:num w:numId="8" w16cid:durableId="61413409">
    <w:abstractNumId w:val="12"/>
  </w:num>
  <w:num w:numId="9" w16cid:durableId="1601449022">
    <w:abstractNumId w:val="6"/>
  </w:num>
  <w:num w:numId="10" w16cid:durableId="1920750963">
    <w:abstractNumId w:val="20"/>
  </w:num>
  <w:num w:numId="11" w16cid:durableId="1435975396">
    <w:abstractNumId w:val="18"/>
  </w:num>
  <w:num w:numId="12" w16cid:durableId="1183974161">
    <w:abstractNumId w:val="8"/>
  </w:num>
  <w:num w:numId="13" w16cid:durableId="372269435">
    <w:abstractNumId w:val="22"/>
  </w:num>
  <w:num w:numId="14" w16cid:durableId="1351297599">
    <w:abstractNumId w:val="2"/>
  </w:num>
  <w:num w:numId="15" w16cid:durableId="903948911">
    <w:abstractNumId w:val="9"/>
  </w:num>
  <w:num w:numId="16" w16cid:durableId="2098287580">
    <w:abstractNumId w:val="25"/>
  </w:num>
  <w:num w:numId="17" w16cid:durableId="646205305">
    <w:abstractNumId w:val="17"/>
  </w:num>
  <w:num w:numId="18" w16cid:durableId="676082111">
    <w:abstractNumId w:val="19"/>
  </w:num>
  <w:num w:numId="19" w16cid:durableId="825586864">
    <w:abstractNumId w:val="1"/>
  </w:num>
  <w:num w:numId="20" w16cid:durableId="964698672">
    <w:abstractNumId w:val="14"/>
  </w:num>
  <w:num w:numId="21" w16cid:durableId="1290356985">
    <w:abstractNumId w:val="16"/>
  </w:num>
  <w:num w:numId="22" w16cid:durableId="543954759">
    <w:abstractNumId w:val="24"/>
  </w:num>
  <w:num w:numId="23" w16cid:durableId="434792030">
    <w:abstractNumId w:val="21"/>
  </w:num>
  <w:num w:numId="24" w16cid:durableId="1930238587">
    <w:abstractNumId w:val="11"/>
  </w:num>
  <w:num w:numId="25" w16cid:durableId="1633972771">
    <w:abstractNumId w:val="15"/>
  </w:num>
  <w:num w:numId="26" w16cid:durableId="220404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2F"/>
    <w:rsid w:val="000047EC"/>
    <w:rsid w:val="00010513"/>
    <w:rsid w:val="00010C58"/>
    <w:rsid w:val="00014EBD"/>
    <w:rsid w:val="00016452"/>
    <w:rsid w:val="0001776D"/>
    <w:rsid w:val="0002039D"/>
    <w:rsid w:val="000273CE"/>
    <w:rsid w:val="0002754B"/>
    <w:rsid w:val="00032ADD"/>
    <w:rsid w:val="000341B5"/>
    <w:rsid w:val="00043265"/>
    <w:rsid w:val="00044B22"/>
    <w:rsid w:val="00046F8A"/>
    <w:rsid w:val="000506D6"/>
    <w:rsid w:val="00053F74"/>
    <w:rsid w:val="00055EB0"/>
    <w:rsid w:val="000571F5"/>
    <w:rsid w:val="0006325D"/>
    <w:rsid w:val="000652C8"/>
    <w:rsid w:val="0006646F"/>
    <w:rsid w:val="0007010A"/>
    <w:rsid w:val="00073331"/>
    <w:rsid w:val="000747D0"/>
    <w:rsid w:val="00074EA7"/>
    <w:rsid w:val="00081CA7"/>
    <w:rsid w:val="00081EAB"/>
    <w:rsid w:val="00084553"/>
    <w:rsid w:val="00085B06"/>
    <w:rsid w:val="00086ABC"/>
    <w:rsid w:val="00093172"/>
    <w:rsid w:val="00093E81"/>
    <w:rsid w:val="000A0A22"/>
    <w:rsid w:val="000A0EC2"/>
    <w:rsid w:val="000B0911"/>
    <w:rsid w:val="000B16CC"/>
    <w:rsid w:val="000C1050"/>
    <w:rsid w:val="000C183A"/>
    <w:rsid w:val="000D2BF5"/>
    <w:rsid w:val="000D4B82"/>
    <w:rsid w:val="000F0E2A"/>
    <w:rsid w:val="000F2ADA"/>
    <w:rsid w:val="000F6766"/>
    <w:rsid w:val="001115D3"/>
    <w:rsid w:val="00127547"/>
    <w:rsid w:val="00127894"/>
    <w:rsid w:val="00127FE1"/>
    <w:rsid w:val="00136F26"/>
    <w:rsid w:val="00137EAD"/>
    <w:rsid w:val="00140BB9"/>
    <w:rsid w:val="001416F5"/>
    <w:rsid w:val="00143744"/>
    <w:rsid w:val="0014451E"/>
    <w:rsid w:val="0015259D"/>
    <w:rsid w:val="0015545B"/>
    <w:rsid w:val="00155DFE"/>
    <w:rsid w:val="001600E7"/>
    <w:rsid w:val="001607E0"/>
    <w:rsid w:val="00160B6C"/>
    <w:rsid w:val="00160FF7"/>
    <w:rsid w:val="0016196E"/>
    <w:rsid w:val="00162E21"/>
    <w:rsid w:val="00167A7D"/>
    <w:rsid w:val="00167B40"/>
    <w:rsid w:val="00170015"/>
    <w:rsid w:val="001755E2"/>
    <w:rsid w:val="00177FE4"/>
    <w:rsid w:val="00184665"/>
    <w:rsid w:val="001877EC"/>
    <w:rsid w:val="001934DF"/>
    <w:rsid w:val="00195FA1"/>
    <w:rsid w:val="00197020"/>
    <w:rsid w:val="001976CC"/>
    <w:rsid w:val="00197B94"/>
    <w:rsid w:val="001A1EC2"/>
    <w:rsid w:val="001A23DC"/>
    <w:rsid w:val="001A508B"/>
    <w:rsid w:val="001A6800"/>
    <w:rsid w:val="001B2DFC"/>
    <w:rsid w:val="001B3414"/>
    <w:rsid w:val="001B5822"/>
    <w:rsid w:val="001B59B2"/>
    <w:rsid w:val="001C249D"/>
    <w:rsid w:val="001C287B"/>
    <w:rsid w:val="001C6349"/>
    <w:rsid w:val="001C7CB7"/>
    <w:rsid w:val="001D2184"/>
    <w:rsid w:val="001D337D"/>
    <w:rsid w:val="001E3DBA"/>
    <w:rsid w:val="001E54D9"/>
    <w:rsid w:val="001E6C23"/>
    <w:rsid w:val="001E7E64"/>
    <w:rsid w:val="001F0EC4"/>
    <w:rsid w:val="001F1F9A"/>
    <w:rsid w:val="002022D8"/>
    <w:rsid w:val="0021279A"/>
    <w:rsid w:val="002137D3"/>
    <w:rsid w:val="00217E47"/>
    <w:rsid w:val="00220CC0"/>
    <w:rsid w:val="00221FF1"/>
    <w:rsid w:val="0022498A"/>
    <w:rsid w:val="00224A3A"/>
    <w:rsid w:val="002261A5"/>
    <w:rsid w:val="00230217"/>
    <w:rsid w:val="00231897"/>
    <w:rsid w:val="00235291"/>
    <w:rsid w:val="0024204A"/>
    <w:rsid w:val="002421A1"/>
    <w:rsid w:val="00243D4E"/>
    <w:rsid w:val="00244D09"/>
    <w:rsid w:val="00252748"/>
    <w:rsid w:val="00252E69"/>
    <w:rsid w:val="002541D3"/>
    <w:rsid w:val="002551A1"/>
    <w:rsid w:val="002564DE"/>
    <w:rsid w:val="0026459A"/>
    <w:rsid w:val="00267EB9"/>
    <w:rsid w:val="002726D4"/>
    <w:rsid w:val="00275B52"/>
    <w:rsid w:val="00276D30"/>
    <w:rsid w:val="0028758A"/>
    <w:rsid w:val="0029741A"/>
    <w:rsid w:val="002A0322"/>
    <w:rsid w:val="002A2370"/>
    <w:rsid w:val="002A6A04"/>
    <w:rsid w:val="002A74F7"/>
    <w:rsid w:val="002B3655"/>
    <w:rsid w:val="002B59D3"/>
    <w:rsid w:val="002C10B2"/>
    <w:rsid w:val="002D113F"/>
    <w:rsid w:val="002D19B0"/>
    <w:rsid w:val="002D2458"/>
    <w:rsid w:val="002D42E8"/>
    <w:rsid w:val="002D627D"/>
    <w:rsid w:val="002D7C60"/>
    <w:rsid w:val="002F00D8"/>
    <w:rsid w:val="002F5593"/>
    <w:rsid w:val="00303391"/>
    <w:rsid w:val="00307B74"/>
    <w:rsid w:val="00307E9E"/>
    <w:rsid w:val="003143D2"/>
    <w:rsid w:val="00314A44"/>
    <w:rsid w:val="0031510D"/>
    <w:rsid w:val="00316AF2"/>
    <w:rsid w:val="0032040C"/>
    <w:rsid w:val="003251F9"/>
    <w:rsid w:val="0033454A"/>
    <w:rsid w:val="003365A1"/>
    <w:rsid w:val="00337EDE"/>
    <w:rsid w:val="00340BC4"/>
    <w:rsid w:val="0034132B"/>
    <w:rsid w:val="00341D97"/>
    <w:rsid w:val="0034365E"/>
    <w:rsid w:val="003504A3"/>
    <w:rsid w:val="0035370D"/>
    <w:rsid w:val="003607F6"/>
    <w:rsid w:val="00367B6F"/>
    <w:rsid w:val="0037075D"/>
    <w:rsid w:val="00381723"/>
    <w:rsid w:val="00382D93"/>
    <w:rsid w:val="00383AF1"/>
    <w:rsid w:val="00384DC8"/>
    <w:rsid w:val="00390519"/>
    <w:rsid w:val="00395117"/>
    <w:rsid w:val="00396D64"/>
    <w:rsid w:val="00397849"/>
    <w:rsid w:val="003A30E6"/>
    <w:rsid w:val="003A49BE"/>
    <w:rsid w:val="003A5656"/>
    <w:rsid w:val="003A5919"/>
    <w:rsid w:val="003B2059"/>
    <w:rsid w:val="003B27A5"/>
    <w:rsid w:val="003B3480"/>
    <w:rsid w:val="003B7FB7"/>
    <w:rsid w:val="003C1C8E"/>
    <w:rsid w:val="003C202B"/>
    <w:rsid w:val="003C24D1"/>
    <w:rsid w:val="003C5A55"/>
    <w:rsid w:val="003C626F"/>
    <w:rsid w:val="003D34E1"/>
    <w:rsid w:val="003D4909"/>
    <w:rsid w:val="003D799F"/>
    <w:rsid w:val="003E0FC2"/>
    <w:rsid w:val="003E2C0F"/>
    <w:rsid w:val="003E4633"/>
    <w:rsid w:val="003E5F94"/>
    <w:rsid w:val="003E68EE"/>
    <w:rsid w:val="003F25A2"/>
    <w:rsid w:val="003F6177"/>
    <w:rsid w:val="004057D7"/>
    <w:rsid w:val="00406919"/>
    <w:rsid w:val="00423E29"/>
    <w:rsid w:val="00424FED"/>
    <w:rsid w:val="0042518B"/>
    <w:rsid w:val="00425BFA"/>
    <w:rsid w:val="00430507"/>
    <w:rsid w:val="00430C49"/>
    <w:rsid w:val="00432A7C"/>
    <w:rsid w:val="00435AC5"/>
    <w:rsid w:val="00442BE1"/>
    <w:rsid w:val="00445AB0"/>
    <w:rsid w:val="00447305"/>
    <w:rsid w:val="00447E90"/>
    <w:rsid w:val="00454973"/>
    <w:rsid w:val="00454ED4"/>
    <w:rsid w:val="00455F01"/>
    <w:rsid w:val="00466BFC"/>
    <w:rsid w:val="00467874"/>
    <w:rsid w:val="00471C05"/>
    <w:rsid w:val="00473020"/>
    <w:rsid w:val="004738FD"/>
    <w:rsid w:val="0047541C"/>
    <w:rsid w:val="0047762D"/>
    <w:rsid w:val="00480684"/>
    <w:rsid w:val="0048298E"/>
    <w:rsid w:val="00485436"/>
    <w:rsid w:val="00490980"/>
    <w:rsid w:val="00492B5C"/>
    <w:rsid w:val="004958BF"/>
    <w:rsid w:val="00495E28"/>
    <w:rsid w:val="004A1015"/>
    <w:rsid w:val="004A527C"/>
    <w:rsid w:val="004B0351"/>
    <w:rsid w:val="004B2710"/>
    <w:rsid w:val="004B7D92"/>
    <w:rsid w:val="004C0397"/>
    <w:rsid w:val="004C1346"/>
    <w:rsid w:val="004C3F10"/>
    <w:rsid w:val="004C4075"/>
    <w:rsid w:val="004C4333"/>
    <w:rsid w:val="004C4A40"/>
    <w:rsid w:val="004D2F75"/>
    <w:rsid w:val="004D34F6"/>
    <w:rsid w:val="004D6A9F"/>
    <w:rsid w:val="004D7F8A"/>
    <w:rsid w:val="004E148F"/>
    <w:rsid w:val="004E544A"/>
    <w:rsid w:val="004F056A"/>
    <w:rsid w:val="004F3B84"/>
    <w:rsid w:val="004F3D11"/>
    <w:rsid w:val="004F5D8A"/>
    <w:rsid w:val="00511DB8"/>
    <w:rsid w:val="005137B1"/>
    <w:rsid w:val="005137DC"/>
    <w:rsid w:val="0053158D"/>
    <w:rsid w:val="005318FD"/>
    <w:rsid w:val="0053433F"/>
    <w:rsid w:val="00535BF4"/>
    <w:rsid w:val="00544385"/>
    <w:rsid w:val="00551DF2"/>
    <w:rsid w:val="00552F5C"/>
    <w:rsid w:val="00557CA6"/>
    <w:rsid w:val="00557EA2"/>
    <w:rsid w:val="005675E6"/>
    <w:rsid w:val="00567860"/>
    <w:rsid w:val="00573135"/>
    <w:rsid w:val="00573795"/>
    <w:rsid w:val="00573AD1"/>
    <w:rsid w:val="005759AF"/>
    <w:rsid w:val="00576473"/>
    <w:rsid w:val="00576B28"/>
    <w:rsid w:val="005833A1"/>
    <w:rsid w:val="0058482F"/>
    <w:rsid w:val="005915FB"/>
    <w:rsid w:val="00597EC2"/>
    <w:rsid w:val="005A0CCD"/>
    <w:rsid w:val="005A4413"/>
    <w:rsid w:val="005A5B0C"/>
    <w:rsid w:val="005A5F52"/>
    <w:rsid w:val="005A6002"/>
    <w:rsid w:val="005A7286"/>
    <w:rsid w:val="005B0106"/>
    <w:rsid w:val="005B6486"/>
    <w:rsid w:val="005B6658"/>
    <w:rsid w:val="005C5ABD"/>
    <w:rsid w:val="005C64EE"/>
    <w:rsid w:val="005C6DF8"/>
    <w:rsid w:val="005D70F1"/>
    <w:rsid w:val="005E3E51"/>
    <w:rsid w:val="005E41F6"/>
    <w:rsid w:val="005E5043"/>
    <w:rsid w:val="005E6ADB"/>
    <w:rsid w:val="005F112C"/>
    <w:rsid w:val="005F597E"/>
    <w:rsid w:val="005F778F"/>
    <w:rsid w:val="00603FCA"/>
    <w:rsid w:val="00606085"/>
    <w:rsid w:val="00615AE7"/>
    <w:rsid w:val="00615FC7"/>
    <w:rsid w:val="00625061"/>
    <w:rsid w:val="00626A08"/>
    <w:rsid w:val="0063087D"/>
    <w:rsid w:val="00634A71"/>
    <w:rsid w:val="00636BA4"/>
    <w:rsid w:val="00640812"/>
    <w:rsid w:val="00644E63"/>
    <w:rsid w:val="006463CF"/>
    <w:rsid w:val="00646519"/>
    <w:rsid w:val="00655FD4"/>
    <w:rsid w:val="0065667A"/>
    <w:rsid w:val="006619A2"/>
    <w:rsid w:val="0066239F"/>
    <w:rsid w:val="00664489"/>
    <w:rsid w:val="00667425"/>
    <w:rsid w:val="00670FE9"/>
    <w:rsid w:val="006737EE"/>
    <w:rsid w:val="00674852"/>
    <w:rsid w:val="006753FB"/>
    <w:rsid w:val="00676B34"/>
    <w:rsid w:val="00682893"/>
    <w:rsid w:val="006829B3"/>
    <w:rsid w:val="00687728"/>
    <w:rsid w:val="00687B20"/>
    <w:rsid w:val="00687D65"/>
    <w:rsid w:val="00690854"/>
    <w:rsid w:val="00692872"/>
    <w:rsid w:val="006929F8"/>
    <w:rsid w:val="006933AD"/>
    <w:rsid w:val="006A0B99"/>
    <w:rsid w:val="006A45B1"/>
    <w:rsid w:val="006A5211"/>
    <w:rsid w:val="006B0B34"/>
    <w:rsid w:val="006B61FD"/>
    <w:rsid w:val="006C1A8C"/>
    <w:rsid w:val="006C41C9"/>
    <w:rsid w:val="006D3197"/>
    <w:rsid w:val="006D4D80"/>
    <w:rsid w:val="006E065F"/>
    <w:rsid w:val="006E1F6D"/>
    <w:rsid w:val="006E1FE1"/>
    <w:rsid w:val="006E259A"/>
    <w:rsid w:val="006E49C2"/>
    <w:rsid w:val="006F706F"/>
    <w:rsid w:val="006F7C8D"/>
    <w:rsid w:val="007010A6"/>
    <w:rsid w:val="00704196"/>
    <w:rsid w:val="00707D6A"/>
    <w:rsid w:val="0071093C"/>
    <w:rsid w:val="00712475"/>
    <w:rsid w:val="007141C0"/>
    <w:rsid w:val="007153E3"/>
    <w:rsid w:val="00720F3B"/>
    <w:rsid w:val="007256B0"/>
    <w:rsid w:val="00725F6A"/>
    <w:rsid w:val="007276F9"/>
    <w:rsid w:val="00727EB3"/>
    <w:rsid w:val="00733641"/>
    <w:rsid w:val="007346AC"/>
    <w:rsid w:val="00736BDE"/>
    <w:rsid w:val="00740049"/>
    <w:rsid w:val="00741E37"/>
    <w:rsid w:val="0075065A"/>
    <w:rsid w:val="0075146E"/>
    <w:rsid w:val="00751663"/>
    <w:rsid w:val="00753175"/>
    <w:rsid w:val="00765235"/>
    <w:rsid w:val="0076763A"/>
    <w:rsid w:val="007705F4"/>
    <w:rsid w:val="007713FF"/>
    <w:rsid w:val="00772C39"/>
    <w:rsid w:val="0077353B"/>
    <w:rsid w:val="00774235"/>
    <w:rsid w:val="00775043"/>
    <w:rsid w:val="00781752"/>
    <w:rsid w:val="0078326B"/>
    <w:rsid w:val="0078611C"/>
    <w:rsid w:val="007868C2"/>
    <w:rsid w:val="00787170"/>
    <w:rsid w:val="00795DEF"/>
    <w:rsid w:val="007977B8"/>
    <w:rsid w:val="007A30B0"/>
    <w:rsid w:val="007B5D32"/>
    <w:rsid w:val="007B764D"/>
    <w:rsid w:val="007B785B"/>
    <w:rsid w:val="007C2BF5"/>
    <w:rsid w:val="007D1C64"/>
    <w:rsid w:val="007D767A"/>
    <w:rsid w:val="007E392B"/>
    <w:rsid w:val="007F2FEC"/>
    <w:rsid w:val="008018EC"/>
    <w:rsid w:val="008020EC"/>
    <w:rsid w:val="00803578"/>
    <w:rsid w:val="00804FAE"/>
    <w:rsid w:val="00805C04"/>
    <w:rsid w:val="00806923"/>
    <w:rsid w:val="00811DC1"/>
    <w:rsid w:val="00812851"/>
    <w:rsid w:val="00820FC7"/>
    <w:rsid w:val="008215FE"/>
    <w:rsid w:val="00824ABD"/>
    <w:rsid w:val="00827C8A"/>
    <w:rsid w:val="00832D9E"/>
    <w:rsid w:val="00833E28"/>
    <w:rsid w:val="008402EB"/>
    <w:rsid w:val="00841F92"/>
    <w:rsid w:val="008457E3"/>
    <w:rsid w:val="00845D84"/>
    <w:rsid w:val="0084757F"/>
    <w:rsid w:val="00847A8D"/>
    <w:rsid w:val="0085514F"/>
    <w:rsid w:val="0086012E"/>
    <w:rsid w:val="00860244"/>
    <w:rsid w:val="008602C8"/>
    <w:rsid w:val="00861DDD"/>
    <w:rsid w:val="0086473D"/>
    <w:rsid w:val="008651F5"/>
    <w:rsid w:val="008706CF"/>
    <w:rsid w:val="00870CD6"/>
    <w:rsid w:val="008715E8"/>
    <w:rsid w:val="00871C90"/>
    <w:rsid w:val="00874E3D"/>
    <w:rsid w:val="00877C10"/>
    <w:rsid w:val="008847BF"/>
    <w:rsid w:val="00885558"/>
    <w:rsid w:val="008928E5"/>
    <w:rsid w:val="00893A36"/>
    <w:rsid w:val="00895A98"/>
    <w:rsid w:val="00895FC2"/>
    <w:rsid w:val="008977AE"/>
    <w:rsid w:val="008A2D73"/>
    <w:rsid w:val="008A47C3"/>
    <w:rsid w:val="008A6077"/>
    <w:rsid w:val="008A68F4"/>
    <w:rsid w:val="008B18AF"/>
    <w:rsid w:val="008B1C8A"/>
    <w:rsid w:val="008B7EE9"/>
    <w:rsid w:val="008C0E36"/>
    <w:rsid w:val="008C2AAC"/>
    <w:rsid w:val="008D11D3"/>
    <w:rsid w:val="008D2B6B"/>
    <w:rsid w:val="008D3095"/>
    <w:rsid w:val="008E2D9E"/>
    <w:rsid w:val="008E390E"/>
    <w:rsid w:val="008E3CEB"/>
    <w:rsid w:val="008F249F"/>
    <w:rsid w:val="008F5D18"/>
    <w:rsid w:val="00900305"/>
    <w:rsid w:val="00900E6E"/>
    <w:rsid w:val="0091239B"/>
    <w:rsid w:val="0091367D"/>
    <w:rsid w:val="009159BF"/>
    <w:rsid w:val="009169D6"/>
    <w:rsid w:val="00921538"/>
    <w:rsid w:val="00921ACE"/>
    <w:rsid w:val="00921FEC"/>
    <w:rsid w:val="0092572A"/>
    <w:rsid w:val="0092609B"/>
    <w:rsid w:val="00927ED5"/>
    <w:rsid w:val="009302CD"/>
    <w:rsid w:val="00931384"/>
    <w:rsid w:val="0094192A"/>
    <w:rsid w:val="00942482"/>
    <w:rsid w:val="00946EC4"/>
    <w:rsid w:val="00954609"/>
    <w:rsid w:val="00957461"/>
    <w:rsid w:val="00960D46"/>
    <w:rsid w:val="00965AED"/>
    <w:rsid w:val="00967574"/>
    <w:rsid w:val="00967DFE"/>
    <w:rsid w:val="009739F6"/>
    <w:rsid w:val="00980C5B"/>
    <w:rsid w:val="0098194C"/>
    <w:rsid w:val="00985DD4"/>
    <w:rsid w:val="00990F91"/>
    <w:rsid w:val="00993EDA"/>
    <w:rsid w:val="009961A4"/>
    <w:rsid w:val="009A2623"/>
    <w:rsid w:val="009A60B7"/>
    <w:rsid w:val="009B1D13"/>
    <w:rsid w:val="009B227E"/>
    <w:rsid w:val="009B4B0F"/>
    <w:rsid w:val="009C06D2"/>
    <w:rsid w:val="009C175D"/>
    <w:rsid w:val="009C4E0C"/>
    <w:rsid w:val="009D6C58"/>
    <w:rsid w:val="009D772B"/>
    <w:rsid w:val="009F01B7"/>
    <w:rsid w:val="009F19E0"/>
    <w:rsid w:val="009F2AF8"/>
    <w:rsid w:val="00A00919"/>
    <w:rsid w:val="00A04CF1"/>
    <w:rsid w:val="00A059CE"/>
    <w:rsid w:val="00A05DD3"/>
    <w:rsid w:val="00A12147"/>
    <w:rsid w:val="00A14D58"/>
    <w:rsid w:val="00A17257"/>
    <w:rsid w:val="00A21390"/>
    <w:rsid w:val="00A223DC"/>
    <w:rsid w:val="00A23C8D"/>
    <w:rsid w:val="00A266F4"/>
    <w:rsid w:val="00A279FB"/>
    <w:rsid w:val="00A30C49"/>
    <w:rsid w:val="00A31AF5"/>
    <w:rsid w:val="00A335E2"/>
    <w:rsid w:val="00A35F65"/>
    <w:rsid w:val="00A40A52"/>
    <w:rsid w:val="00A4203C"/>
    <w:rsid w:val="00A42310"/>
    <w:rsid w:val="00A4274E"/>
    <w:rsid w:val="00A44506"/>
    <w:rsid w:val="00A5117C"/>
    <w:rsid w:val="00A514EE"/>
    <w:rsid w:val="00A51D00"/>
    <w:rsid w:val="00A61DA4"/>
    <w:rsid w:val="00A61F7C"/>
    <w:rsid w:val="00A65A35"/>
    <w:rsid w:val="00A66DF2"/>
    <w:rsid w:val="00A7286F"/>
    <w:rsid w:val="00A74B57"/>
    <w:rsid w:val="00A7575D"/>
    <w:rsid w:val="00A837D0"/>
    <w:rsid w:val="00A85471"/>
    <w:rsid w:val="00A9138D"/>
    <w:rsid w:val="00AA78B9"/>
    <w:rsid w:val="00AB04D5"/>
    <w:rsid w:val="00AB4BD2"/>
    <w:rsid w:val="00AB54F8"/>
    <w:rsid w:val="00AB5741"/>
    <w:rsid w:val="00AB5A08"/>
    <w:rsid w:val="00AB5F08"/>
    <w:rsid w:val="00AC2098"/>
    <w:rsid w:val="00AC2749"/>
    <w:rsid w:val="00AC3EEF"/>
    <w:rsid w:val="00AD1237"/>
    <w:rsid w:val="00AD2319"/>
    <w:rsid w:val="00AD2D1D"/>
    <w:rsid w:val="00AE1C91"/>
    <w:rsid w:val="00AE2061"/>
    <w:rsid w:val="00AE276F"/>
    <w:rsid w:val="00AE2EF9"/>
    <w:rsid w:val="00AF196E"/>
    <w:rsid w:val="00AF2B52"/>
    <w:rsid w:val="00B1067A"/>
    <w:rsid w:val="00B10A80"/>
    <w:rsid w:val="00B11E16"/>
    <w:rsid w:val="00B13C99"/>
    <w:rsid w:val="00B3183A"/>
    <w:rsid w:val="00B42166"/>
    <w:rsid w:val="00B4364E"/>
    <w:rsid w:val="00B4403B"/>
    <w:rsid w:val="00B47BDE"/>
    <w:rsid w:val="00B5383D"/>
    <w:rsid w:val="00B54842"/>
    <w:rsid w:val="00B55188"/>
    <w:rsid w:val="00B556B3"/>
    <w:rsid w:val="00B61659"/>
    <w:rsid w:val="00B62CD3"/>
    <w:rsid w:val="00B7333E"/>
    <w:rsid w:val="00B73B5E"/>
    <w:rsid w:val="00B74DC0"/>
    <w:rsid w:val="00B810E6"/>
    <w:rsid w:val="00B8375B"/>
    <w:rsid w:val="00B83CE5"/>
    <w:rsid w:val="00B85AF7"/>
    <w:rsid w:val="00B90B43"/>
    <w:rsid w:val="00B95532"/>
    <w:rsid w:val="00BA2BCD"/>
    <w:rsid w:val="00BA4D26"/>
    <w:rsid w:val="00BB481C"/>
    <w:rsid w:val="00BB75B1"/>
    <w:rsid w:val="00BC0C93"/>
    <w:rsid w:val="00BC1954"/>
    <w:rsid w:val="00BC2B90"/>
    <w:rsid w:val="00BC3838"/>
    <w:rsid w:val="00BD0719"/>
    <w:rsid w:val="00BD20C0"/>
    <w:rsid w:val="00BD289E"/>
    <w:rsid w:val="00BD2B50"/>
    <w:rsid w:val="00BD5066"/>
    <w:rsid w:val="00BE1E2A"/>
    <w:rsid w:val="00BE4850"/>
    <w:rsid w:val="00C047B6"/>
    <w:rsid w:val="00C103E2"/>
    <w:rsid w:val="00C12024"/>
    <w:rsid w:val="00C173DD"/>
    <w:rsid w:val="00C17666"/>
    <w:rsid w:val="00C17FAB"/>
    <w:rsid w:val="00C207D4"/>
    <w:rsid w:val="00C23D01"/>
    <w:rsid w:val="00C251D8"/>
    <w:rsid w:val="00C26343"/>
    <w:rsid w:val="00C365C6"/>
    <w:rsid w:val="00C36972"/>
    <w:rsid w:val="00C36C86"/>
    <w:rsid w:val="00C37042"/>
    <w:rsid w:val="00C37233"/>
    <w:rsid w:val="00C4252F"/>
    <w:rsid w:val="00C4330C"/>
    <w:rsid w:val="00C44343"/>
    <w:rsid w:val="00C46708"/>
    <w:rsid w:val="00C52F82"/>
    <w:rsid w:val="00C547DA"/>
    <w:rsid w:val="00C5498C"/>
    <w:rsid w:val="00C5596A"/>
    <w:rsid w:val="00C64E19"/>
    <w:rsid w:val="00C66E2A"/>
    <w:rsid w:val="00C87908"/>
    <w:rsid w:val="00C91952"/>
    <w:rsid w:val="00C92459"/>
    <w:rsid w:val="00C94386"/>
    <w:rsid w:val="00C95221"/>
    <w:rsid w:val="00C95B6B"/>
    <w:rsid w:val="00CA4BB3"/>
    <w:rsid w:val="00CB09A3"/>
    <w:rsid w:val="00CB2BE9"/>
    <w:rsid w:val="00CB5984"/>
    <w:rsid w:val="00CB60CA"/>
    <w:rsid w:val="00CC1F17"/>
    <w:rsid w:val="00CC1FC1"/>
    <w:rsid w:val="00CC3589"/>
    <w:rsid w:val="00CD35F9"/>
    <w:rsid w:val="00CE4899"/>
    <w:rsid w:val="00CE514B"/>
    <w:rsid w:val="00CE599C"/>
    <w:rsid w:val="00CF0F89"/>
    <w:rsid w:val="00CF236C"/>
    <w:rsid w:val="00CF2A8F"/>
    <w:rsid w:val="00D04C00"/>
    <w:rsid w:val="00D05FA4"/>
    <w:rsid w:val="00D073E0"/>
    <w:rsid w:val="00D133FC"/>
    <w:rsid w:val="00D1508F"/>
    <w:rsid w:val="00D20B07"/>
    <w:rsid w:val="00D2391E"/>
    <w:rsid w:val="00D239E1"/>
    <w:rsid w:val="00D26A88"/>
    <w:rsid w:val="00D31475"/>
    <w:rsid w:val="00D3550A"/>
    <w:rsid w:val="00D35937"/>
    <w:rsid w:val="00D361E5"/>
    <w:rsid w:val="00D45D80"/>
    <w:rsid w:val="00D46FD7"/>
    <w:rsid w:val="00D51F77"/>
    <w:rsid w:val="00D545E6"/>
    <w:rsid w:val="00D55BF6"/>
    <w:rsid w:val="00D6390B"/>
    <w:rsid w:val="00D64350"/>
    <w:rsid w:val="00D667B4"/>
    <w:rsid w:val="00D70EE3"/>
    <w:rsid w:val="00D71F0A"/>
    <w:rsid w:val="00D76AD0"/>
    <w:rsid w:val="00D845B5"/>
    <w:rsid w:val="00D85AC6"/>
    <w:rsid w:val="00D96ECB"/>
    <w:rsid w:val="00DA1245"/>
    <w:rsid w:val="00DA3B00"/>
    <w:rsid w:val="00DA6CBE"/>
    <w:rsid w:val="00DB6FEE"/>
    <w:rsid w:val="00DC01DB"/>
    <w:rsid w:val="00DD56BC"/>
    <w:rsid w:val="00DE30A5"/>
    <w:rsid w:val="00DE3BD4"/>
    <w:rsid w:val="00DE70DC"/>
    <w:rsid w:val="00DE75B6"/>
    <w:rsid w:val="00DE7C6D"/>
    <w:rsid w:val="00DF4599"/>
    <w:rsid w:val="00DF5A48"/>
    <w:rsid w:val="00E00A27"/>
    <w:rsid w:val="00E0272B"/>
    <w:rsid w:val="00E04060"/>
    <w:rsid w:val="00E067C6"/>
    <w:rsid w:val="00E10EB8"/>
    <w:rsid w:val="00E12E0C"/>
    <w:rsid w:val="00E13BEA"/>
    <w:rsid w:val="00E14FEB"/>
    <w:rsid w:val="00E1644F"/>
    <w:rsid w:val="00E2131B"/>
    <w:rsid w:val="00E21825"/>
    <w:rsid w:val="00E21F0A"/>
    <w:rsid w:val="00E2418C"/>
    <w:rsid w:val="00E25029"/>
    <w:rsid w:val="00E3305D"/>
    <w:rsid w:val="00E33A69"/>
    <w:rsid w:val="00E3677A"/>
    <w:rsid w:val="00E40DF5"/>
    <w:rsid w:val="00E40E10"/>
    <w:rsid w:val="00E4756B"/>
    <w:rsid w:val="00E56A18"/>
    <w:rsid w:val="00E57B43"/>
    <w:rsid w:val="00E57BD5"/>
    <w:rsid w:val="00E63A4D"/>
    <w:rsid w:val="00E6524A"/>
    <w:rsid w:val="00E71999"/>
    <w:rsid w:val="00E723B8"/>
    <w:rsid w:val="00E778D1"/>
    <w:rsid w:val="00E831C8"/>
    <w:rsid w:val="00E90002"/>
    <w:rsid w:val="00E909BF"/>
    <w:rsid w:val="00EB1F99"/>
    <w:rsid w:val="00EB2D2F"/>
    <w:rsid w:val="00EB405C"/>
    <w:rsid w:val="00EB460C"/>
    <w:rsid w:val="00EB63C6"/>
    <w:rsid w:val="00EC0510"/>
    <w:rsid w:val="00EC1899"/>
    <w:rsid w:val="00EC2DD9"/>
    <w:rsid w:val="00EC2FE3"/>
    <w:rsid w:val="00EC5EE2"/>
    <w:rsid w:val="00EC61F6"/>
    <w:rsid w:val="00ED26AF"/>
    <w:rsid w:val="00ED3316"/>
    <w:rsid w:val="00EE0144"/>
    <w:rsid w:val="00EE456C"/>
    <w:rsid w:val="00EE62B4"/>
    <w:rsid w:val="00EE6466"/>
    <w:rsid w:val="00EE7E7F"/>
    <w:rsid w:val="00F10232"/>
    <w:rsid w:val="00F124AC"/>
    <w:rsid w:val="00F127A4"/>
    <w:rsid w:val="00F12AFE"/>
    <w:rsid w:val="00F15686"/>
    <w:rsid w:val="00F262EB"/>
    <w:rsid w:val="00F32946"/>
    <w:rsid w:val="00F46DE4"/>
    <w:rsid w:val="00F52FE5"/>
    <w:rsid w:val="00F5506B"/>
    <w:rsid w:val="00F575B3"/>
    <w:rsid w:val="00F62799"/>
    <w:rsid w:val="00F6527A"/>
    <w:rsid w:val="00F65F7A"/>
    <w:rsid w:val="00F7337E"/>
    <w:rsid w:val="00F76F78"/>
    <w:rsid w:val="00F7796B"/>
    <w:rsid w:val="00F87CBD"/>
    <w:rsid w:val="00F9052D"/>
    <w:rsid w:val="00F93432"/>
    <w:rsid w:val="00F96354"/>
    <w:rsid w:val="00FA221C"/>
    <w:rsid w:val="00FA425C"/>
    <w:rsid w:val="00FA674D"/>
    <w:rsid w:val="00FB0E7F"/>
    <w:rsid w:val="00FB3220"/>
    <w:rsid w:val="00FB44D8"/>
    <w:rsid w:val="00FC1D3B"/>
    <w:rsid w:val="00FC3818"/>
    <w:rsid w:val="00FC6D2B"/>
    <w:rsid w:val="00FD13E7"/>
    <w:rsid w:val="00FD5B56"/>
    <w:rsid w:val="00FD75CE"/>
    <w:rsid w:val="00FE4F84"/>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3D1E7"/>
  <w14:defaultImageDpi w14:val="0"/>
  <w15:docId w15:val="{43305D29-F9AC-41A8-8149-8A05A4C1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74"/>
    <w:rPr>
      <w:sz w:val="24"/>
      <w:lang w:eastAsia="en-US"/>
    </w:rPr>
  </w:style>
  <w:style w:type="paragraph" w:styleId="Heading1">
    <w:name w:val="heading 1"/>
    <w:basedOn w:val="Normal"/>
    <w:next w:val="Normal"/>
    <w:link w:val="Heading1Char"/>
    <w:uiPriority w:val="9"/>
    <w:qFormat/>
    <w:rsid w:val="00307B7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307B7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307B7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307B7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307B7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rsid w:val="00307B7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307B74"/>
    <w:pPr>
      <w:tabs>
        <w:tab w:val="left" w:pos="2400"/>
        <w:tab w:val="left" w:pos="2880"/>
      </w:tabs>
      <w:spacing w:before="1220" w:after="100"/>
    </w:pPr>
    <w:rPr>
      <w:rFonts w:ascii="Arial" w:hAnsi="Arial"/>
      <w:b/>
      <w:sz w:val="40"/>
    </w:rPr>
  </w:style>
  <w:style w:type="paragraph" w:customStyle="1" w:styleId="Amain">
    <w:name w:val="A main"/>
    <w:basedOn w:val="Normal"/>
    <w:rsid w:val="00307B74"/>
    <w:pPr>
      <w:tabs>
        <w:tab w:val="right" w:pos="500"/>
        <w:tab w:val="left" w:pos="700"/>
      </w:tabs>
      <w:spacing w:before="80" w:after="60"/>
      <w:ind w:left="700" w:hanging="700"/>
      <w:jc w:val="both"/>
      <w:outlineLvl w:val="5"/>
    </w:pPr>
  </w:style>
  <w:style w:type="paragraph" w:customStyle="1" w:styleId="N-line3">
    <w:name w:val="N-line3"/>
    <w:basedOn w:val="Normal"/>
    <w:next w:val="Normal"/>
    <w:rsid w:val="00307B74"/>
    <w:pPr>
      <w:pBdr>
        <w:bottom w:val="single" w:sz="12" w:space="1" w:color="auto"/>
      </w:pBdr>
      <w:jc w:val="both"/>
    </w:pPr>
  </w:style>
  <w:style w:type="paragraph" w:customStyle="1" w:styleId="madeunder">
    <w:name w:val="made under"/>
    <w:basedOn w:val="Normal"/>
    <w:rsid w:val="00307B74"/>
    <w:pPr>
      <w:spacing w:before="180" w:after="60"/>
      <w:jc w:val="both"/>
    </w:pPr>
  </w:style>
  <w:style w:type="paragraph" w:customStyle="1" w:styleId="CoverActName">
    <w:name w:val="CoverActName"/>
    <w:basedOn w:val="Normal"/>
    <w:rsid w:val="00307B74"/>
    <w:pPr>
      <w:tabs>
        <w:tab w:val="left" w:pos="2600"/>
      </w:tabs>
      <w:spacing w:before="200" w:after="60"/>
      <w:jc w:val="both"/>
    </w:pPr>
    <w:rPr>
      <w:rFonts w:ascii="Arial" w:hAnsi="Arial"/>
      <w:b/>
    </w:rPr>
  </w:style>
  <w:style w:type="paragraph" w:customStyle="1" w:styleId="06Copyright">
    <w:name w:val="06Copyright"/>
    <w:basedOn w:val="Normal"/>
    <w:rsid w:val="00307B74"/>
    <w:pPr>
      <w:tabs>
        <w:tab w:val="left" w:pos="2880"/>
      </w:tabs>
    </w:pPr>
  </w:style>
  <w:style w:type="paragraph" w:customStyle="1" w:styleId="Apara">
    <w:name w:val="A para"/>
    <w:basedOn w:val="Normal"/>
    <w:rsid w:val="00307B74"/>
    <w:pPr>
      <w:numPr>
        <w:ilvl w:val="6"/>
        <w:numId w:val="10"/>
      </w:numPr>
      <w:spacing w:before="80" w:after="60"/>
      <w:jc w:val="both"/>
      <w:outlineLvl w:val="6"/>
    </w:pPr>
  </w:style>
  <w:style w:type="paragraph" w:customStyle="1" w:styleId="Asubpara">
    <w:name w:val="A subpara"/>
    <w:basedOn w:val="Normal"/>
    <w:rsid w:val="00307B74"/>
    <w:pPr>
      <w:numPr>
        <w:ilvl w:val="7"/>
        <w:numId w:val="10"/>
      </w:numPr>
      <w:spacing w:before="80" w:after="60"/>
      <w:jc w:val="both"/>
      <w:outlineLvl w:val="7"/>
    </w:pPr>
  </w:style>
  <w:style w:type="paragraph" w:customStyle="1" w:styleId="Asubsubpara">
    <w:name w:val="A subsubpara"/>
    <w:basedOn w:val="Normal"/>
    <w:rsid w:val="00307B74"/>
    <w:pPr>
      <w:numPr>
        <w:ilvl w:val="8"/>
        <w:numId w:val="10"/>
      </w:numPr>
      <w:spacing w:before="80" w:after="60"/>
      <w:jc w:val="both"/>
      <w:outlineLvl w:val="8"/>
    </w:pPr>
  </w:style>
  <w:style w:type="paragraph" w:customStyle="1" w:styleId="AH5Sec">
    <w:name w:val="A H5 Sec"/>
    <w:basedOn w:val="Normal"/>
    <w:next w:val="Amain"/>
    <w:rsid w:val="00307B7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07B74"/>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307B74"/>
    <w:pPr>
      <w:spacing w:after="60"/>
      <w:jc w:val="both"/>
    </w:pPr>
    <w:rPr>
      <w:sz w:val="18"/>
    </w:rPr>
  </w:style>
  <w:style w:type="character" w:customStyle="1" w:styleId="CharDivText">
    <w:name w:val="CharDivText"/>
    <w:basedOn w:val="DefaultParagraphFont"/>
    <w:rsid w:val="00307B74"/>
    <w:rPr>
      <w:rFonts w:cs="Times New Roman"/>
    </w:rPr>
  </w:style>
  <w:style w:type="paragraph" w:customStyle="1" w:styleId="CoverInForce">
    <w:name w:val="CoverInForce"/>
    <w:basedOn w:val="Normal"/>
    <w:rsid w:val="00307B74"/>
    <w:pPr>
      <w:tabs>
        <w:tab w:val="left" w:pos="2600"/>
      </w:tabs>
      <w:spacing w:before="200" w:after="60"/>
      <w:jc w:val="both"/>
    </w:pPr>
    <w:rPr>
      <w:rFonts w:ascii="Arial" w:hAnsi="Arial"/>
    </w:rPr>
  </w:style>
  <w:style w:type="paragraph" w:customStyle="1" w:styleId="AFHdg">
    <w:name w:val="AFHdg"/>
    <w:basedOn w:val="Normal"/>
    <w:rsid w:val="00307B74"/>
    <w:pPr>
      <w:tabs>
        <w:tab w:val="left" w:pos="2600"/>
      </w:tabs>
      <w:spacing w:before="80" w:after="60"/>
      <w:jc w:val="both"/>
    </w:pPr>
    <w:rPr>
      <w:rFonts w:ascii="Arial" w:hAnsi="Arial"/>
      <w:b/>
      <w:sz w:val="32"/>
    </w:rPr>
  </w:style>
  <w:style w:type="paragraph" w:customStyle="1" w:styleId="ApprFormHd">
    <w:name w:val="ApprFormHd"/>
    <w:basedOn w:val="Normal"/>
    <w:rsid w:val="00307B7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07B74"/>
    <w:rPr>
      <w:rFonts w:cs="Times New Roman"/>
    </w:rPr>
  </w:style>
  <w:style w:type="paragraph" w:customStyle="1" w:styleId="Aparabullet">
    <w:name w:val="A para bullet"/>
    <w:basedOn w:val="Normal"/>
    <w:rsid w:val="00307B74"/>
    <w:pPr>
      <w:numPr>
        <w:numId w:val="4"/>
      </w:numPr>
    </w:pPr>
  </w:style>
  <w:style w:type="paragraph" w:styleId="TOC1">
    <w:name w:val="toc 1"/>
    <w:basedOn w:val="Normal"/>
    <w:next w:val="Normal"/>
    <w:autoRedefine/>
    <w:uiPriority w:val="39"/>
    <w:semiHidden/>
    <w:rsid w:val="00307B74"/>
  </w:style>
  <w:style w:type="paragraph" w:styleId="TOC2">
    <w:name w:val="toc 2"/>
    <w:basedOn w:val="Normal"/>
    <w:next w:val="Normal"/>
    <w:autoRedefine/>
    <w:uiPriority w:val="39"/>
    <w:semiHidden/>
    <w:rsid w:val="00307B74"/>
    <w:pPr>
      <w:ind w:left="240"/>
    </w:pPr>
  </w:style>
  <w:style w:type="paragraph" w:styleId="TOC3">
    <w:name w:val="toc 3"/>
    <w:basedOn w:val="Normal"/>
    <w:next w:val="Normal"/>
    <w:autoRedefine/>
    <w:uiPriority w:val="39"/>
    <w:semiHidden/>
    <w:rsid w:val="00307B74"/>
    <w:pPr>
      <w:ind w:left="480"/>
    </w:pPr>
  </w:style>
  <w:style w:type="paragraph" w:styleId="TOC4">
    <w:name w:val="toc 4"/>
    <w:basedOn w:val="Normal"/>
    <w:next w:val="Normal"/>
    <w:autoRedefine/>
    <w:uiPriority w:val="39"/>
    <w:semiHidden/>
    <w:rsid w:val="00307B74"/>
    <w:pPr>
      <w:ind w:left="720"/>
    </w:pPr>
  </w:style>
  <w:style w:type="paragraph" w:styleId="TOC5">
    <w:name w:val="toc 5"/>
    <w:basedOn w:val="Normal"/>
    <w:next w:val="Normal"/>
    <w:autoRedefine/>
    <w:uiPriority w:val="39"/>
    <w:semiHidden/>
    <w:rsid w:val="00307B74"/>
    <w:pPr>
      <w:ind w:left="960"/>
    </w:pPr>
  </w:style>
  <w:style w:type="paragraph" w:styleId="TOC6">
    <w:name w:val="toc 6"/>
    <w:basedOn w:val="Normal"/>
    <w:next w:val="Normal"/>
    <w:autoRedefine/>
    <w:uiPriority w:val="39"/>
    <w:semiHidden/>
    <w:rsid w:val="00307B74"/>
    <w:pPr>
      <w:ind w:left="1200"/>
    </w:pPr>
  </w:style>
  <w:style w:type="paragraph" w:styleId="TOC7">
    <w:name w:val="toc 7"/>
    <w:basedOn w:val="Normal"/>
    <w:next w:val="Normal"/>
    <w:autoRedefine/>
    <w:uiPriority w:val="39"/>
    <w:semiHidden/>
    <w:rsid w:val="00307B74"/>
    <w:pPr>
      <w:ind w:left="1440"/>
    </w:pPr>
  </w:style>
  <w:style w:type="paragraph" w:styleId="TOC8">
    <w:name w:val="toc 8"/>
    <w:basedOn w:val="Normal"/>
    <w:next w:val="Normal"/>
    <w:autoRedefine/>
    <w:uiPriority w:val="39"/>
    <w:semiHidden/>
    <w:rsid w:val="00307B74"/>
    <w:pPr>
      <w:ind w:left="1680"/>
    </w:pPr>
  </w:style>
  <w:style w:type="paragraph" w:styleId="TOC9">
    <w:name w:val="toc 9"/>
    <w:basedOn w:val="Normal"/>
    <w:next w:val="Normal"/>
    <w:autoRedefine/>
    <w:uiPriority w:val="39"/>
    <w:semiHidden/>
    <w:rsid w:val="00307B74"/>
    <w:pPr>
      <w:ind w:left="1920"/>
    </w:pPr>
  </w:style>
  <w:style w:type="character" w:styleId="Hyperlink">
    <w:name w:val="Hyperlink"/>
    <w:basedOn w:val="DefaultParagraphFont"/>
    <w:uiPriority w:val="99"/>
    <w:rsid w:val="00307B74"/>
    <w:rPr>
      <w:rFonts w:cs="Times New Roman"/>
      <w:color w:val="0000FF"/>
      <w:u w:val="single"/>
    </w:rPr>
  </w:style>
  <w:style w:type="paragraph" w:styleId="BodyTextIndent">
    <w:name w:val="Body Text Indent"/>
    <w:basedOn w:val="Normal"/>
    <w:link w:val="BodyTextIndentChar"/>
    <w:uiPriority w:val="99"/>
    <w:rsid w:val="00307B74"/>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307B74"/>
    <w:pPr>
      <w:spacing w:before="880" w:after="60"/>
      <w:jc w:val="right"/>
    </w:pPr>
    <w:rPr>
      <w:caps/>
      <w:szCs w:val="24"/>
    </w:rPr>
  </w:style>
  <w:style w:type="paragraph" w:customStyle="1" w:styleId="DateLine">
    <w:name w:val="DateLine"/>
    <w:basedOn w:val="Normal"/>
    <w:rsid w:val="00307B74"/>
    <w:pPr>
      <w:tabs>
        <w:tab w:val="left" w:pos="4320"/>
      </w:tabs>
      <w:spacing w:before="80" w:after="60"/>
      <w:jc w:val="both"/>
    </w:pPr>
    <w:rPr>
      <w:szCs w:val="24"/>
    </w:rPr>
  </w:style>
  <w:style w:type="paragraph" w:customStyle="1" w:styleId="MinisterWord">
    <w:name w:val="MinisterWord"/>
    <w:basedOn w:val="Normal"/>
    <w:rsid w:val="00307B74"/>
    <w:pPr>
      <w:tabs>
        <w:tab w:val="left" w:pos="2880"/>
      </w:tabs>
      <w:jc w:val="right"/>
    </w:pPr>
    <w:rPr>
      <w:szCs w:val="24"/>
    </w:rPr>
  </w:style>
  <w:style w:type="character" w:styleId="FollowedHyperlink">
    <w:name w:val="FollowedHyperlink"/>
    <w:basedOn w:val="DefaultParagraphFont"/>
    <w:uiPriority w:val="99"/>
    <w:rsid w:val="00307B74"/>
    <w:rPr>
      <w:rFonts w:cs="Times New Roman"/>
      <w:color w:val="800080"/>
      <w:u w:val="single"/>
    </w:rPr>
  </w:style>
  <w:style w:type="character" w:styleId="FootnoteReference">
    <w:name w:val="footnote reference"/>
    <w:basedOn w:val="DefaultParagraphFont"/>
    <w:uiPriority w:val="99"/>
    <w:semiHidden/>
    <w:rsid w:val="00307B7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07B74"/>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307B7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307B74"/>
    <w:rPr>
      <w:rFonts w:cs="Times New Roman"/>
    </w:rPr>
  </w:style>
  <w:style w:type="paragraph" w:styleId="ListParagraph">
    <w:name w:val="List Paragraph"/>
    <w:basedOn w:val="Normal"/>
    <w:uiPriority w:val="34"/>
    <w:qFormat/>
    <w:rsid w:val="0001776D"/>
    <w:pPr>
      <w:ind w:left="720"/>
      <w:contextualSpacing/>
    </w:pPr>
  </w:style>
  <w:style w:type="paragraph" w:customStyle="1" w:styleId="Bodycopy">
    <w:name w:val="Body copy"/>
    <w:qFormat/>
    <w:rsid w:val="00841F92"/>
    <w:pPr>
      <w:widowControl w:val="0"/>
      <w:tabs>
        <w:tab w:val="left" w:pos="1276"/>
      </w:tabs>
      <w:spacing w:before="240" w:after="240" w:line="300" w:lineRule="exact"/>
    </w:pPr>
    <w:rPr>
      <w:rFonts w:ascii="Calibri" w:hAnsi="Calibri" w:cs="Calibri"/>
      <w:color w:val="000000"/>
      <w:sz w:val="22"/>
      <w:lang w:val="en-US"/>
    </w:rPr>
  </w:style>
  <w:style w:type="character" w:styleId="PlaceholderText">
    <w:name w:val="Placeholder Text"/>
    <w:basedOn w:val="DefaultParagraphFont"/>
    <w:uiPriority w:val="99"/>
    <w:semiHidden/>
    <w:rsid w:val="00DF5A48"/>
    <w:rPr>
      <w:rFonts w:cs="Times New Roman"/>
      <w:color w:val="808080"/>
    </w:rPr>
  </w:style>
  <w:style w:type="paragraph" w:styleId="BalloonText">
    <w:name w:val="Balloon Text"/>
    <w:basedOn w:val="Normal"/>
    <w:link w:val="BalloonTextChar"/>
    <w:uiPriority w:val="99"/>
    <w:rsid w:val="00DF5A48"/>
    <w:rPr>
      <w:rFonts w:ascii="Tahoma" w:hAnsi="Tahoma" w:cs="Tahoma"/>
      <w:sz w:val="16"/>
      <w:szCs w:val="16"/>
    </w:rPr>
  </w:style>
  <w:style w:type="character" w:customStyle="1" w:styleId="BalloonTextChar">
    <w:name w:val="Balloon Text Char"/>
    <w:basedOn w:val="DefaultParagraphFont"/>
    <w:link w:val="BalloonText"/>
    <w:uiPriority w:val="99"/>
    <w:locked/>
    <w:rsid w:val="00DF5A48"/>
    <w:rPr>
      <w:rFonts w:ascii="Tahoma" w:hAnsi="Tahoma" w:cs="Tahoma"/>
      <w:sz w:val="16"/>
      <w:szCs w:val="16"/>
      <w:lang w:val="x-none" w:eastAsia="en-US"/>
    </w:rPr>
  </w:style>
  <w:style w:type="character" w:styleId="CommentReference">
    <w:name w:val="annotation reference"/>
    <w:basedOn w:val="DefaultParagraphFont"/>
    <w:uiPriority w:val="99"/>
    <w:rsid w:val="00AB5A08"/>
    <w:rPr>
      <w:rFonts w:cs="Times New Roman"/>
      <w:sz w:val="16"/>
      <w:szCs w:val="16"/>
    </w:rPr>
  </w:style>
  <w:style w:type="paragraph" w:styleId="CommentText">
    <w:name w:val="annotation text"/>
    <w:basedOn w:val="Normal"/>
    <w:link w:val="CommentTextChar"/>
    <w:uiPriority w:val="99"/>
    <w:rsid w:val="00AB5A08"/>
    <w:rPr>
      <w:sz w:val="20"/>
    </w:rPr>
  </w:style>
  <w:style w:type="character" w:customStyle="1" w:styleId="CommentTextChar">
    <w:name w:val="Comment Text Char"/>
    <w:basedOn w:val="DefaultParagraphFont"/>
    <w:link w:val="CommentText"/>
    <w:uiPriority w:val="99"/>
    <w:locked/>
    <w:rsid w:val="00AB5A08"/>
    <w:rPr>
      <w:rFonts w:cs="Times New Roman"/>
      <w:lang w:val="x-none" w:eastAsia="en-US"/>
    </w:rPr>
  </w:style>
  <w:style w:type="paragraph" w:styleId="CommentSubject">
    <w:name w:val="annotation subject"/>
    <w:basedOn w:val="CommentText"/>
    <w:next w:val="CommentText"/>
    <w:link w:val="CommentSubjectChar"/>
    <w:uiPriority w:val="99"/>
    <w:rsid w:val="00AB5A08"/>
    <w:rPr>
      <w:b/>
      <w:bCs/>
    </w:rPr>
  </w:style>
  <w:style w:type="character" w:customStyle="1" w:styleId="CommentSubjectChar">
    <w:name w:val="Comment Subject Char"/>
    <w:basedOn w:val="CommentTextChar"/>
    <w:link w:val="CommentSubject"/>
    <w:uiPriority w:val="99"/>
    <w:locked/>
    <w:rsid w:val="00AB5A08"/>
    <w:rPr>
      <w:rFonts w:cs="Times New Roman"/>
      <w:b/>
      <w:bCs/>
      <w:lang w:val="x-none" w:eastAsia="en-US"/>
    </w:rPr>
  </w:style>
  <w:style w:type="character" w:customStyle="1" w:styleId="Calibri12">
    <w:name w:val="Calibri 12"/>
    <w:basedOn w:val="DefaultParagraphFont"/>
    <w:uiPriority w:val="1"/>
    <w:qFormat/>
    <w:rsid w:val="003B2059"/>
    <w:rPr>
      <w:rFonts w:ascii="Calibri" w:hAnsi="Calibri" w:cs="Times New Roman"/>
      <w:sz w:val="24"/>
    </w:rPr>
  </w:style>
  <w:style w:type="table" w:styleId="TableGrid">
    <w:name w:val="Table Grid"/>
    <w:basedOn w:val="TableNormal"/>
    <w:uiPriority w:val="59"/>
    <w:rsid w:val="00D545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15E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9E4CC-7688-4055-82A1-2C606FC27A28}">
  <ds:schemaRefs>
    <ds:schemaRef ds:uri="http://schemas.openxmlformats.org/officeDocument/2006/bibliography"/>
  </ds:schemaRefs>
</ds:datastoreItem>
</file>

<file path=customXml/itemProps2.xml><?xml version="1.0" encoding="utf-8"?>
<ds:datastoreItem xmlns:ds="http://schemas.openxmlformats.org/officeDocument/2006/customXml" ds:itemID="{F9E77BE9-6C0A-4499-9F8D-C039E203E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862111-5123-4BC7-8DCE-D70DBA60492A}">
  <ds:schemaRefs>
    <ds:schemaRef ds:uri="http://schemas.microsoft.com/sharepoint/v3/contenttype/forms"/>
  </ds:schemaRefs>
</ds:datastoreItem>
</file>

<file path=customXml/itemProps4.xml><?xml version="1.0" encoding="utf-8"?>
<ds:datastoreItem xmlns:ds="http://schemas.openxmlformats.org/officeDocument/2006/customXml" ds:itemID="{F1BFAF52-A4AC-4E44-A1E8-ECA44B18D61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1586</Words>
  <Characters>8009</Characters>
  <Application>Microsoft Office Word</Application>
  <DocSecurity>0</DocSecurity>
  <Lines>253</Lines>
  <Paragraphs>106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4</cp:revision>
  <cp:lastPrinted>2019-06-04T03:30:00Z</cp:lastPrinted>
  <dcterms:created xsi:type="dcterms:W3CDTF">2023-11-24T06:29:00Z</dcterms:created>
  <dcterms:modified xsi:type="dcterms:W3CDTF">2023-11-24T06:29:00Z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ies>
</file>