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AFBD3" w14:textId="77777777" w:rsidR="00D43E30" w:rsidRDefault="00D43E30" w:rsidP="00D43E30">
      <w:pPr>
        <w:pStyle w:val="NormalWeb"/>
        <w:shd w:val="clear" w:color="auto" w:fill="FFFFFF"/>
        <w:spacing w:before="0" w:beforeAutospacing="0" w:after="160" w:afterAutospacing="0" w:line="302" w:lineRule="atLeast"/>
        <w:jc w:val="center"/>
        <w:rPr>
          <w:rFonts w:ascii="Calibri" w:hAnsi="Calibri" w:cs="Calibri"/>
          <w:color w:val="000000"/>
          <w:sz w:val="28"/>
          <w:szCs w:val="28"/>
        </w:rPr>
      </w:pPr>
      <w:r>
        <w:rPr>
          <w:rFonts w:ascii="Calibri" w:hAnsi="Calibri" w:cs="Calibri"/>
          <w:color w:val="000000"/>
          <w:sz w:val="28"/>
          <w:szCs w:val="28"/>
        </w:rPr>
        <w:t>Explanatory Statement</w:t>
      </w:r>
    </w:p>
    <w:p w14:paraId="51CB7C2F" w14:textId="6A36A2EA" w:rsidR="00D43E30" w:rsidRDefault="00D43E30" w:rsidP="00D43E30">
      <w:pPr>
        <w:pStyle w:val="NormalWeb"/>
        <w:shd w:val="clear" w:color="auto" w:fill="FFFFFF"/>
        <w:spacing w:before="0" w:beforeAutospacing="0" w:after="160" w:afterAutospacing="0"/>
        <w:jc w:val="center"/>
        <w:rPr>
          <w:rFonts w:ascii="Calibri" w:hAnsi="Calibri" w:cs="Calibri"/>
          <w:color w:val="000000"/>
          <w:sz w:val="22"/>
          <w:szCs w:val="22"/>
        </w:rPr>
      </w:pPr>
      <w:r>
        <w:rPr>
          <w:rFonts w:ascii="Calibri" w:hAnsi="Calibri" w:cs="Calibri"/>
          <w:color w:val="000000"/>
          <w:sz w:val="22"/>
          <w:szCs w:val="22"/>
        </w:rPr>
        <w:t xml:space="preserve">Court Procedures Amendment Rules 2023 (No </w:t>
      </w:r>
      <w:r w:rsidR="00302EBD">
        <w:rPr>
          <w:rFonts w:ascii="Calibri" w:hAnsi="Calibri" w:cs="Calibri"/>
          <w:color w:val="000000"/>
          <w:sz w:val="22"/>
          <w:szCs w:val="22"/>
        </w:rPr>
        <w:t>2</w:t>
      </w:r>
      <w:r>
        <w:rPr>
          <w:rFonts w:ascii="Calibri" w:hAnsi="Calibri" w:cs="Calibri"/>
          <w:color w:val="000000"/>
          <w:sz w:val="22"/>
          <w:szCs w:val="22"/>
        </w:rPr>
        <w:t>)</w:t>
      </w:r>
    </w:p>
    <w:p w14:paraId="0667E933" w14:textId="5BB55C70" w:rsidR="00D43E30" w:rsidRDefault="00D43E30" w:rsidP="00D43E30">
      <w:pPr>
        <w:pStyle w:val="NormalWeb"/>
        <w:shd w:val="clear" w:color="auto" w:fill="FFFFFF"/>
        <w:spacing w:before="0" w:beforeAutospacing="0" w:after="160" w:afterAutospacing="0"/>
        <w:jc w:val="center"/>
        <w:rPr>
          <w:rFonts w:ascii="Calibri" w:hAnsi="Calibri" w:cs="Calibri"/>
          <w:color w:val="000000"/>
          <w:sz w:val="22"/>
          <w:szCs w:val="22"/>
        </w:rPr>
      </w:pPr>
      <w:r>
        <w:rPr>
          <w:rFonts w:ascii="Calibri" w:hAnsi="Calibri" w:cs="Calibri"/>
          <w:color w:val="000000"/>
          <w:sz w:val="22"/>
          <w:szCs w:val="22"/>
        </w:rPr>
        <w:t>Subordinate Law</w:t>
      </w:r>
      <w:r w:rsidR="00461192">
        <w:rPr>
          <w:rFonts w:ascii="Calibri" w:hAnsi="Calibri" w:cs="Calibri"/>
          <w:color w:val="000000"/>
          <w:sz w:val="22"/>
          <w:szCs w:val="22"/>
        </w:rPr>
        <w:t xml:space="preserve"> 2023-36</w:t>
      </w:r>
    </w:p>
    <w:p w14:paraId="5B6A0B77" w14:textId="77777777" w:rsidR="00D43E30" w:rsidRDefault="00D43E30" w:rsidP="00D43E30">
      <w:pPr>
        <w:pStyle w:val="NormalWeb"/>
        <w:shd w:val="clear" w:color="auto" w:fill="FFFFFF"/>
        <w:spacing w:before="0" w:beforeAutospacing="0" w:after="160" w:afterAutospacing="0"/>
        <w:jc w:val="center"/>
        <w:rPr>
          <w:rFonts w:ascii="Calibri" w:hAnsi="Calibri" w:cs="Calibri"/>
          <w:color w:val="000000"/>
          <w:sz w:val="22"/>
          <w:szCs w:val="22"/>
        </w:rPr>
      </w:pPr>
      <w:r>
        <w:rPr>
          <w:rFonts w:ascii="Calibri" w:hAnsi="Calibri" w:cs="Calibri"/>
          <w:color w:val="000000"/>
          <w:sz w:val="22"/>
          <w:szCs w:val="22"/>
        </w:rPr>
        <w:t>Issued by Authority of the Rule-Making Committee</w:t>
      </w:r>
    </w:p>
    <w:p w14:paraId="1A323337" w14:textId="59DCB0B3" w:rsidR="00D43E30" w:rsidRDefault="00D43E30" w:rsidP="00D43E30">
      <w:pPr>
        <w:spacing w:after="0" w:line="240" w:lineRule="auto"/>
        <w:rPr>
          <w:rFonts w:ascii="Calibri" w:eastAsia="Times New Roman" w:hAnsi="Calibri" w:cs="Calibri"/>
          <w:bCs w:val="0"/>
          <w:i/>
          <w:iCs/>
          <w:kern w:val="0"/>
          <w:sz w:val="22"/>
          <w:lang w:eastAsia="en-AU"/>
          <w14:ligatures w14:val="none"/>
        </w:rPr>
      </w:pPr>
      <w:r w:rsidRPr="00D43E30">
        <w:rPr>
          <w:rFonts w:ascii="Calibri" w:eastAsia="Times New Roman" w:hAnsi="Calibri" w:cs="Calibri"/>
          <w:bCs w:val="0"/>
          <w:kern w:val="0"/>
          <w:sz w:val="22"/>
          <w:lang w:eastAsia="en-AU"/>
          <w14:ligatures w14:val="none"/>
        </w:rPr>
        <w:t xml:space="preserve">The Rule Making Committee (comprising Chief Justice McCallum, Justice Mossop, Chief Magistrate Walker and Magistrate Temby) may make rules in relation to the practice and procedure of the ACT Courts and their registries pursuant to s 7 of the </w:t>
      </w:r>
      <w:r w:rsidRPr="00D43E30">
        <w:rPr>
          <w:rFonts w:ascii="Calibri" w:eastAsia="Times New Roman" w:hAnsi="Calibri" w:cs="Calibri"/>
          <w:bCs w:val="0"/>
          <w:i/>
          <w:iCs/>
          <w:kern w:val="0"/>
          <w:sz w:val="22"/>
          <w:lang w:eastAsia="en-AU"/>
          <w14:ligatures w14:val="none"/>
        </w:rPr>
        <w:t>Court Procedures Act 2004</w:t>
      </w:r>
      <w:r w:rsidRPr="00D43E30">
        <w:rPr>
          <w:rFonts w:ascii="Calibri" w:eastAsia="Times New Roman" w:hAnsi="Calibri" w:cs="Calibri"/>
          <w:bCs w:val="0"/>
          <w:kern w:val="0"/>
          <w:sz w:val="22"/>
          <w:lang w:eastAsia="en-AU"/>
          <w14:ligatures w14:val="none"/>
        </w:rPr>
        <w:t xml:space="preserve">, and in relation to the subject matter set out in Schedule 1 to that Act. </w:t>
      </w:r>
      <w:r w:rsidR="00A1097C">
        <w:rPr>
          <w:rFonts w:ascii="Calibri" w:hAnsi="Calibri" w:cs="Calibri"/>
          <w:color w:val="000000"/>
          <w:sz w:val="22"/>
          <w:shd w:val="clear" w:color="auto" w:fill="FFFFFF"/>
        </w:rPr>
        <w:t>The Courts and the Joint Rules Advisory Committee have conducted a consultative review of the rules which has resulted in the amendments contained in</w:t>
      </w:r>
      <w:r w:rsidR="009D3A6D">
        <w:rPr>
          <w:rFonts w:ascii="Calibri" w:hAnsi="Calibri" w:cs="Calibri"/>
          <w:color w:val="000000"/>
          <w:sz w:val="22"/>
          <w:shd w:val="clear" w:color="auto" w:fill="FFFFFF"/>
        </w:rPr>
        <w:t xml:space="preserve"> the </w:t>
      </w:r>
      <w:r w:rsidRPr="00D43E30">
        <w:rPr>
          <w:rFonts w:ascii="Calibri" w:eastAsia="Times New Roman" w:hAnsi="Calibri" w:cs="Calibri"/>
          <w:bCs w:val="0"/>
          <w:kern w:val="0"/>
          <w:sz w:val="22"/>
          <w:lang w:eastAsia="en-AU"/>
          <w14:ligatures w14:val="none"/>
        </w:rPr>
        <w:t> </w:t>
      </w:r>
      <w:r w:rsidR="009D3A6D" w:rsidRPr="00D43E30">
        <w:rPr>
          <w:rFonts w:ascii="Calibri" w:eastAsia="Times New Roman" w:hAnsi="Calibri" w:cs="Calibri"/>
          <w:bCs w:val="0"/>
          <w:i/>
          <w:iCs/>
          <w:kern w:val="0"/>
          <w:sz w:val="22"/>
          <w:lang w:eastAsia="en-AU"/>
          <w14:ligatures w14:val="none"/>
        </w:rPr>
        <w:t xml:space="preserve">Court Procedures Amendment Rules 2023 (No </w:t>
      </w:r>
      <w:r w:rsidR="00BD1399">
        <w:rPr>
          <w:rFonts w:ascii="Calibri" w:eastAsia="Times New Roman" w:hAnsi="Calibri" w:cs="Calibri"/>
          <w:bCs w:val="0"/>
          <w:i/>
          <w:iCs/>
          <w:kern w:val="0"/>
          <w:sz w:val="22"/>
          <w:lang w:eastAsia="en-AU"/>
          <w14:ligatures w14:val="none"/>
        </w:rPr>
        <w:t>2</w:t>
      </w:r>
      <w:r w:rsidR="009D3A6D" w:rsidRPr="00D43E30">
        <w:rPr>
          <w:rFonts w:ascii="Calibri" w:eastAsia="Times New Roman" w:hAnsi="Calibri" w:cs="Calibri"/>
          <w:bCs w:val="0"/>
          <w:i/>
          <w:iCs/>
          <w:kern w:val="0"/>
          <w:sz w:val="22"/>
          <w:lang w:eastAsia="en-AU"/>
          <w14:ligatures w14:val="none"/>
        </w:rPr>
        <w:t>)</w:t>
      </w:r>
      <w:r w:rsidR="009D3A6D">
        <w:rPr>
          <w:rFonts w:ascii="Calibri" w:eastAsia="Times New Roman" w:hAnsi="Calibri" w:cs="Calibri"/>
          <w:bCs w:val="0"/>
          <w:i/>
          <w:iCs/>
          <w:kern w:val="0"/>
          <w:sz w:val="22"/>
          <w:lang w:eastAsia="en-AU"/>
          <w14:ligatures w14:val="none"/>
        </w:rPr>
        <w:t>.</w:t>
      </w:r>
    </w:p>
    <w:p w14:paraId="63EECC02" w14:textId="77777777" w:rsidR="009D3A6D" w:rsidRPr="00D43E30" w:rsidRDefault="009D3A6D" w:rsidP="00D43E30">
      <w:pPr>
        <w:spacing w:after="0" w:line="240" w:lineRule="auto"/>
        <w:rPr>
          <w:rFonts w:ascii="Calibri" w:eastAsia="Times New Roman" w:hAnsi="Calibri" w:cs="Calibri"/>
          <w:bCs w:val="0"/>
          <w:kern w:val="0"/>
          <w:sz w:val="22"/>
          <w:lang w:eastAsia="en-AU"/>
          <w14:ligatures w14:val="none"/>
        </w:rPr>
      </w:pPr>
    </w:p>
    <w:p w14:paraId="12E38100" w14:textId="476CE065" w:rsidR="00D43E30" w:rsidRPr="00D43E30" w:rsidRDefault="00D43E30" w:rsidP="00D43E30">
      <w:pPr>
        <w:spacing w:after="0" w:line="240" w:lineRule="auto"/>
        <w:rPr>
          <w:rFonts w:ascii="Calibri" w:eastAsia="Times New Roman" w:hAnsi="Calibri" w:cs="Calibri"/>
          <w:bCs w:val="0"/>
          <w:kern w:val="0"/>
          <w:sz w:val="22"/>
          <w:lang w:eastAsia="en-AU"/>
          <w14:ligatures w14:val="none"/>
        </w:rPr>
      </w:pPr>
      <w:r w:rsidRPr="00D43E30">
        <w:rPr>
          <w:rFonts w:ascii="Calibri" w:eastAsia="Times New Roman" w:hAnsi="Calibri" w:cs="Calibri"/>
          <w:bCs w:val="0"/>
          <w:kern w:val="0"/>
          <w:sz w:val="22"/>
          <w:lang w:eastAsia="en-AU"/>
          <w14:ligatures w14:val="none"/>
        </w:rPr>
        <w:t xml:space="preserve">The amendments set out in the </w:t>
      </w:r>
      <w:r w:rsidRPr="00D43E30">
        <w:rPr>
          <w:rFonts w:ascii="Calibri" w:eastAsia="Times New Roman" w:hAnsi="Calibri" w:cs="Calibri"/>
          <w:bCs w:val="0"/>
          <w:i/>
          <w:iCs/>
          <w:kern w:val="0"/>
          <w:sz w:val="22"/>
          <w:lang w:eastAsia="en-AU"/>
          <w14:ligatures w14:val="none"/>
        </w:rPr>
        <w:t xml:space="preserve">Court Procedures Amendment Rules 2023 (No </w:t>
      </w:r>
      <w:r w:rsidR="00BD1399">
        <w:rPr>
          <w:rFonts w:ascii="Calibri" w:eastAsia="Times New Roman" w:hAnsi="Calibri" w:cs="Calibri"/>
          <w:bCs w:val="0"/>
          <w:i/>
          <w:iCs/>
          <w:kern w:val="0"/>
          <w:sz w:val="22"/>
          <w:lang w:eastAsia="en-AU"/>
          <w14:ligatures w14:val="none"/>
        </w:rPr>
        <w:t>2</w:t>
      </w:r>
      <w:r w:rsidRPr="00D43E30">
        <w:rPr>
          <w:rFonts w:ascii="Calibri" w:eastAsia="Times New Roman" w:hAnsi="Calibri" w:cs="Calibri"/>
          <w:bCs w:val="0"/>
          <w:i/>
          <w:iCs/>
          <w:kern w:val="0"/>
          <w:sz w:val="22"/>
          <w:lang w:eastAsia="en-AU"/>
          <w14:ligatures w14:val="none"/>
        </w:rPr>
        <w:t xml:space="preserve">) </w:t>
      </w:r>
      <w:r w:rsidRPr="00D43E30">
        <w:rPr>
          <w:rFonts w:ascii="Calibri" w:eastAsia="Times New Roman" w:hAnsi="Calibri" w:cs="Calibri"/>
          <w:bCs w:val="0"/>
          <w:kern w:val="0"/>
          <w:sz w:val="22"/>
          <w:lang w:eastAsia="en-AU"/>
          <w14:ligatures w14:val="none"/>
        </w:rPr>
        <w:t xml:space="preserve">clarify the operation of the </w:t>
      </w:r>
      <w:r w:rsidRPr="00D43E30">
        <w:rPr>
          <w:rFonts w:ascii="Calibri" w:eastAsia="Times New Roman" w:hAnsi="Calibri" w:cs="Calibri"/>
          <w:bCs w:val="0"/>
          <w:i/>
          <w:iCs/>
          <w:kern w:val="0"/>
          <w:sz w:val="22"/>
          <w:lang w:eastAsia="en-AU"/>
          <w14:ligatures w14:val="none"/>
        </w:rPr>
        <w:t xml:space="preserve">Court Procedures Rules 2006 </w:t>
      </w:r>
      <w:r w:rsidRPr="00D43E30">
        <w:rPr>
          <w:rFonts w:ascii="Calibri" w:eastAsia="Times New Roman" w:hAnsi="Calibri" w:cs="Calibri"/>
          <w:bCs w:val="0"/>
          <w:kern w:val="0"/>
          <w:sz w:val="22"/>
          <w:lang w:eastAsia="en-AU"/>
          <w14:ligatures w14:val="none"/>
        </w:rPr>
        <w:t>with respect to documents filed and issued electronically. Th</w:t>
      </w:r>
      <w:r w:rsidR="0096135E">
        <w:rPr>
          <w:rFonts w:ascii="Calibri" w:eastAsia="Times New Roman" w:hAnsi="Calibri" w:cs="Calibri"/>
          <w:bCs w:val="0"/>
          <w:kern w:val="0"/>
          <w:sz w:val="22"/>
          <w:lang w:eastAsia="en-AU"/>
          <w14:ligatures w14:val="none"/>
        </w:rPr>
        <w:t>ey</w:t>
      </w:r>
      <w:r w:rsidRPr="00D43E30">
        <w:rPr>
          <w:rFonts w:ascii="Calibri" w:eastAsia="Times New Roman" w:hAnsi="Calibri" w:cs="Calibri"/>
          <w:bCs w:val="0"/>
          <w:kern w:val="0"/>
          <w:sz w:val="22"/>
          <w:lang w:eastAsia="en-AU"/>
          <w14:ligatures w14:val="none"/>
        </w:rPr>
        <w:t xml:space="preserve"> include the following amendments:</w:t>
      </w:r>
    </w:p>
    <w:p w14:paraId="5E02A945" w14:textId="77777777" w:rsidR="00D43E30" w:rsidRPr="00D43E30" w:rsidRDefault="00D43E30" w:rsidP="00D43E30">
      <w:pPr>
        <w:numPr>
          <w:ilvl w:val="0"/>
          <w:numId w:val="1"/>
        </w:numPr>
        <w:spacing w:before="120" w:after="0" w:line="240" w:lineRule="auto"/>
        <w:ind w:hanging="357"/>
        <w:textAlignment w:val="center"/>
        <w:rPr>
          <w:rFonts w:ascii="Calibri" w:eastAsia="Times New Roman" w:hAnsi="Calibri" w:cs="Calibri"/>
          <w:bCs w:val="0"/>
          <w:kern w:val="0"/>
          <w:sz w:val="22"/>
          <w:lang w:eastAsia="en-AU"/>
          <w14:ligatures w14:val="none"/>
        </w:rPr>
      </w:pPr>
      <w:r w:rsidRPr="00D43E30">
        <w:rPr>
          <w:rFonts w:ascii="Calibri" w:eastAsia="Times New Roman" w:hAnsi="Calibri" w:cs="Calibri"/>
          <w:bCs w:val="0"/>
          <w:kern w:val="0"/>
          <w:sz w:val="22"/>
          <w:lang w:eastAsia="en-AU"/>
          <w14:ligatures w14:val="none"/>
        </w:rPr>
        <w:t>minor amendments to terminology to:</w:t>
      </w:r>
    </w:p>
    <w:p w14:paraId="2724B501" w14:textId="77777777" w:rsidR="00D43E30" w:rsidRPr="00D43E30" w:rsidRDefault="00D43E30" w:rsidP="00D43E30">
      <w:pPr>
        <w:numPr>
          <w:ilvl w:val="1"/>
          <w:numId w:val="1"/>
        </w:numPr>
        <w:spacing w:before="120" w:after="0" w:line="240" w:lineRule="auto"/>
        <w:ind w:hanging="357"/>
        <w:textAlignment w:val="center"/>
        <w:rPr>
          <w:rFonts w:ascii="Calibri" w:eastAsia="Times New Roman" w:hAnsi="Calibri" w:cs="Calibri"/>
          <w:bCs w:val="0"/>
          <w:kern w:val="0"/>
          <w:sz w:val="22"/>
          <w:lang w:eastAsia="en-AU"/>
          <w14:ligatures w14:val="none"/>
        </w:rPr>
      </w:pPr>
      <w:r w:rsidRPr="00D43E30">
        <w:rPr>
          <w:rFonts w:ascii="Calibri" w:eastAsia="Times New Roman" w:hAnsi="Calibri" w:cs="Calibri"/>
          <w:bCs w:val="0"/>
          <w:kern w:val="0"/>
          <w:sz w:val="22"/>
          <w:lang w:eastAsia="en-AU"/>
          <w14:ligatures w14:val="none"/>
        </w:rPr>
        <w:t>replace references to documents being 'attached' to or bound with other documents, recognising that electronically filed or issued documents may comprise a series of individual document files: r 50(2), (3),  54,  303(2), (3), 308(1), (2), 1312(1), 2053(1)(a), (b), (c), 5101(2)(b), 5133(1)(b), 5403(3)(b), 5802(2)(b), 5807(1), 5808, 5832(2)(b), 5835, 5857(2), 5857(3);</w:t>
      </w:r>
    </w:p>
    <w:p w14:paraId="4640A148" w14:textId="24D3729B" w:rsidR="00D43E30" w:rsidRPr="00D43E30" w:rsidRDefault="00D43E30" w:rsidP="00D43E30">
      <w:pPr>
        <w:numPr>
          <w:ilvl w:val="1"/>
          <w:numId w:val="1"/>
        </w:numPr>
        <w:spacing w:before="120" w:after="0" w:line="240" w:lineRule="auto"/>
        <w:ind w:hanging="357"/>
        <w:textAlignment w:val="center"/>
        <w:rPr>
          <w:rFonts w:ascii="Calibri" w:eastAsia="Times New Roman" w:hAnsi="Calibri" w:cs="Calibri"/>
          <w:bCs w:val="0"/>
          <w:kern w:val="0"/>
          <w:sz w:val="22"/>
          <w:lang w:eastAsia="en-AU"/>
          <w14:ligatures w14:val="none"/>
        </w:rPr>
      </w:pPr>
      <w:r w:rsidRPr="00D43E30">
        <w:rPr>
          <w:rFonts w:ascii="Calibri" w:eastAsia="Times New Roman" w:hAnsi="Calibri" w:cs="Calibri"/>
          <w:bCs w:val="0"/>
          <w:kern w:val="0"/>
          <w:sz w:val="22"/>
          <w:lang w:eastAsia="en-AU"/>
          <w14:ligatures w14:val="none"/>
        </w:rPr>
        <w:t>reflect that there may be circumstances in which copies of a document are not filed, including if documents are filed electronically: r 70, 71(2), 102(4), 104(3), 307, 467(3), new rule 480(3A), 481(4), 3608(3), 5015, 5073, 5084, 5104, 5105(2), 5313, 5334, 5406, 5407(2), 5507, 5606(5)(b), 5855(5), 5856(5);</w:t>
      </w:r>
    </w:p>
    <w:p w14:paraId="387830A8" w14:textId="6F02BBBB" w:rsidR="00D43E30" w:rsidRPr="00D43E30" w:rsidRDefault="00D43E30" w:rsidP="00D43E30">
      <w:pPr>
        <w:numPr>
          <w:ilvl w:val="1"/>
          <w:numId w:val="1"/>
        </w:numPr>
        <w:spacing w:before="120" w:after="0" w:line="240" w:lineRule="auto"/>
        <w:ind w:hanging="357"/>
        <w:textAlignment w:val="center"/>
        <w:rPr>
          <w:rFonts w:ascii="Calibri" w:eastAsia="Times New Roman" w:hAnsi="Calibri" w:cs="Calibri"/>
          <w:bCs w:val="0"/>
          <w:kern w:val="0"/>
          <w:sz w:val="22"/>
          <w:lang w:eastAsia="en-AU"/>
          <w14:ligatures w14:val="none"/>
        </w:rPr>
      </w:pPr>
      <w:r w:rsidRPr="00D43E30">
        <w:rPr>
          <w:rFonts w:ascii="Calibri" w:eastAsia="Times New Roman" w:hAnsi="Calibri" w:cs="Calibri"/>
          <w:bCs w:val="0"/>
          <w:kern w:val="0"/>
          <w:sz w:val="22"/>
          <w:lang w:eastAsia="en-AU"/>
          <w14:ligatures w14:val="none"/>
        </w:rPr>
        <w:t>include an email address in the definition of address for service (r 768(2), 2334(2), 2356(2), 2554(3), 2749(4), Dictionary)</w:t>
      </w:r>
      <w:r>
        <w:rPr>
          <w:rFonts w:ascii="Calibri" w:eastAsia="Times New Roman" w:hAnsi="Calibri" w:cs="Calibri"/>
          <w:bCs w:val="0"/>
          <w:kern w:val="0"/>
          <w:sz w:val="22"/>
          <w:lang w:eastAsia="en-AU"/>
          <w14:ligatures w14:val="none"/>
        </w:rPr>
        <w:t>,</w:t>
      </w:r>
    </w:p>
    <w:p w14:paraId="75EF6D47" w14:textId="66F793EF" w:rsidR="00D43E30" w:rsidRPr="00D43E30" w:rsidRDefault="00D43E30" w:rsidP="00D43E30">
      <w:pPr>
        <w:numPr>
          <w:ilvl w:val="0"/>
          <w:numId w:val="1"/>
        </w:numPr>
        <w:spacing w:before="120" w:after="0" w:line="240" w:lineRule="auto"/>
        <w:ind w:hanging="357"/>
        <w:textAlignment w:val="center"/>
        <w:rPr>
          <w:rFonts w:ascii="Calibri" w:eastAsia="Times New Roman" w:hAnsi="Calibri" w:cs="Calibri"/>
          <w:bCs w:val="0"/>
          <w:kern w:val="0"/>
          <w:sz w:val="22"/>
          <w:lang w:eastAsia="en-AU"/>
          <w14:ligatures w14:val="none"/>
        </w:rPr>
      </w:pPr>
      <w:r w:rsidRPr="00D43E30">
        <w:rPr>
          <w:rFonts w:ascii="Calibri" w:eastAsia="Times New Roman" w:hAnsi="Calibri" w:cs="Calibri"/>
          <w:bCs w:val="0"/>
          <w:kern w:val="0"/>
          <w:sz w:val="22"/>
          <w:lang w:eastAsia="en-AU"/>
          <w14:ligatures w14:val="none"/>
        </w:rPr>
        <w:t xml:space="preserve">an amendment to </w:t>
      </w:r>
      <w:r w:rsidR="00EB0C1F">
        <w:rPr>
          <w:rFonts w:ascii="Calibri" w:eastAsia="Times New Roman" w:hAnsi="Calibri" w:cs="Calibri"/>
          <w:bCs w:val="0"/>
          <w:kern w:val="0"/>
          <w:sz w:val="22"/>
          <w:lang w:eastAsia="en-AU"/>
          <w14:ligatures w14:val="none"/>
        </w:rPr>
        <w:t xml:space="preserve">provide for </w:t>
      </w:r>
      <w:r w:rsidRPr="00D43E30">
        <w:rPr>
          <w:rFonts w:ascii="Calibri" w:eastAsia="Times New Roman" w:hAnsi="Calibri" w:cs="Calibri"/>
          <w:bCs w:val="0"/>
          <w:kern w:val="0"/>
          <w:sz w:val="22"/>
          <w:lang w:eastAsia="en-AU"/>
          <w14:ligatures w14:val="none"/>
        </w:rPr>
        <w:t xml:space="preserve">self-represented litigants to affix </w:t>
      </w:r>
      <w:r w:rsidR="00EB0C1F">
        <w:rPr>
          <w:rFonts w:ascii="Calibri" w:eastAsia="Times New Roman" w:hAnsi="Calibri" w:cs="Calibri"/>
          <w:bCs w:val="0"/>
          <w:kern w:val="0"/>
          <w:sz w:val="22"/>
          <w:lang w:eastAsia="en-AU"/>
          <w14:ligatures w14:val="none"/>
        </w:rPr>
        <w:t xml:space="preserve">an electronic </w:t>
      </w:r>
      <w:r w:rsidRPr="00D43E30">
        <w:rPr>
          <w:rFonts w:ascii="Calibri" w:eastAsia="Times New Roman" w:hAnsi="Calibri" w:cs="Calibri"/>
          <w:bCs w:val="0"/>
          <w:kern w:val="0"/>
          <w:sz w:val="22"/>
          <w:lang w:eastAsia="en-AU"/>
          <w14:ligatures w14:val="none"/>
        </w:rPr>
        <w:t>signature to documents filed with the Court (r 6106(4)); and</w:t>
      </w:r>
    </w:p>
    <w:p w14:paraId="7D402B3C" w14:textId="250A8B49" w:rsidR="00D43E30" w:rsidRPr="00D43E30" w:rsidRDefault="00D43E30" w:rsidP="00D43E30">
      <w:pPr>
        <w:numPr>
          <w:ilvl w:val="0"/>
          <w:numId w:val="1"/>
        </w:numPr>
        <w:spacing w:before="120" w:after="0" w:line="240" w:lineRule="auto"/>
        <w:ind w:hanging="357"/>
        <w:textAlignment w:val="center"/>
        <w:rPr>
          <w:rFonts w:ascii="Calibri" w:eastAsia="Times New Roman" w:hAnsi="Calibri" w:cs="Calibri"/>
          <w:bCs w:val="0"/>
          <w:kern w:val="0"/>
          <w:sz w:val="22"/>
          <w:lang w:eastAsia="en-AU"/>
          <w14:ligatures w14:val="none"/>
        </w:rPr>
      </w:pPr>
      <w:r w:rsidRPr="00D43E30">
        <w:rPr>
          <w:rFonts w:ascii="Calibri" w:eastAsia="Times New Roman" w:hAnsi="Calibri" w:cs="Calibri"/>
          <w:bCs w:val="0"/>
          <w:kern w:val="0"/>
          <w:sz w:val="22"/>
          <w:lang w:eastAsia="en-AU"/>
          <w14:ligatures w14:val="none"/>
        </w:rPr>
        <w:t xml:space="preserve">an amendment to permit the Registrar to convert a document filed in hard copy to electronic form, to return the hard copy to the filing party, and to confirm which version of the document constitutes the official record </w:t>
      </w:r>
      <w:r>
        <w:rPr>
          <w:rFonts w:ascii="Calibri" w:eastAsia="Times New Roman" w:hAnsi="Calibri" w:cs="Calibri"/>
          <w:bCs w:val="0"/>
          <w:kern w:val="0"/>
          <w:sz w:val="22"/>
          <w:lang w:eastAsia="en-AU"/>
          <w14:ligatures w14:val="none"/>
        </w:rPr>
        <w:t xml:space="preserve">of the Court </w:t>
      </w:r>
      <w:r w:rsidRPr="00D43E30">
        <w:rPr>
          <w:rFonts w:ascii="Calibri" w:eastAsia="Times New Roman" w:hAnsi="Calibri" w:cs="Calibri"/>
          <w:bCs w:val="0"/>
          <w:kern w:val="0"/>
          <w:sz w:val="22"/>
          <w:lang w:eastAsia="en-AU"/>
          <w14:ligatures w14:val="none"/>
        </w:rPr>
        <w:t>(new rules 6133 and 6134).</w:t>
      </w:r>
    </w:p>
    <w:p w14:paraId="564792AB" w14:textId="77777777" w:rsidR="00F84FCA" w:rsidRDefault="00F84FCA"/>
    <w:sectPr w:rsidR="00F84FC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11492" w14:textId="77777777" w:rsidR="00B3591E" w:rsidRDefault="00B3591E" w:rsidP="00B3591E">
      <w:pPr>
        <w:spacing w:after="0" w:line="240" w:lineRule="auto"/>
      </w:pPr>
      <w:r>
        <w:separator/>
      </w:r>
    </w:p>
  </w:endnote>
  <w:endnote w:type="continuationSeparator" w:id="0">
    <w:p w14:paraId="6D77F5EB" w14:textId="77777777" w:rsidR="00B3591E" w:rsidRDefault="00B3591E" w:rsidP="00B35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57E1" w14:textId="77777777" w:rsidR="00B3591E" w:rsidRDefault="00B35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58AB" w14:textId="3E62FFCB" w:rsidR="00B3591E" w:rsidRPr="00B3591E" w:rsidRDefault="00B3591E" w:rsidP="00B3591E">
    <w:pPr>
      <w:pStyle w:val="Footer"/>
      <w:jc w:val="center"/>
      <w:rPr>
        <w:sz w:val="14"/>
      </w:rPr>
    </w:pPr>
    <w:r w:rsidRPr="00B3591E">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D92A" w14:textId="77777777" w:rsidR="00B3591E" w:rsidRDefault="00B35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436E9" w14:textId="77777777" w:rsidR="00B3591E" w:rsidRDefault="00B3591E" w:rsidP="00B3591E">
      <w:pPr>
        <w:spacing w:after="0" w:line="240" w:lineRule="auto"/>
      </w:pPr>
      <w:r>
        <w:separator/>
      </w:r>
    </w:p>
  </w:footnote>
  <w:footnote w:type="continuationSeparator" w:id="0">
    <w:p w14:paraId="73528599" w14:textId="77777777" w:rsidR="00B3591E" w:rsidRDefault="00B3591E" w:rsidP="00B35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FE56" w14:textId="77777777" w:rsidR="00B3591E" w:rsidRDefault="00B35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A3AF" w14:textId="77777777" w:rsidR="00B3591E" w:rsidRDefault="00B359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ECAB" w14:textId="77777777" w:rsidR="00B3591E" w:rsidRDefault="00B35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01FCC"/>
    <w:multiLevelType w:val="multilevel"/>
    <w:tmpl w:val="04E62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668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E30"/>
    <w:rsid w:val="001E3F6B"/>
    <w:rsid w:val="00302EBD"/>
    <w:rsid w:val="00310C07"/>
    <w:rsid w:val="00461192"/>
    <w:rsid w:val="007D146E"/>
    <w:rsid w:val="00910040"/>
    <w:rsid w:val="0096135E"/>
    <w:rsid w:val="009D3A6D"/>
    <w:rsid w:val="00A1097C"/>
    <w:rsid w:val="00B3591E"/>
    <w:rsid w:val="00BD1399"/>
    <w:rsid w:val="00BE2BD2"/>
    <w:rsid w:val="00D43E30"/>
    <w:rsid w:val="00D95D36"/>
    <w:rsid w:val="00EB0C1F"/>
    <w:rsid w:val="00F60D9A"/>
    <w:rsid w:val="00F84F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44501"/>
  <w15:chartTrackingRefBased/>
  <w15:docId w15:val="{E5E380F5-01A5-4043-9C30-69FE6A4F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kern w:val="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3E30"/>
    <w:pPr>
      <w:spacing w:before="100" w:beforeAutospacing="1" w:after="100" w:afterAutospacing="1" w:line="240" w:lineRule="auto"/>
    </w:pPr>
    <w:rPr>
      <w:rFonts w:ascii="Times New Roman" w:eastAsia="Times New Roman" w:hAnsi="Times New Roman" w:cs="Times New Roman"/>
      <w:bCs w:val="0"/>
      <w:kern w:val="0"/>
      <w:sz w:val="24"/>
      <w:szCs w:val="24"/>
      <w:lang w:eastAsia="en-AU"/>
      <w14:ligatures w14:val="none"/>
    </w:rPr>
  </w:style>
  <w:style w:type="paragraph" w:styleId="Header">
    <w:name w:val="header"/>
    <w:basedOn w:val="Normal"/>
    <w:link w:val="HeaderChar"/>
    <w:uiPriority w:val="99"/>
    <w:unhideWhenUsed/>
    <w:rsid w:val="00B35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91E"/>
  </w:style>
  <w:style w:type="paragraph" w:styleId="Footer">
    <w:name w:val="footer"/>
    <w:basedOn w:val="Normal"/>
    <w:link w:val="FooterChar"/>
    <w:uiPriority w:val="99"/>
    <w:unhideWhenUsed/>
    <w:rsid w:val="00B35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631095">
      <w:bodyDiv w:val="1"/>
      <w:marLeft w:val="0"/>
      <w:marRight w:val="0"/>
      <w:marTop w:val="0"/>
      <w:marBottom w:val="0"/>
      <w:divBdr>
        <w:top w:val="none" w:sz="0" w:space="0" w:color="auto"/>
        <w:left w:val="none" w:sz="0" w:space="0" w:color="auto"/>
        <w:bottom w:val="none" w:sz="0" w:space="0" w:color="auto"/>
        <w:right w:val="none" w:sz="0" w:space="0" w:color="auto"/>
      </w:divBdr>
    </w:div>
    <w:div w:id="209794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1825</Characters>
  <Application>Microsoft Office Word</Application>
  <DocSecurity>0</DocSecurity>
  <Lines>31</Lines>
  <Paragraphs>12</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Barker-Mitchell, Jasmin</dc:creator>
  <cp:keywords/>
  <dc:description/>
  <cp:lastModifiedBy>PCODCS</cp:lastModifiedBy>
  <cp:revision>4</cp:revision>
  <dcterms:created xsi:type="dcterms:W3CDTF">2023-12-14T06:53:00Z</dcterms:created>
  <dcterms:modified xsi:type="dcterms:W3CDTF">2023-12-14T06:53:00Z</dcterms:modified>
</cp:coreProperties>
</file>