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6A6E6F92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1141D4">
        <w:t>Significant Occupational Impact</w:t>
      </w:r>
      <w:r w:rsidR="002B0BA2">
        <w:t xml:space="preserve"> Assessment</w:t>
      </w:r>
      <w:r w:rsidR="00ED212C">
        <w:t xml:space="preserve"> Referral</w:t>
      </w:r>
      <w:r w:rsidR="00D23F09">
        <w:t>)</w:t>
      </w:r>
      <w:r w:rsidR="00FD75CE">
        <w:t xml:space="preserve"> </w:t>
      </w:r>
      <w:r>
        <w:t>Guidelines</w:t>
      </w:r>
      <w:r w:rsidR="00FD75CE">
        <w:t xml:space="preserve"> </w:t>
      </w:r>
      <w:r>
        <w:t>20</w:t>
      </w:r>
      <w:r w:rsidR="006E663F">
        <w:t>2</w:t>
      </w:r>
      <w:r w:rsidR="001141D4">
        <w:t>3</w:t>
      </w:r>
      <w:r w:rsidR="00FD75CE">
        <w:t xml:space="preserve"> </w:t>
      </w:r>
    </w:p>
    <w:p w14:paraId="1BB58125" w14:textId="2D0CE3A0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6E663F">
        <w:rPr>
          <w:rFonts w:ascii="Arial" w:hAnsi="Arial" w:cs="Arial"/>
          <w:b/>
          <w:bCs/>
        </w:rPr>
        <w:t>2</w:t>
      </w:r>
      <w:r w:rsidR="002B0BA2">
        <w:rPr>
          <w:rFonts w:ascii="Arial" w:hAnsi="Arial" w:cs="Arial"/>
          <w:b/>
          <w:bCs/>
        </w:rPr>
        <w:t>3</w:t>
      </w:r>
      <w:r w:rsidR="00C17FAB">
        <w:rPr>
          <w:rFonts w:ascii="Arial" w:hAnsi="Arial" w:cs="Arial"/>
          <w:b/>
          <w:bCs/>
        </w:rPr>
        <w:t>–</w:t>
      </w:r>
      <w:r w:rsidR="00D3214A">
        <w:rPr>
          <w:rFonts w:ascii="Arial" w:hAnsi="Arial" w:cs="Arial"/>
          <w:b/>
          <w:bCs/>
        </w:rPr>
        <w:t>313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757179E" w14:textId="77777777" w:rsidR="00C67228" w:rsidRDefault="00C67228" w:rsidP="00C6722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2019, section 487 (MAI guidelines)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7D648775" w:rsidR="00EA7E10" w:rsidRDefault="00EA7E10" w:rsidP="00EA7E10">
      <w:pPr>
        <w:rPr>
          <w:rFonts w:asciiTheme="minorHAnsi" w:hAnsiTheme="minorHAnsi" w:cstheme="minorHAnsi"/>
          <w:szCs w:val="24"/>
        </w:rPr>
      </w:pPr>
      <w:r w:rsidRPr="007700A0">
        <w:rPr>
          <w:rFonts w:asciiTheme="minorHAnsi" w:hAnsiTheme="minorHAnsi" w:cstheme="minorHAnsi"/>
        </w:rPr>
        <w:t xml:space="preserve">Section 487 of the </w:t>
      </w:r>
      <w:r w:rsidRPr="007700A0">
        <w:rPr>
          <w:rFonts w:asciiTheme="minorHAnsi" w:hAnsiTheme="minorHAnsi" w:cstheme="minorHAnsi"/>
          <w:i/>
          <w:iCs/>
          <w:szCs w:val="24"/>
        </w:rPr>
        <w:t>Motor Accident Injuries Act 2019</w:t>
      </w:r>
      <w:r w:rsidRPr="007700A0">
        <w:rPr>
          <w:rFonts w:asciiTheme="minorHAnsi" w:hAnsiTheme="minorHAnsi" w:cstheme="minorHAnsi"/>
          <w:szCs w:val="24"/>
        </w:rPr>
        <w:t xml:space="preserve"> (MAI Act) enables the MAI </w:t>
      </w:r>
      <w:r w:rsidR="007700A0">
        <w:rPr>
          <w:rFonts w:asciiTheme="minorHAnsi" w:hAnsiTheme="minorHAnsi" w:cstheme="minorHAnsi"/>
          <w:szCs w:val="24"/>
        </w:rPr>
        <w:t>C</w:t>
      </w:r>
      <w:r w:rsidRPr="007700A0">
        <w:rPr>
          <w:rFonts w:asciiTheme="minorHAnsi" w:hAnsiTheme="minorHAnsi" w:cstheme="minorHAnsi"/>
          <w:szCs w:val="24"/>
        </w:rPr>
        <w:t>ommission to make guidelines (the MAI guidelines) about any matter required or permitted by the MAI Act to be included in guidelines.</w:t>
      </w:r>
    </w:p>
    <w:p w14:paraId="126440B6" w14:textId="7BB244F6" w:rsidR="001141D4" w:rsidRPr="004460F0" w:rsidRDefault="004460F0" w:rsidP="004460F0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313131"/>
          <w:szCs w:val="24"/>
          <w:lang w:eastAsia="en-AU"/>
        </w:rPr>
      </w:pPr>
      <w:r w:rsidRPr="004460F0">
        <w:rPr>
          <w:rFonts w:ascii="Calibri" w:hAnsi="Calibri" w:cs="Calibri"/>
          <w:color w:val="313131"/>
          <w:szCs w:val="24"/>
          <w:lang w:eastAsia="en-AU"/>
        </w:rPr>
        <w:t xml:space="preserve">The </w:t>
      </w:r>
      <w:r>
        <w:rPr>
          <w:rFonts w:ascii="Calibri" w:hAnsi="Calibri" w:cs="Calibri"/>
          <w:color w:val="313131"/>
          <w:szCs w:val="24"/>
          <w:lang w:eastAsia="en-AU"/>
        </w:rPr>
        <w:t xml:space="preserve">guidelines </w:t>
      </w:r>
      <w:r w:rsidR="00580184" w:rsidRPr="00580184">
        <w:rPr>
          <w:rFonts w:ascii="Calibri" w:eastAsia="Calibri" w:hAnsi="Calibri" w:cs="Calibri"/>
          <w:szCs w:val="24"/>
        </w:rPr>
        <w:t>set out an insurer’s obligations in obtaining consent and providing information and support to an injured person when</w:t>
      </w:r>
      <w:r w:rsidR="00744381">
        <w:rPr>
          <w:rFonts w:ascii="Calibri" w:eastAsia="Calibri" w:hAnsi="Calibri" w:cs="Calibri"/>
          <w:szCs w:val="24"/>
        </w:rPr>
        <w:t xml:space="preserve"> preparing a </w:t>
      </w:r>
      <w:r w:rsidR="00580184" w:rsidRPr="00580184">
        <w:rPr>
          <w:rFonts w:ascii="Calibri" w:eastAsia="Calibri" w:hAnsi="Calibri" w:cs="Calibri"/>
          <w:szCs w:val="24"/>
        </w:rPr>
        <w:t>referr</w:t>
      </w:r>
      <w:r w:rsidR="00744381">
        <w:rPr>
          <w:rFonts w:ascii="Calibri" w:eastAsia="Calibri" w:hAnsi="Calibri" w:cs="Calibri"/>
          <w:szCs w:val="24"/>
        </w:rPr>
        <w:t>al</w:t>
      </w:r>
      <w:r w:rsidR="00580184" w:rsidRPr="00580184">
        <w:rPr>
          <w:rFonts w:ascii="Calibri" w:eastAsia="Calibri" w:hAnsi="Calibri" w:cs="Calibri"/>
          <w:szCs w:val="24"/>
        </w:rPr>
        <w:t xml:space="preserve"> for a S</w:t>
      </w:r>
      <w:r w:rsidR="00580184">
        <w:rPr>
          <w:rFonts w:ascii="Calibri" w:eastAsia="Calibri" w:hAnsi="Calibri" w:cs="Calibri"/>
          <w:szCs w:val="24"/>
        </w:rPr>
        <w:t xml:space="preserve">ignificant </w:t>
      </w:r>
      <w:r w:rsidR="00580184" w:rsidRPr="00580184">
        <w:rPr>
          <w:rFonts w:ascii="Calibri" w:eastAsia="Calibri" w:hAnsi="Calibri" w:cs="Calibri"/>
          <w:szCs w:val="24"/>
        </w:rPr>
        <w:t>O</w:t>
      </w:r>
      <w:r w:rsidR="00580184">
        <w:rPr>
          <w:rFonts w:ascii="Calibri" w:eastAsia="Calibri" w:hAnsi="Calibri" w:cs="Calibri"/>
          <w:szCs w:val="24"/>
        </w:rPr>
        <w:t xml:space="preserve">ccupational </w:t>
      </w:r>
      <w:r w:rsidR="00580184" w:rsidRPr="00580184">
        <w:rPr>
          <w:rFonts w:ascii="Calibri" w:eastAsia="Calibri" w:hAnsi="Calibri" w:cs="Calibri"/>
          <w:szCs w:val="24"/>
        </w:rPr>
        <w:t>I</w:t>
      </w:r>
      <w:r w:rsidR="00580184">
        <w:rPr>
          <w:rFonts w:ascii="Calibri" w:eastAsia="Calibri" w:hAnsi="Calibri" w:cs="Calibri"/>
          <w:szCs w:val="24"/>
        </w:rPr>
        <w:t>mpact (SOI)</w:t>
      </w:r>
      <w:r w:rsidR="00580184" w:rsidRPr="00580184">
        <w:rPr>
          <w:rFonts w:ascii="Calibri" w:eastAsia="Calibri" w:hAnsi="Calibri" w:cs="Calibri"/>
          <w:szCs w:val="24"/>
        </w:rPr>
        <w:t xml:space="preserve"> assessment</w:t>
      </w:r>
      <w:r w:rsidR="00744381">
        <w:rPr>
          <w:rFonts w:ascii="Calibri" w:eastAsia="Calibri" w:hAnsi="Calibri" w:cs="Calibri"/>
          <w:szCs w:val="24"/>
        </w:rPr>
        <w:t>. This includes</w:t>
      </w:r>
      <w:r w:rsidR="00580184" w:rsidRPr="00580184">
        <w:rPr>
          <w:rFonts w:ascii="Calibri" w:eastAsia="Calibri" w:hAnsi="Calibri" w:cs="Calibri"/>
          <w:szCs w:val="24"/>
        </w:rPr>
        <w:t xml:space="preserve"> the procedures to be followed when arranging a referral for a SOI assessment, and the information that should accompany a SOI assessment referral.</w:t>
      </w:r>
    </w:p>
    <w:p w14:paraId="7569AB49" w14:textId="2A7A438B" w:rsidR="00184F20" w:rsidRDefault="0022015F" w:rsidP="00184F20">
      <w:pPr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szCs w:val="24"/>
        </w:rPr>
        <w:t>The</w:t>
      </w:r>
      <w:r w:rsidR="007D5443">
        <w:rPr>
          <w:rFonts w:ascii="Calibri" w:hAnsi="Calibri" w:cs="Calibri"/>
          <w:szCs w:val="24"/>
        </w:rPr>
        <w:t xml:space="preserve"> SOI assessment can only be carried</w:t>
      </w:r>
      <w:r w:rsidR="00627E4D">
        <w:rPr>
          <w:rFonts w:ascii="Calibri" w:hAnsi="Calibri" w:cs="Calibri"/>
          <w:szCs w:val="24"/>
        </w:rPr>
        <w:t xml:space="preserve"> out</w:t>
      </w:r>
      <w:r w:rsidR="007D5443">
        <w:rPr>
          <w:rFonts w:ascii="Calibri" w:hAnsi="Calibri" w:cs="Calibri"/>
          <w:szCs w:val="24"/>
        </w:rPr>
        <w:t xml:space="preserve"> if the injured person meets the requirements of section 209 of the MAI Act and provides their consent to the insurer. Only an insurer can make a referral to </w:t>
      </w:r>
      <w:r w:rsidR="00580184">
        <w:rPr>
          <w:rFonts w:ascii="Calibri" w:hAnsi="Calibri" w:cs="Calibri"/>
          <w:szCs w:val="24"/>
        </w:rPr>
        <w:t>an authorised</w:t>
      </w:r>
      <w:r w:rsidR="007D5443">
        <w:rPr>
          <w:rFonts w:ascii="Calibri" w:hAnsi="Calibri" w:cs="Calibri"/>
          <w:szCs w:val="24"/>
        </w:rPr>
        <w:t xml:space="preserve"> </w:t>
      </w:r>
      <w:r w:rsidR="0094232C">
        <w:rPr>
          <w:rFonts w:ascii="Calibri" w:hAnsi="Calibri" w:cs="Calibri"/>
          <w:szCs w:val="24"/>
        </w:rPr>
        <w:t xml:space="preserve">IME provider to arrange </w:t>
      </w:r>
      <w:r w:rsidR="007D5443">
        <w:rPr>
          <w:rFonts w:ascii="Calibri" w:hAnsi="Calibri" w:cs="Calibri"/>
          <w:szCs w:val="24"/>
        </w:rPr>
        <w:t xml:space="preserve">for a SOI assessment. </w:t>
      </w:r>
      <w:r w:rsidR="00744381">
        <w:rPr>
          <w:rFonts w:ascii="Calibri" w:hAnsi="Calibri" w:cs="Calibri"/>
          <w:szCs w:val="24"/>
        </w:rPr>
        <w:t>The purpose of a SOI assessment is to assess whether a person’s injuries did or did not have a</w:t>
      </w:r>
      <w:r w:rsidR="00C931E6">
        <w:rPr>
          <w:rFonts w:ascii="Calibri" w:hAnsi="Calibri" w:cs="Calibri"/>
          <w:szCs w:val="24"/>
        </w:rPr>
        <w:t>n</w:t>
      </w:r>
      <w:r w:rsidR="00744381">
        <w:rPr>
          <w:rFonts w:ascii="Calibri" w:hAnsi="Calibri" w:cs="Calibri"/>
          <w:szCs w:val="24"/>
        </w:rPr>
        <w:t xml:space="preserve"> impact on the injured person in relation to </w:t>
      </w:r>
      <w:r w:rsidR="002D43D8">
        <w:rPr>
          <w:rFonts w:ascii="Calibri" w:hAnsi="Calibri" w:cs="Calibri"/>
          <w:szCs w:val="24"/>
        </w:rPr>
        <w:t>their ability to undertake employment</w:t>
      </w:r>
      <w:r w:rsidR="00744381">
        <w:rPr>
          <w:rFonts w:ascii="Calibri" w:hAnsi="Calibri" w:cs="Calibri"/>
          <w:szCs w:val="24"/>
        </w:rPr>
        <w:t xml:space="preserve">. </w:t>
      </w:r>
    </w:p>
    <w:p w14:paraId="48F8753F" w14:textId="7EB6D28A" w:rsidR="001141D4" w:rsidRDefault="001141D4" w:rsidP="00184F20">
      <w:pPr>
        <w:rPr>
          <w:rFonts w:asciiTheme="minorHAnsi" w:hAnsiTheme="minorHAnsi" w:cstheme="minorHAnsi"/>
          <w:szCs w:val="24"/>
        </w:rPr>
      </w:pPr>
    </w:p>
    <w:p w14:paraId="447608F9" w14:textId="19C0D9AA" w:rsidR="00B900FD" w:rsidRDefault="00B900FD" w:rsidP="00184F20">
      <w:pPr>
        <w:rPr>
          <w:rFonts w:asciiTheme="minorHAnsi" w:hAnsiTheme="minorHAnsi" w:cstheme="minorHAnsi"/>
          <w:i/>
          <w:iCs/>
          <w:szCs w:val="24"/>
        </w:rPr>
      </w:pPr>
      <w:r w:rsidRPr="00B900FD">
        <w:rPr>
          <w:rFonts w:asciiTheme="minorHAnsi" w:hAnsiTheme="minorHAnsi" w:cstheme="minorHAnsi"/>
          <w:i/>
          <w:iCs/>
          <w:szCs w:val="24"/>
        </w:rPr>
        <w:t>Consultation on the proposed approach</w:t>
      </w:r>
    </w:p>
    <w:p w14:paraId="5266AE4C" w14:textId="77777777" w:rsidR="00B900FD" w:rsidRPr="00B900FD" w:rsidRDefault="00B900FD" w:rsidP="00184F20">
      <w:pPr>
        <w:rPr>
          <w:rFonts w:asciiTheme="minorHAnsi" w:hAnsiTheme="minorHAnsi" w:cstheme="minorHAnsi"/>
          <w:i/>
          <w:iCs/>
          <w:szCs w:val="24"/>
        </w:rPr>
      </w:pPr>
    </w:p>
    <w:p w14:paraId="4CFB1F2E" w14:textId="7F003B4D" w:rsidR="00184F20" w:rsidRPr="007700A0" w:rsidRDefault="00ED212C" w:rsidP="00184F2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Targeted consultation with relevant stakeholders </w:t>
      </w:r>
      <w:r w:rsidR="00C67228">
        <w:rPr>
          <w:rFonts w:asciiTheme="minorHAnsi" w:hAnsiTheme="minorHAnsi" w:cstheme="minorHAnsi"/>
          <w:szCs w:val="24"/>
        </w:rPr>
        <w:t>was undertaken</w:t>
      </w:r>
      <w:r w:rsidR="00184F20" w:rsidRPr="007700A0">
        <w:rPr>
          <w:rFonts w:asciiTheme="minorHAnsi" w:hAnsiTheme="minorHAnsi" w:cstheme="minorHAnsi"/>
          <w:szCs w:val="24"/>
        </w:rPr>
        <w:t xml:space="preserve"> in preparing the guidelines</w:t>
      </w:r>
      <w:r w:rsidR="0094232C">
        <w:rPr>
          <w:rFonts w:asciiTheme="minorHAnsi" w:hAnsiTheme="minorHAnsi" w:cstheme="minorHAnsi"/>
          <w:szCs w:val="24"/>
        </w:rPr>
        <w:t xml:space="preserve">.  </w:t>
      </w:r>
      <w:r w:rsidR="00B900FD">
        <w:rPr>
          <w:rFonts w:asciiTheme="minorHAnsi" w:hAnsiTheme="minorHAnsi" w:cstheme="minorHAnsi"/>
          <w:szCs w:val="24"/>
        </w:rPr>
        <w:t>Comments were incorporated where appropriate.</w:t>
      </w:r>
    </w:p>
    <w:p w14:paraId="60EB57DA" w14:textId="51489CEC" w:rsidR="00C17FAB" w:rsidRPr="007700A0" w:rsidRDefault="00C17FAB" w:rsidP="00184F20">
      <w:pPr>
        <w:rPr>
          <w:rFonts w:asciiTheme="minorHAnsi" w:hAnsiTheme="minorHAnsi" w:cstheme="minorHAnsi"/>
          <w:b/>
          <w:bCs/>
        </w:rPr>
      </w:pPr>
    </w:p>
    <w:sectPr w:rsidR="00C17FAB" w:rsidRPr="007700A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136B" w14:textId="3E3613FC" w:rsidR="00DA3B00" w:rsidRPr="00D37BDE" w:rsidRDefault="00D37BDE" w:rsidP="00D37BDE">
    <w:pPr>
      <w:pStyle w:val="Footer"/>
      <w:jc w:val="center"/>
      <w:rPr>
        <w:rFonts w:cs="Arial"/>
        <w:sz w:val="14"/>
      </w:rPr>
    </w:pPr>
    <w:r w:rsidRPr="00D37B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F261E"/>
    <w:multiLevelType w:val="hybridMultilevel"/>
    <w:tmpl w:val="FA542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2536512">
    <w:abstractNumId w:val="2"/>
  </w:num>
  <w:num w:numId="2" w16cid:durableId="1976400339">
    <w:abstractNumId w:val="0"/>
  </w:num>
  <w:num w:numId="3" w16cid:durableId="545531483">
    <w:abstractNumId w:val="3"/>
  </w:num>
  <w:num w:numId="4" w16cid:durableId="1790780371">
    <w:abstractNumId w:val="8"/>
  </w:num>
  <w:num w:numId="5" w16cid:durableId="611863776">
    <w:abstractNumId w:val="9"/>
  </w:num>
  <w:num w:numId="6" w16cid:durableId="1272543507">
    <w:abstractNumId w:val="1"/>
  </w:num>
  <w:num w:numId="7" w16cid:durableId="1825583291">
    <w:abstractNumId w:val="5"/>
  </w:num>
  <w:num w:numId="8" w16cid:durableId="1436436339">
    <w:abstractNumId w:val="7"/>
  </w:num>
  <w:num w:numId="9" w16cid:durableId="2024819602">
    <w:abstractNumId w:val="10"/>
  </w:num>
  <w:num w:numId="10" w16cid:durableId="931471315">
    <w:abstractNumId w:val="6"/>
  </w:num>
  <w:num w:numId="11" w16cid:durableId="1276134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E1DA4"/>
    <w:rsid w:val="001141D4"/>
    <w:rsid w:val="00184F20"/>
    <w:rsid w:val="001C4BC6"/>
    <w:rsid w:val="0022015F"/>
    <w:rsid w:val="002B0BA2"/>
    <w:rsid w:val="002D43D8"/>
    <w:rsid w:val="002D7C60"/>
    <w:rsid w:val="003D3BDC"/>
    <w:rsid w:val="004460F0"/>
    <w:rsid w:val="004B21B5"/>
    <w:rsid w:val="004B46A6"/>
    <w:rsid w:val="004E1D37"/>
    <w:rsid w:val="0055315D"/>
    <w:rsid w:val="00580184"/>
    <w:rsid w:val="00627E4D"/>
    <w:rsid w:val="006E663F"/>
    <w:rsid w:val="007346AC"/>
    <w:rsid w:val="00744381"/>
    <w:rsid w:val="007700A0"/>
    <w:rsid w:val="00773800"/>
    <w:rsid w:val="007D5443"/>
    <w:rsid w:val="008871AF"/>
    <w:rsid w:val="00890BE1"/>
    <w:rsid w:val="008C4E5B"/>
    <w:rsid w:val="0094232C"/>
    <w:rsid w:val="009508A5"/>
    <w:rsid w:val="00B0167F"/>
    <w:rsid w:val="00B900FD"/>
    <w:rsid w:val="00BC0728"/>
    <w:rsid w:val="00BE7A68"/>
    <w:rsid w:val="00C17FAB"/>
    <w:rsid w:val="00C67228"/>
    <w:rsid w:val="00C931E6"/>
    <w:rsid w:val="00CE599C"/>
    <w:rsid w:val="00CF1CBB"/>
    <w:rsid w:val="00D23F09"/>
    <w:rsid w:val="00D30481"/>
    <w:rsid w:val="00D3214A"/>
    <w:rsid w:val="00D37BDE"/>
    <w:rsid w:val="00D570BD"/>
    <w:rsid w:val="00D95B11"/>
    <w:rsid w:val="00DA3B00"/>
    <w:rsid w:val="00DB02EB"/>
    <w:rsid w:val="00E0220C"/>
    <w:rsid w:val="00E90C2D"/>
    <w:rsid w:val="00EA7E10"/>
    <w:rsid w:val="00ED212C"/>
    <w:rsid w:val="00F5616B"/>
    <w:rsid w:val="00FA60D8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1237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2023-12-18T02:43:00Z</dcterms:created>
  <dcterms:modified xsi:type="dcterms:W3CDTF">2023-12-18T02:43:00Z</dcterms:modified>
</cp:coreProperties>
</file>