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9EFB" w14:textId="77777777" w:rsidR="006815C9" w:rsidRDefault="006815C9" w:rsidP="00614DCB">
      <w:pPr>
        <w:spacing w:before="120"/>
        <w:rPr>
          <w:rFonts w:ascii="Arial" w:hAnsi="Arial" w:cs="Arial"/>
        </w:rPr>
      </w:pPr>
      <w:bookmarkStart w:id="0" w:name="_Toc44738651"/>
      <w:r>
        <w:rPr>
          <w:rFonts w:ascii="Arial" w:hAnsi="Arial" w:cs="Arial"/>
        </w:rPr>
        <w:t>Australian Capital Territory</w:t>
      </w:r>
    </w:p>
    <w:p w14:paraId="1281DFA6" w14:textId="219170E5" w:rsidR="006815C9" w:rsidRDefault="0066794D" w:rsidP="00614DCB">
      <w:pPr>
        <w:pStyle w:val="Billname"/>
        <w:spacing w:before="700"/>
      </w:pPr>
      <w:r>
        <w:t>Building</w:t>
      </w:r>
      <w:r w:rsidR="006815C9">
        <w:t xml:space="preserve"> </w:t>
      </w:r>
      <w:r w:rsidR="008C1E1B">
        <w:t>(General)</w:t>
      </w:r>
      <w:r w:rsidR="005260AE">
        <w:t xml:space="preserve"> </w:t>
      </w:r>
      <w:r>
        <w:t xml:space="preserve">Amendment Regulation </w:t>
      </w:r>
      <w:r w:rsidR="00C83810">
        <w:t xml:space="preserve">2023 </w:t>
      </w:r>
      <w:r w:rsidR="00C85B88">
        <w:t>(No</w:t>
      </w:r>
      <w:r w:rsidR="007A025B">
        <w:t> </w:t>
      </w:r>
      <w:r w:rsidR="00AC243C">
        <w:t>1</w:t>
      </w:r>
      <w:r w:rsidR="00C85B88">
        <w:t>)</w:t>
      </w:r>
    </w:p>
    <w:p w14:paraId="1B6D9C54" w14:textId="093F9F3A" w:rsidR="006815C9" w:rsidRDefault="00F5371D" w:rsidP="00614DCB">
      <w:pPr>
        <w:spacing w:before="340"/>
        <w:rPr>
          <w:rFonts w:ascii="Arial" w:hAnsi="Arial" w:cs="Arial"/>
          <w:b/>
          <w:bCs/>
        </w:rPr>
      </w:pPr>
      <w:r>
        <w:rPr>
          <w:rFonts w:ascii="Arial" w:hAnsi="Arial" w:cs="Arial"/>
          <w:b/>
          <w:bCs/>
        </w:rPr>
        <w:t xml:space="preserve">Subordinate law </w:t>
      </w:r>
      <w:r w:rsidR="00530761">
        <w:rPr>
          <w:rFonts w:ascii="Arial" w:hAnsi="Arial" w:cs="Arial"/>
          <w:b/>
          <w:bCs/>
        </w:rPr>
        <w:t>SL2023-</w:t>
      </w:r>
      <w:r w:rsidR="003F3765">
        <w:rPr>
          <w:rFonts w:ascii="Arial" w:hAnsi="Arial" w:cs="Arial"/>
          <w:b/>
          <w:bCs/>
        </w:rPr>
        <w:t>42</w:t>
      </w:r>
    </w:p>
    <w:p w14:paraId="5712FEC2" w14:textId="77777777" w:rsidR="006815C9" w:rsidRDefault="006815C9" w:rsidP="00620F86">
      <w:pPr>
        <w:pStyle w:val="madeunder"/>
        <w:spacing w:before="300" w:after="0"/>
        <w:jc w:val="left"/>
      </w:pPr>
      <w:r>
        <w:t xml:space="preserve">made under the  </w:t>
      </w:r>
    </w:p>
    <w:p w14:paraId="0EC433D1" w14:textId="3B0E7195" w:rsidR="006815C9" w:rsidRDefault="0066794D" w:rsidP="00620F86">
      <w:pPr>
        <w:pStyle w:val="CoverActName"/>
        <w:spacing w:before="320" w:after="0"/>
        <w:jc w:val="left"/>
        <w:rPr>
          <w:rFonts w:cs="Arial"/>
          <w:sz w:val="20"/>
        </w:rPr>
      </w:pPr>
      <w:r w:rsidRPr="00A06228">
        <w:rPr>
          <w:rFonts w:cs="Arial"/>
          <w:sz w:val="20"/>
        </w:rPr>
        <w:t>Building Act 2004</w:t>
      </w:r>
    </w:p>
    <w:p w14:paraId="18049C84" w14:textId="77777777" w:rsidR="006815C9" w:rsidRDefault="006815C9" w:rsidP="00614DCB">
      <w:pPr>
        <w:spacing w:before="360"/>
        <w:ind w:right="565"/>
        <w:rPr>
          <w:rFonts w:ascii="Arial" w:hAnsi="Arial" w:cs="Arial"/>
          <w:b/>
          <w:bCs/>
          <w:sz w:val="28"/>
          <w:szCs w:val="28"/>
        </w:rPr>
      </w:pPr>
      <w:r>
        <w:rPr>
          <w:rFonts w:ascii="Arial" w:hAnsi="Arial" w:cs="Arial"/>
          <w:b/>
          <w:bCs/>
          <w:sz w:val="28"/>
          <w:szCs w:val="28"/>
        </w:rPr>
        <w:t>EXPLANATORY STATEMENT</w:t>
      </w:r>
    </w:p>
    <w:p w14:paraId="03F5214A" w14:textId="77777777" w:rsidR="006815C9" w:rsidRDefault="006815C9" w:rsidP="00620F86">
      <w:pPr>
        <w:pStyle w:val="N-line3"/>
        <w:pBdr>
          <w:bottom w:val="none" w:sz="0" w:space="0" w:color="auto"/>
        </w:pBdr>
        <w:jc w:val="left"/>
      </w:pPr>
    </w:p>
    <w:p w14:paraId="6E0AC33C" w14:textId="77777777" w:rsidR="006815C9" w:rsidRDefault="006815C9" w:rsidP="00620F86">
      <w:pPr>
        <w:pStyle w:val="N-line3"/>
        <w:pBdr>
          <w:top w:val="single" w:sz="12" w:space="1" w:color="auto"/>
          <w:bottom w:val="none" w:sz="0" w:space="0" w:color="auto"/>
        </w:pBdr>
        <w:jc w:val="left"/>
      </w:pPr>
    </w:p>
    <w:bookmarkEnd w:id="0"/>
    <w:p w14:paraId="6019DE6F" w14:textId="5BA842B6" w:rsidR="00DA0F68" w:rsidRDefault="00530761" w:rsidP="00614DCB">
      <w:r>
        <w:t xml:space="preserve">This explanatory statement relates to the </w:t>
      </w:r>
      <w:r w:rsidRPr="00D13FFE">
        <w:rPr>
          <w:i/>
        </w:rPr>
        <w:t xml:space="preserve">Building </w:t>
      </w:r>
      <w:r w:rsidR="008C1E1B">
        <w:rPr>
          <w:i/>
        </w:rPr>
        <w:t>(General)</w:t>
      </w:r>
      <w:r>
        <w:rPr>
          <w:i/>
        </w:rPr>
        <w:t xml:space="preserve"> Amendment Regulation 2023</w:t>
      </w:r>
      <w:r w:rsidR="007A025B">
        <w:rPr>
          <w:i/>
        </w:rPr>
        <w:t xml:space="preserve"> (No 1)</w:t>
      </w:r>
      <w:r>
        <w:t xml:space="preserve"> (the </w:t>
      </w:r>
      <w:r w:rsidRPr="00620F86">
        <w:rPr>
          <w:b/>
          <w:bCs/>
          <w:i/>
          <w:iCs/>
        </w:rPr>
        <w:t>regulation</w:t>
      </w:r>
      <w:r>
        <w:t xml:space="preserve">) as made by the </w:t>
      </w:r>
      <w:r w:rsidR="005260AE">
        <w:t xml:space="preserve">Executive. </w:t>
      </w:r>
      <w:r w:rsidRPr="00530761">
        <w:t>It has been prepared to assist the reader of the regulation and to help inform debate on it. It does not form part of the regulation and has not been endorsed by the Legislative Assembly.</w:t>
      </w:r>
    </w:p>
    <w:p w14:paraId="101218C8" w14:textId="77777777" w:rsidR="00DA0F68" w:rsidRDefault="00DA0F68" w:rsidP="00614DCB"/>
    <w:p w14:paraId="1F7107C0" w14:textId="6A30A5C3" w:rsidR="00530761" w:rsidRDefault="002E115C" w:rsidP="00614DCB">
      <w:pPr>
        <w:rPr>
          <w:sz w:val="22"/>
        </w:rPr>
      </w:pPr>
      <w:r>
        <w:rPr>
          <w:rStyle w:val="ui-provider"/>
        </w:rPr>
        <w:t>Th</w:t>
      </w:r>
      <w:r w:rsidR="007A025B">
        <w:rPr>
          <w:rStyle w:val="ui-provider"/>
        </w:rPr>
        <w:t>is</w:t>
      </w:r>
      <w:r>
        <w:rPr>
          <w:rStyle w:val="ui-provider"/>
        </w:rPr>
        <w:t xml:space="preserve"> </w:t>
      </w:r>
      <w:r w:rsidR="00DA0F68">
        <w:rPr>
          <w:rStyle w:val="ui-provider"/>
        </w:rPr>
        <w:t>s</w:t>
      </w:r>
      <w:r>
        <w:rPr>
          <w:rStyle w:val="ui-provider"/>
        </w:rPr>
        <w:t>tatement must be read in conjunction with the regulation. It is not, and is not meant to be, a comprehensive description of the regulation. What is said about a provision is not to be taken as an authoritative guide to the meaning of a provision, this being a task for the courts.</w:t>
      </w:r>
    </w:p>
    <w:p w14:paraId="5BECBF01" w14:textId="77777777" w:rsidR="00530761" w:rsidRDefault="00530761" w:rsidP="00614DCB"/>
    <w:p w14:paraId="799A0586" w14:textId="77777777" w:rsidR="000832A1" w:rsidRDefault="000832A1" w:rsidP="00614DCB">
      <w:pPr>
        <w:rPr>
          <w:b/>
        </w:rPr>
      </w:pPr>
      <w:r>
        <w:rPr>
          <w:b/>
        </w:rPr>
        <w:t>Overview</w:t>
      </w:r>
    </w:p>
    <w:p w14:paraId="24D2CF1B" w14:textId="77777777" w:rsidR="00D13FFE" w:rsidRDefault="00D13FFE" w:rsidP="00614DCB">
      <w:pPr>
        <w:rPr>
          <w:b/>
        </w:rPr>
      </w:pPr>
    </w:p>
    <w:p w14:paraId="6D26066D" w14:textId="3145A10E" w:rsidR="00CF183A" w:rsidRDefault="00D13FFE" w:rsidP="00AB1E12">
      <w:pPr>
        <w:spacing w:after="240"/>
        <w:rPr>
          <w:color w:val="000000"/>
          <w:szCs w:val="24"/>
        </w:rPr>
      </w:pPr>
      <w:r w:rsidRPr="007A025B">
        <w:t xml:space="preserve">The </w:t>
      </w:r>
      <w:r w:rsidR="007A025B" w:rsidRPr="00620F86">
        <w:rPr>
          <w:iCs/>
        </w:rPr>
        <w:t>regulation</w:t>
      </w:r>
      <w:r w:rsidRPr="0078775E">
        <w:rPr>
          <w:iCs/>
        </w:rPr>
        <w:t xml:space="preserve"> </w:t>
      </w:r>
      <w:r w:rsidRPr="007A025B">
        <w:t xml:space="preserve">amends the </w:t>
      </w:r>
      <w:bookmarkStart w:id="1" w:name="_Hlk133418158"/>
      <w:r w:rsidRPr="007A025B">
        <w:rPr>
          <w:i/>
        </w:rPr>
        <w:t xml:space="preserve">Building </w:t>
      </w:r>
      <w:r w:rsidR="0025520B" w:rsidRPr="007A025B">
        <w:rPr>
          <w:i/>
        </w:rPr>
        <w:t>(General</w:t>
      </w:r>
      <w:r w:rsidR="001E6DCC" w:rsidRPr="007A025B">
        <w:rPr>
          <w:i/>
        </w:rPr>
        <w:t>)</w:t>
      </w:r>
      <w:r w:rsidR="0025520B" w:rsidRPr="007A025B">
        <w:rPr>
          <w:i/>
        </w:rPr>
        <w:t xml:space="preserve"> Regulation </w:t>
      </w:r>
      <w:r w:rsidR="00CF183A" w:rsidRPr="007A025B">
        <w:rPr>
          <w:i/>
        </w:rPr>
        <w:t>200</w:t>
      </w:r>
      <w:r w:rsidR="0025520B" w:rsidRPr="007A025B">
        <w:rPr>
          <w:i/>
        </w:rPr>
        <w:t>8</w:t>
      </w:r>
      <w:bookmarkEnd w:id="1"/>
      <w:r w:rsidR="00530761" w:rsidRPr="007A025B">
        <w:rPr>
          <w:i/>
        </w:rPr>
        <w:t xml:space="preserve">, </w:t>
      </w:r>
      <w:r w:rsidR="0078775E" w:rsidRPr="00620F86">
        <w:rPr>
          <w:iCs/>
        </w:rPr>
        <w:t xml:space="preserve">(the </w:t>
      </w:r>
      <w:r w:rsidR="0078775E" w:rsidRPr="00620F86">
        <w:rPr>
          <w:b/>
          <w:bCs/>
          <w:i/>
        </w:rPr>
        <w:t>amended regulation</w:t>
      </w:r>
      <w:r w:rsidR="0078775E" w:rsidRPr="00620F86">
        <w:rPr>
          <w:iCs/>
        </w:rPr>
        <w:t>)</w:t>
      </w:r>
      <w:r w:rsidR="00A06228" w:rsidRPr="007A025B">
        <w:rPr>
          <w:i/>
        </w:rPr>
        <w:t>.</w:t>
      </w:r>
      <w:r w:rsidR="00C83810">
        <w:rPr>
          <w:color w:val="000000"/>
          <w:szCs w:val="24"/>
        </w:rPr>
        <w:t xml:space="preserve"> </w:t>
      </w:r>
      <w:r w:rsidR="0080351A">
        <w:rPr>
          <w:color w:val="000000"/>
          <w:szCs w:val="24"/>
        </w:rPr>
        <w:t xml:space="preserve">Its primary purpose is to amend references </w:t>
      </w:r>
      <w:r w:rsidR="0080351A" w:rsidRPr="00EC1DD8">
        <w:rPr>
          <w:color w:val="000000"/>
          <w:szCs w:val="24"/>
        </w:rPr>
        <w:t xml:space="preserve">to a new version of the </w:t>
      </w:r>
      <w:r w:rsidR="0080351A" w:rsidRPr="00A06228">
        <w:rPr>
          <w:color w:val="000000"/>
          <w:szCs w:val="24"/>
        </w:rPr>
        <w:t xml:space="preserve">National Construction Code </w:t>
      </w:r>
      <w:r w:rsidR="0080351A">
        <w:rPr>
          <w:color w:val="000000"/>
          <w:szCs w:val="24"/>
        </w:rPr>
        <w:t xml:space="preserve">(the </w:t>
      </w:r>
      <w:r w:rsidR="0080351A" w:rsidRPr="00620F86">
        <w:rPr>
          <w:b/>
          <w:bCs/>
          <w:i/>
          <w:iCs/>
          <w:color w:val="000000"/>
          <w:szCs w:val="24"/>
        </w:rPr>
        <w:t>NCC</w:t>
      </w:r>
      <w:r w:rsidR="0080351A">
        <w:rPr>
          <w:color w:val="000000"/>
          <w:szCs w:val="24"/>
        </w:rPr>
        <w:t>) that comes into effect in the ACT and Jervis Bay Territory on 15 January 2024</w:t>
      </w:r>
      <w:r w:rsidR="0080351A" w:rsidRPr="00EC1DD8">
        <w:rPr>
          <w:color w:val="000000"/>
          <w:szCs w:val="24"/>
        </w:rPr>
        <w:t>.</w:t>
      </w:r>
      <w:r w:rsidR="0080351A">
        <w:rPr>
          <w:color w:val="000000"/>
          <w:szCs w:val="24"/>
        </w:rPr>
        <w:t xml:space="preserve"> It also clarif</w:t>
      </w:r>
      <w:r w:rsidR="00587F4C">
        <w:rPr>
          <w:color w:val="000000"/>
          <w:szCs w:val="24"/>
        </w:rPr>
        <w:t>ies</w:t>
      </w:r>
      <w:r w:rsidR="0080351A">
        <w:rPr>
          <w:color w:val="000000"/>
          <w:szCs w:val="24"/>
        </w:rPr>
        <w:t xml:space="preserve"> which energy efficiency provisions must be completed by a building assessor, as defined under the </w:t>
      </w:r>
      <w:r w:rsidR="00AB1E12" w:rsidRPr="00AB1E12">
        <w:rPr>
          <w:i/>
          <w:iCs/>
          <w:color w:val="000000"/>
          <w:szCs w:val="24"/>
        </w:rPr>
        <w:t xml:space="preserve">Construction Occupations (Licensing) Act </w:t>
      </w:r>
      <w:r w:rsidR="00587F4C" w:rsidRPr="00AB1E12">
        <w:rPr>
          <w:i/>
          <w:iCs/>
          <w:color w:val="000000"/>
          <w:szCs w:val="24"/>
        </w:rPr>
        <w:t>2004</w:t>
      </w:r>
      <w:r w:rsidR="00FF185C">
        <w:rPr>
          <w:iCs/>
          <w:color w:val="000000"/>
          <w:szCs w:val="24"/>
        </w:rPr>
        <w:t>,</w:t>
      </w:r>
      <w:r w:rsidR="00587F4C">
        <w:rPr>
          <w:i/>
          <w:iCs/>
          <w:color w:val="000000"/>
          <w:szCs w:val="24"/>
        </w:rPr>
        <w:t xml:space="preserve"> </w:t>
      </w:r>
      <w:r w:rsidR="00587F4C" w:rsidRPr="00587F4C">
        <w:rPr>
          <w:color w:val="000000"/>
          <w:szCs w:val="24"/>
        </w:rPr>
        <w:t>and</w:t>
      </w:r>
      <w:r w:rsidR="00587F4C">
        <w:rPr>
          <w:color w:val="000000"/>
          <w:szCs w:val="24"/>
        </w:rPr>
        <w:t xml:space="preserve"> prescribes the forms of </w:t>
      </w:r>
      <w:r w:rsidR="0003746C">
        <w:rPr>
          <w:color w:val="000000"/>
          <w:szCs w:val="24"/>
        </w:rPr>
        <w:t xml:space="preserve">documentary </w:t>
      </w:r>
      <w:r w:rsidR="00587F4C">
        <w:rPr>
          <w:color w:val="000000"/>
          <w:szCs w:val="24"/>
        </w:rPr>
        <w:t>evidence required for demonstrating compliance with the provisions.</w:t>
      </w:r>
      <w:r w:rsidR="00AB1E12">
        <w:rPr>
          <w:i/>
          <w:iCs/>
          <w:color w:val="000000"/>
          <w:szCs w:val="24"/>
        </w:rPr>
        <w:t xml:space="preserve"> </w:t>
      </w:r>
      <w:r w:rsidR="00AB1E12">
        <w:rPr>
          <w:color w:val="000000"/>
          <w:szCs w:val="24"/>
        </w:rPr>
        <w:t xml:space="preserve">This includes, for the first time, the new </w:t>
      </w:r>
      <w:r w:rsidR="00587F4C">
        <w:rPr>
          <w:color w:val="000000"/>
          <w:szCs w:val="24"/>
        </w:rPr>
        <w:t>Building Code of Australia (</w:t>
      </w:r>
      <w:r w:rsidR="002609AB" w:rsidRPr="002609AB">
        <w:rPr>
          <w:b/>
          <w:bCs/>
          <w:color w:val="000000"/>
          <w:szCs w:val="24"/>
        </w:rPr>
        <w:t xml:space="preserve">the </w:t>
      </w:r>
      <w:r w:rsidR="00AB1E12" w:rsidRPr="002609AB">
        <w:rPr>
          <w:b/>
          <w:bCs/>
          <w:i/>
          <w:iCs/>
          <w:color w:val="000000"/>
          <w:szCs w:val="24"/>
        </w:rPr>
        <w:t>BCA</w:t>
      </w:r>
      <w:r w:rsidR="00587F4C">
        <w:rPr>
          <w:color w:val="000000"/>
          <w:szCs w:val="24"/>
        </w:rPr>
        <w:t>)</w:t>
      </w:r>
      <w:r w:rsidR="00AB1E12">
        <w:rPr>
          <w:color w:val="000000"/>
          <w:szCs w:val="24"/>
        </w:rPr>
        <w:t xml:space="preserve"> requirements around net equivalent energy usage, often referred to as a “whole of home” rating (or score).</w:t>
      </w:r>
      <w:r w:rsidR="00587F4C">
        <w:rPr>
          <w:color w:val="000000"/>
          <w:szCs w:val="24"/>
        </w:rPr>
        <w:t xml:space="preserve"> </w:t>
      </w:r>
    </w:p>
    <w:p w14:paraId="61BE3E46" w14:textId="0492EE9B" w:rsidR="00587F4C" w:rsidRPr="00AB1E12" w:rsidRDefault="00587F4C" w:rsidP="00AB1E12">
      <w:pPr>
        <w:spacing w:after="240"/>
        <w:rPr>
          <w:color w:val="000000"/>
          <w:szCs w:val="24"/>
        </w:rPr>
      </w:pPr>
      <w:r>
        <w:rPr>
          <w:color w:val="000000"/>
          <w:szCs w:val="24"/>
        </w:rPr>
        <w:t xml:space="preserve">The energy efficiency provisions prescribed in the regulation are limited to those that apply to Class 1 (houses and townhouses) and </w:t>
      </w:r>
      <w:r w:rsidR="0003746C">
        <w:rPr>
          <w:color w:val="000000"/>
          <w:szCs w:val="24"/>
        </w:rPr>
        <w:t xml:space="preserve">the sole occupancy units in Class 2 and 4 buildings (apartments). </w:t>
      </w:r>
      <w:r w:rsidR="003E5234">
        <w:rPr>
          <w:color w:val="000000"/>
          <w:szCs w:val="24"/>
        </w:rPr>
        <w:t xml:space="preserve">The </w:t>
      </w:r>
      <w:r w:rsidR="003E5234" w:rsidRPr="003E5234">
        <w:rPr>
          <w:color w:val="000000"/>
          <w:szCs w:val="24"/>
          <w:lang w:val="en-US"/>
        </w:rPr>
        <w:t>2022 edition of the NCC (</w:t>
      </w:r>
      <w:r w:rsidR="003E5234" w:rsidRPr="003E5234">
        <w:rPr>
          <w:b/>
          <w:bCs/>
          <w:i/>
          <w:iCs/>
          <w:color w:val="000000"/>
          <w:szCs w:val="24"/>
          <w:lang w:val="en-US"/>
        </w:rPr>
        <w:t>NCC 2022</w:t>
      </w:r>
      <w:r w:rsidR="003E5234" w:rsidRPr="003E5234">
        <w:rPr>
          <w:color w:val="000000"/>
          <w:szCs w:val="24"/>
          <w:lang w:val="en-US"/>
        </w:rPr>
        <w:t xml:space="preserve">) </w:t>
      </w:r>
      <w:r w:rsidR="0003746C">
        <w:rPr>
          <w:color w:val="000000"/>
          <w:szCs w:val="24"/>
        </w:rPr>
        <w:t xml:space="preserve">also has additional energy efficiency requirements </w:t>
      </w:r>
      <w:r w:rsidR="00192409">
        <w:rPr>
          <w:color w:val="000000"/>
          <w:szCs w:val="24"/>
        </w:rPr>
        <w:t>for commercial buildings and</w:t>
      </w:r>
      <w:r w:rsidR="0003746C">
        <w:rPr>
          <w:color w:val="000000"/>
          <w:szCs w:val="24"/>
        </w:rPr>
        <w:t xml:space="preserve"> the common areas of apartment buildings. These still need to be complied with</w:t>
      </w:r>
      <w:r w:rsidR="002609AB">
        <w:rPr>
          <w:color w:val="000000"/>
          <w:szCs w:val="24"/>
        </w:rPr>
        <w:t xml:space="preserve"> as stipulated in the </w:t>
      </w:r>
      <w:r w:rsidR="002609AB">
        <w:t>BCA</w:t>
      </w:r>
      <w:r w:rsidR="00FF185C">
        <w:t>,</w:t>
      </w:r>
      <w:r w:rsidR="002609AB">
        <w:t xml:space="preserve"> and if applicable, the ACT Appendix to the BCA.</w:t>
      </w:r>
    </w:p>
    <w:p w14:paraId="1D64CAEA" w14:textId="77777777" w:rsidR="0034519F" w:rsidRPr="0034519F" w:rsidRDefault="0034519F" w:rsidP="00614DCB">
      <w:pPr>
        <w:spacing w:before="120" w:after="120"/>
        <w:rPr>
          <w:rFonts w:eastAsia="Times"/>
          <w:u w:val="single"/>
          <w:lang w:val="en-US"/>
        </w:rPr>
      </w:pPr>
      <w:r w:rsidRPr="0034519F">
        <w:rPr>
          <w:rFonts w:eastAsia="Times"/>
          <w:u w:val="single"/>
          <w:lang w:val="en-US"/>
        </w:rPr>
        <w:t>National Construction Code</w:t>
      </w:r>
    </w:p>
    <w:p w14:paraId="58CBF5E4" w14:textId="519A1129" w:rsidR="00DA0F68" w:rsidRDefault="0034519F" w:rsidP="00614DCB">
      <w:pPr>
        <w:spacing w:before="120" w:after="120"/>
        <w:rPr>
          <w:rFonts w:eastAsia="Times"/>
          <w:lang w:val="en-US"/>
        </w:rPr>
      </w:pPr>
      <w:r w:rsidRPr="0034519F">
        <w:rPr>
          <w:rFonts w:eastAsia="Times"/>
          <w:lang w:val="en-US"/>
        </w:rPr>
        <w:t xml:space="preserve">The NCC consists of the </w:t>
      </w:r>
      <w:r w:rsidR="00DA0F68">
        <w:rPr>
          <w:rFonts w:eastAsia="Times"/>
          <w:lang w:val="en-US"/>
        </w:rPr>
        <w:t xml:space="preserve">BCA </w:t>
      </w:r>
      <w:r w:rsidRPr="0034519F">
        <w:rPr>
          <w:rFonts w:eastAsia="Times"/>
          <w:lang w:val="en-US"/>
        </w:rPr>
        <w:t xml:space="preserve">(Volumes 1 and 2) and the Plumbing Code of Australia </w:t>
      </w:r>
      <w:r w:rsidR="00DA0F68">
        <w:rPr>
          <w:rFonts w:eastAsia="Times"/>
          <w:lang w:val="en-US"/>
        </w:rPr>
        <w:t>(</w:t>
      </w:r>
      <w:r w:rsidR="0078775E">
        <w:rPr>
          <w:rFonts w:eastAsia="Times"/>
          <w:lang w:val="en-US"/>
        </w:rPr>
        <w:t xml:space="preserve">the </w:t>
      </w:r>
      <w:r w:rsidR="00DA0F68" w:rsidRPr="00620F86">
        <w:rPr>
          <w:rFonts w:eastAsia="Times"/>
          <w:b/>
          <w:bCs/>
          <w:i/>
          <w:iCs/>
          <w:lang w:val="en-US"/>
        </w:rPr>
        <w:t>PCA</w:t>
      </w:r>
      <w:r w:rsidR="00DA0F68">
        <w:rPr>
          <w:rFonts w:eastAsia="Times"/>
          <w:lang w:val="en-US"/>
        </w:rPr>
        <w:t xml:space="preserve">) </w:t>
      </w:r>
      <w:r w:rsidRPr="0034519F">
        <w:rPr>
          <w:rFonts w:eastAsia="Times"/>
          <w:lang w:val="en-US"/>
        </w:rPr>
        <w:t>(Volume 3).</w:t>
      </w:r>
    </w:p>
    <w:p w14:paraId="4CA6F217" w14:textId="342827B6" w:rsidR="00DA0F68" w:rsidRDefault="0034519F" w:rsidP="00614DCB">
      <w:pPr>
        <w:spacing w:before="120" w:after="120"/>
        <w:rPr>
          <w:rFonts w:eastAsia="Times"/>
          <w:lang w:val="en-US"/>
        </w:rPr>
      </w:pPr>
      <w:r w:rsidRPr="0034519F">
        <w:rPr>
          <w:rFonts w:eastAsia="Times"/>
          <w:lang w:val="en-US"/>
        </w:rPr>
        <w:lastRenderedPageBreak/>
        <w:t xml:space="preserve">The BCA is given legal effect in the ACT </w:t>
      </w:r>
      <w:r w:rsidR="003A4D6C">
        <w:rPr>
          <w:rFonts w:eastAsia="Times"/>
          <w:lang w:val="en-US"/>
        </w:rPr>
        <w:t xml:space="preserve">and Jervis Bay Territory </w:t>
      </w:r>
      <w:r w:rsidRPr="0034519F">
        <w:rPr>
          <w:rFonts w:eastAsia="Times"/>
          <w:lang w:val="en-US"/>
        </w:rPr>
        <w:t xml:space="preserve">through the </w:t>
      </w:r>
      <w:r w:rsidRPr="0034519F">
        <w:rPr>
          <w:rFonts w:eastAsia="Times"/>
          <w:i/>
          <w:iCs/>
          <w:lang w:val="en-US"/>
        </w:rPr>
        <w:t>Building Act 2004, Building (General) Regulation 2008</w:t>
      </w:r>
      <w:r w:rsidRPr="0034519F">
        <w:rPr>
          <w:rFonts w:eastAsia="Times"/>
          <w:lang w:val="en-US"/>
        </w:rPr>
        <w:t xml:space="preserve"> and </w:t>
      </w:r>
      <w:r w:rsidR="007B15ED">
        <w:rPr>
          <w:rFonts w:eastAsia="Times"/>
          <w:lang w:val="en-US"/>
        </w:rPr>
        <w:t xml:space="preserve">an </w:t>
      </w:r>
      <w:r w:rsidR="007B15ED" w:rsidRPr="007B15ED">
        <w:rPr>
          <w:rFonts w:eastAsia="Times"/>
          <w:lang w:val="en-US"/>
        </w:rPr>
        <w:t xml:space="preserve">Australian Capital Territory Appendix to the </w:t>
      </w:r>
      <w:r w:rsidR="00FF185C">
        <w:rPr>
          <w:rFonts w:eastAsia="Times"/>
          <w:lang w:val="en-US"/>
        </w:rPr>
        <w:t>BCA</w:t>
      </w:r>
      <w:r w:rsidRPr="0034519F">
        <w:rPr>
          <w:rFonts w:eastAsia="Times"/>
          <w:lang w:val="en-US"/>
        </w:rPr>
        <w:t>.</w:t>
      </w:r>
    </w:p>
    <w:p w14:paraId="3EC947E7" w14:textId="400E685A" w:rsidR="0034519F" w:rsidRPr="0034519F" w:rsidRDefault="0034519F" w:rsidP="00614DCB">
      <w:pPr>
        <w:spacing w:before="120" w:after="120"/>
        <w:rPr>
          <w:rFonts w:eastAsia="Times"/>
          <w:lang w:val="en-US"/>
        </w:rPr>
      </w:pPr>
      <w:r w:rsidRPr="0034519F">
        <w:rPr>
          <w:rFonts w:eastAsia="Times"/>
          <w:lang w:val="en-US"/>
        </w:rPr>
        <w:t xml:space="preserve">The PCA is given legal effect in the ACT </w:t>
      </w:r>
      <w:r w:rsidR="003A4D6C">
        <w:rPr>
          <w:rFonts w:eastAsia="Times"/>
          <w:lang w:val="en-US"/>
        </w:rPr>
        <w:t xml:space="preserve">and Jervis Bay Territory </w:t>
      </w:r>
      <w:r w:rsidRPr="0034519F">
        <w:rPr>
          <w:rFonts w:eastAsia="Times"/>
          <w:lang w:val="en-US"/>
        </w:rPr>
        <w:t xml:space="preserve">through the </w:t>
      </w:r>
      <w:r w:rsidRPr="0034519F">
        <w:rPr>
          <w:rFonts w:eastAsia="Times"/>
          <w:i/>
          <w:iCs/>
          <w:lang w:val="en-US"/>
        </w:rPr>
        <w:t>Water and Sewerage Act 2000, Water and Sewerage Regulation 2001</w:t>
      </w:r>
      <w:r w:rsidRPr="0034519F">
        <w:rPr>
          <w:rFonts w:eastAsia="Times"/>
          <w:lang w:val="en-US"/>
        </w:rPr>
        <w:t xml:space="preserve"> and </w:t>
      </w:r>
      <w:r w:rsidR="007B15ED">
        <w:rPr>
          <w:rFonts w:eastAsia="Times"/>
          <w:lang w:val="en-US"/>
        </w:rPr>
        <w:t xml:space="preserve">an </w:t>
      </w:r>
      <w:r w:rsidR="007B15ED" w:rsidRPr="007B15ED">
        <w:rPr>
          <w:rFonts w:eastAsia="Times"/>
          <w:lang w:val="en-US"/>
        </w:rPr>
        <w:t xml:space="preserve">Australian Capital Territory Appendix to the </w:t>
      </w:r>
      <w:r w:rsidR="00FF185C">
        <w:rPr>
          <w:rFonts w:eastAsia="Times"/>
          <w:lang w:val="en-US"/>
        </w:rPr>
        <w:t>PCA</w:t>
      </w:r>
      <w:r w:rsidRPr="007B15ED">
        <w:rPr>
          <w:rFonts w:eastAsia="Times"/>
          <w:lang w:val="en-US"/>
        </w:rPr>
        <w:t>.</w:t>
      </w:r>
      <w:r w:rsidRPr="0034519F">
        <w:rPr>
          <w:rFonts w:eastAsia="Times"/>
          <w:lang w:val="en-US"/>
        </w:rPr>
        <w:t xml:space="preserve"> </w:t>
      </w:r>
    </w:p>
    <w:p w14:paraId="4AD83B0A" w14:textId="0A4E88B1" w:rsidR="0034519F" w:rsidRPr="0034519F" w:rsidRDefault="0034519F" w:rsidP="00614DCB">
      <w:pPr>
        <w:spacing w:before="120" w:after="120"/>
        <w:rPr>
          <w:rFonts w:eastAsia="Times"/>
          <w:lang w:val="en-US"/>
        </w:rPr>
      </w:pPr>
      <w:r w:rsidRPr="0034519F">
        <w:rPr>
          <w:rFonts w:eastAsia="Times"/>
          <w:lang w:val="en-US"/>
        </w:rPr>
        <w:t xml:space="preserve">The NCC undertakes a 3-yearly process of review and update, with the most recent update being published on </w:t>
      </w:r>
      <w:r w:rsidR="007B15ED" w:rsidRPr="0034519F">
        <w:rPr>
          <w:rFonts w:eastAsia="Times"/>
          <w:lang w:val="en-US"/>
        </w:rPr>
        <w:t>1</w:t>
      </w:r>
      <w:r w:rsidR="007B15ED">
        <w:rPr>
          <w:rFonts w:eastAsia="Times"/>
          <w:lang w:val="en-US"/>
        </w:rPr>
        <w:t> </w:t>
      </w:r>
      <w:r w:rsidR="007B15ED" w:rsidRPr="0034519F">
        <w:rPr>
          <w:rFonts w:eastAsia="Times"/>
          <w:lang w:val="en-US"/>
        </w:rPr>
        <w:t>October</w:t>
      </w:r>
      <w:r w:rsidR="007B15ED">
        <w:rPr>
          <w:rFonts w:eastAsia="Times"/>
          <w:lang w:val="en-US"/>
        </w:rPr>
        <w:t> </w:t>
      </w:r>
      <w:r w:rsidRPr="0034519F">
        <w:rPr>
          <w:rFonts w:eastAsia="Times"/>
          <w:lang w:val="en-US"/>
        </w:rPr>
        <w:t xml:space="preserve">2022. </w:t>
      </w:r>
      <w:r w:rsidR="00AB1E12">
        <w:rPr>
          <w:rFonts w:eastAsia="Times"/>
          <w:lang w:val="en-US"/>
        </w:rPr>
        <w:t>The main</w:t>
      </w:r>
      <w:r w:rsidRPr="0034519F">
        <w:rPr>
          <w:rFonts w:eastAsia="Times"/>
          <w:lang w:val="en-US"/>
        </w:rPr>
        <w:t xml:space="preserve"> provisions in </w:t>
      </w:r>
      <w:r w:rsidR="003E5234">
        <w:rPr>
          <w:rFonts w:eastAsia="Times"/>
          <w:lang w:val="en-US"/>
        </w:rPr>
        <w:t>NCC 2022</w:t>
      </w:r>
      <w:r w:rsidRPr="0034519F">
        <w:rPr>
          <w:rFonts w:eastAsia="Times"/>
          <w:lang w:val="en-US"/>
        </w:rPr>
        <w:t xml:space="preserve"> </w:t>
      </w:r>
      <w:r w:rsidR="0078775E">
        <w:rPr>
          <w:rFonts w:eastAsia="Times"/>
          <w:lang w:val="en-US"/>
        </w:rPr>
        <w:t>c</w:t>
      </w:r>
      <w:r w:rsidR="00AB1E12">
        <w:rPr>
          <w:rFonts w:eastAsia="Times"/>
          <w:lang w:val="en-US"/>
        </w:rPr>
        <w:t>a</w:t>
      </w:r>
      <w:r w:rsidR="0078775E">
        <w:rPr>
          <w:rFonts w:eastAsia="Times"/>
          <w:lang w:val="en-US"/>
        </w:rPr>
        <w:t xml:space="preserve">me </w:t>
      </w:r>
      <w:r w:rsidRPr="0034519F">
        <w:rPr>
          <w:rFonts w:eastAsia="Times"/>
          <w:lang w:val="en-US"/>
        </w:rPr>
        <w:t xml:space="preserve">into effect in the ACT on </w:t>
      </w:r>
      <w:r w:rsidR="007B15ED" w:rsidRPr="0034519F">
        <w:rPr>
          <w:rFonts w:eastAsia="Times"/>
          <w:lang w:val="en-US"/>
        </w:rPr>
        <w:t>1</w:t>
      </w:r>
      <w:r w:rsidR="007B15ED">
        <w:rPr>
          <w:rFonts w:eastAsia="Times"/>
          <w:lang w:val="en-US"/>
        </w:rPr>
        <w:t> </w:t>
      </w:r>
      <w:r w:rsidR="007B15ED" w:rsidRPr="0034519F">
        <w:rPr>
          <w:rFonts w:eastAsia="Times"/>
          <w:lang w:val="en-US"/>
        </w:rPr>
        <w:t>May</w:t>
      </w:r>
      <w:r w:rsidR="007B15ED">
        <w:rPr>
          <w:rFonts w:eastAsia="Times"/>
          <w:lang w:val="en-US"/>
        </w:rPr>
        <w:t> </w:t>
      </w:r>
      <w:r w:rsidRPr="0034519F">
        <w:rPr>
          <w:rFonts w:eastAsia="Times"/>
          <w:lang w:val="en-US"/>
        </w:rPr>
        <w:t>2023.</w:t>
      </w:r>
      <w:r w:rsidR="00AB1E12">
        <w:rPr>
          <w:rFonts w:eastAsia="Times"/>
          <w:lang w:val="en-US"/>
        </w:rPr>
        <w:t xml:space="preserve"> The second tranche of provisions, covering energy efficiency, condensation management and livability (accessibility) come into effect on 15 January 2024.</w:t>
      </w:r>
    </w:p>
    <w:p w14:paraId="1688CB23" w14:textId="3C460CA2" w:rsidR="002E115C" w:rsidRPr="0034519F" w:rsidRDefault="0034519F" w:rsidP="00614DCB">
      <w:pPr>
        <w:spacing w:before="120" w:after="120"/>
        <w:rPr>
          <w:rFonts w:eastAsia="Times"/>
          <w:lang w:val="en-US"/>
        </w:rPr>
      </w:pPr>
      <w:r>
        <w:rPr>
          <w:rFonts w:eastAsia="Times"/>
          <w:lang w:val="en-US"/>
        </w:rPr>
        <w:t xml:space="preserve">The regulation amends references to specific sections of parts of the </w:t>
      </w:r>
      <w:r w:rsidR="00DA0F68">
        <w:rPr>
          <w:rFonts w:eastAsia="Times"/>
          <w:lang w:val="en-US"/>
        </w:rPr>
        <w:t>BCA</w:t>
      </w:r>
      <w:r w:rsidRPr="0034519F">
        <w:rPr>
          <w:rFonts w:eastAsia="Times"/>
          <w:lang w:val="en-US"/>
        </w:rPr>
        <w:t xml:space="preserve"> </w:t>
      </w:r>
      <w:r>
        <w:rPr>
          <w:rFonts w:eastAsia="Times"/>
          <w:lang w:val="en-US"/>
        </w:rPr>
        <w:t>as</w:t>
      </w:r>
      <w:r w:rsidRPr="0034519F">
        <w:rPr>
          <w:rFonts w:eastAsia="Times"/>
          <w:lang w:val="en-US"/>
        </w:rPr>
        <w:t xml:space="preserve"> part of the implementation of NCC 2022</w:t>
      </w:r>
      <w:r>
        <w:rPr>
          <w:rFonts w:eastAsia="Times"/>
          <w:lang w:val="en-US"/>
        </w:rPr>
        <w:t>.</w:t>
      </w:r>
      <w:r w:rsidRPr="0034519F">
        <w:rPr>
          <w:rFonts w:eastAsia="Times"/>
          <w:lang w:val="en-US"/>
        </w:rPr>
        <w:t xml:space="preserve"> </w:t>
      </w:r>
      <w:r w:rsidR="002E115C">
        <w:rPr>
          <w:rFonts w:eastAsia="Times"/>
          <w:lang w:val="en-US"/>
        </w:rPr>
        <w:t xml:space="preserve">The regulation also </w:t>
      </w:r>
      <w:r w:rsidR="00AB1E12">
        <w:rPr>
          <w:rFonts w:eastAsia="Times"/>
          <w:lang w:val="en-US"/>
        </w:rPr>
        <w:t>clarifies the role of building assessors in the application of certain energy efficiency requirements of the BCA</w:t>
      </w:r>
      <w:r w:rsidR="003E5234">
        <w:rPr>
          <w:rFonts w:eastAsia="Times"/>
          <w:lang w:val="en-US"/>
        </w:rPr>
        <w:t xml:space="preserve">, and the prescribed documentary evidence </w:t>
      </w:r>
      <w:r w:rsidR="00192409">
        <w:rPr>
          <w:rFonts w:eastAsia="Times"/>
          <w:lang w:val="en-US"/>
        </w:rPr>
        <w:t>for</w:t>
      </w:r>
      <w:r w:rsidR="003E5234">
        <w:rPr>
          <w:rFonts w:eastAsia="Times"/>
          <w:lang w:val="en-US"/>
        </w:rPr>
        <w:t xml:space="preserve"> compliance</w:t>
      </w:r>
      <w:r w:rsidR="002E115C">
        <w:rPr>
          <w:rFonts w:eastAsia="Times"/>
          <w:lang w:val="en-US"/>
        </w:rPr>
        <w:t>.</w:t>
      </w:r>
    </w:p>
    <w:p w14:paraId="7752EA46" w14:textId="2D6359A7" w:rsidR="0013180F" w:rsidRPr="006D4BC0" w:rsidRDefault="006D4BC0" w:rsidP="00614DCB">
      <w:pPr>
        <w:rPr>
          <w:color w:val="000000"/>
          <w:szCs w:val="24"/>
        </w:rPr>
      </w:pPr>
      <w:r w:rsidRPr="006D4BC0">
        <w:rPr>
          <w:color w:val="000000"/>
          <w:szCs w:val="24"/>
        </w:rPr>
        <w:t>The regulation will commence on 1</w:t>
      </w:r>
      <w:r w:rsidR="00AB1E12">
        <w:rPr>
          <w:color w:val="000000"/>
          <w:szCs w:val="24"/>
        </w:rPr>
        <w:t>5</w:t>
      </w:r>
      <w:r w:rsidRPr="006D4BC0">
        <w:rPr>
          <w:color w:val="000000"/>
          <w:szCs w:val="24"/>
        </w:rPr>
        <w:t xml:space="preserve"> </w:t>
      </w:r>
      <w:r w:rsidR="00AB1E12">
        <w:rPr>
          <w:color w:val="000000"/>
          <w:szCs w:val="24"/>
        </w:rPr>
        <w:t>January</w:t>
      </w:r>
      <w:r w:rsidR="0034519F">
        <w:rPr>
          <w:color w:val="000000"/>
          <w:szCs w:val="24"/>
        </w:rPr>
        <w:t xml:space="preserve"> 202</w:t>
      </w:r>
      <w:r w:rsidR="00AB1E12">
        <w:rPr>
          <w:color w:val="000000"/>
          <w:szCs w:val="24"/>
        </w:rPr>
        <w:t>4</w:t>
      </w:r>
      <w:r w:rsidRPr="006D4BC0">
        <w:rPr>
          <w:color w:val="000000"/>
          <w:szCs w:val="24"/>
        </w:rPr>
        <w:t xml:space="preserve"> to </w:t>
      </w:r>
      <w:r w:rsidR="0034519F">
        <w:rPr>
          <w:color w:val="000000"/>
          <w:szCs w:val="24"/>
        </w:rPr>
        <w:t xml:space="preserve">align with the commencement of </w:t>
      </w:r>
      <w:r w:rsidR="00AB1E12">
        <w:rPr>
          <w:color w:val="000000"/>
          <w:szCs w:val="24"/>
        </w:rPr>
        <w:t xml:space="preserve">the second tranche of </w:t>
      </w:r>
      <w:r w:rsidR="0034519F">
        <w:rPr>
          <w:color w:val="000000"/>
          <w:szCs w:val="24"/>
        </w:rPr>
        <w:t>NCC 2022.</w:t>
      </w:r>
    </w:p>
    <w:p w14:paraId="3FE6BE33" w14:textId="77777777" w:rsidR="006D4BC0" w:rsidRPr="0013180F" w:rsidRDefault="006D4BC0" w:rsidP="00614DCB">
      <w:pPr>
        <w:rPr>
          <w:b/>
        </w:rPr>
      </w:pPr>
    </w:p>
    <w:p w14:paraId="42F27B10" w14:textId="5FD72A4F" w:rsidR="00E82762" w:rsidRDefault="00E82762" w:rsidP="00614DCB">
      <w:pPr>
        <w:rPr>
          <w:b/>
        </w:rPr>
      </w:pPr>
      <w:r>
        <w:rPr>
          <w:b/>
        </w:rPr>
        <w:t xml:space="preserve">Regulatory Impact </w:t>
      </w:r>
      <w:r w:rsidR="004B7DFC">
        <w:rPr>
          <w:b/>
        </w:rPr>
        <w:t>Statement</w:t>
      </w:r>
    </w:p>
    <w:p w14:paraId="6B67E38F" w14:textId="77777777" w:rsidR="00E82762" w:rsidRDefault="00E82762" w:rsidP="00614DCB">
      <w:pPr>
        <w:rPr>
          <w:b/>
        </w:rPr>
      </w:pPr>
    </w:p>
    <w:p w14:paraId="0B91E17C" w14:textId="4E99293A" w:rsidR="00E82762" w:rsidRDefault="00E82762" w:rsidP="00614DCB">
      <w:r>
        <w:t xml:space="preserve">A regulatory impact statement is not required </w:t>
      </w:r>
      <w:r w:rsidR="00DA0F68">
        <w:t xml:space="preserve">as the </w:t>
      </w:r>
      <w:r>
        <w:t>regulation does not impose any appreciable costs on the community, or part of a community</w:t>
      </w:r>
      <w:r w:rsidR="004B7DFC">
        <w:t xml:space="preserve"> under section 34 (1) of the </w:t>
      </w:r>
      <w:r w:rsidR="004B7DFC" w:rsidRPr="00620F86">
        <w:rPr>
          <w:i/>
          <w:iCs/>
        </w:rPr>
        <w:t>Legislation Act 2001</w:t>
      </w:r>
      <w:r>
        <w:t>.</w:t>
      </w:r>
      <w:r w:rsidR="00182962">
        <w:t xml:space="preserve"> </w:t>
      </w:r>
    </w:p>
    <w:p w14:paraId="76840153" w14:textId="77777777" w:rsidR="00E82762" w:rsidRDefault="00E82762" w:rsidP="00614DCB"/>
    <w:p w14:paraId="67D83B9A" w14:textId="77777777" w:rsidR="00E82762" w:rsidRDefault="00E82762" w:rsidP="00614DCB">
      <w:r>
        <w:rPr>
          <w:b/>
        </w:rPr>
        <w:t>Offences and Penalties</w:t>
      </w:r>
    </w:p>
    <w:p w14:paraId="6D73725C" w14:textId="77777777" w:rsidR="00E82762" w:rsidRDefault="00E82762" w:rsidP="00614DCB"/>
    <w:p w14:paraId="00F73773" w14:textId="77777777" w:rsidR="00E82762" w:rsidRDefault="00E82762" w:rsidP="00614DCB">
      <w:r>
        <w:t>The regulation does not introduce any new offences or penalties.</w:t>
      </w:r>
    </w:p>
    <w:p w14:paraId="2716EC5A" w14:textId="77777777" w:rsidR="00E82762" w:rsidRDefault="00E82762" w:rsidP="00614DCB"/>
    <w:p w14:paraId="35760DAB" w14:textId="64CF71DB" w:rsidR="00E82762" w:rsidRDefault="004B7DFC" w:rsidP="00614DCB">
      <w:pPr>
        <w:rPr>
          <w:b/>
        </w:rPr>
      </w:pPr>
      <w:r>
        <w:rPr>
          <w:b/>
        </w:rPr>
        <w:t xml:space="preserve">Consistency with </w:t>
      </w:r>
      <w:r w:rsidR="00E82762">
        <w:rPr>
          <w:b/>
        </w:rPr>
        <w:t>Human Rights</w:t>
      </w:r>
    </w:p>
    <w:p w14:paraId="0CF7175A" w14:textId="77777777" w:rsidR="00E82762" w:rsidRDefault="00E82762" w:rsidP="00614DCB">
      <w:pPr>
        <w:rPr>
          <w:b/>
        </w:rPr>
      </w:pPr>
    </w:p>
    <w:p w14:paraId="7E4798BB" w14:textId="77777777" w:rsidR="00E82762" w:rsidRDefault="00E82762" w:rsidP="00614DCB">
      <w:pPr>
        <w:autoSpaceDE w:val="0"/>
        <w:autoSpaceDN w:val="0"/>
        <w:adjustRightInd w:val="0"/>
        <w:rPr>
          <w:rFonts w:ascii="TimesNewRomanPSMT" w:hAnsi="TimesNewRomanPSMT" w:cs="TimesNewRomanPSMT"/>
          <w:szCs w:val="24"/>
          <w:lang w:eastAsia="en-AU"/>
        </w:rPr>
      </w:pPr>
      <w:r>
        <w:rPr>
          <w:rFonts w:ascii="TimesNewRomanPSMT" w:hAnsi="TimesNewRomanPSMT" w:cs="TimesNewRomanPSMT"/>
          <w:szCs w:val="24"/>
          <w:lang w:eastAsia="en-AU"/>
        </w:rPr>
        <w:t>The Standing Committee on Justice and Community Safety (Legislative Scrutiny</w:t>
      </w:r>
    </w:p>
    <w:p w14:paraId="775D2CB4" w14:textId="05A81949" w:rsidR="00E82762" w:rsidRDefault="00E82762" w:rsidP="00614DCB">
      <w:pPr>
        <w:autoSpaceDE w:val="0"/>
        <w:autoSpaceDN w:val="0"/>
        <w:adjustRightInd w:val="0"/>
        <w:rPr>
          <w:rFonts w:ascii="TimesNewRomanPSMT" w:hAnsi="TimesNewRomanPSMT" w:cs="TimesNewRomanPSMT"/>
          <w:szCs w:val="24"/>
          <w:lang w:eastAsia="en-AU"/>
        </w:rPr>
      </w:pPr>
      <w:r>
        <w:rPr>
          <w:rFonts w:ascii="TimesNewRomanPSMT" w:hAnsi="TimesNewRomanPSMT" w:cs="TimesNewRomanPSMT"/>
          <w:szCs w:val="24"/>
          <w:lang w:eastAsia="en-AU"/>
        </w:rPr>
        <w:t>Role) terms of reference require consideration of human rights impacts</w:t>
      </w:r>
      <w:r w:rsidR="00620F86">
        <w:rPr>
          <w:rFonts w:ascii="TimesNewRomanPSMT" w:hAnsi="TimesNewRomanPSMT" w:cs="TimesNewRomanPSMT"/>
          <w:szCs w:val="24"/>
          <w:lang w:eastAsia="en-AU"/>
        </w:rPr>
        <w:t xml:space="preserve"> of subordinate legislation</w:t>
      </w:r>
      <w:r>
        <w:rPr>
          <w:rFonts w:ascii="TimesNewRomanPSMT" w:hAnsi="TimesNewRomanPSMT" w:cs="TimesNewRomanPSMT"/>
          <w:szCs w:val="24"/>
          <w:lang w:eastAsia="en-AU"/>
        </w:rPr>
        <w:t>, among other</w:t>
      </w:r>
      <w:r w:rsidR="007B15ED">
        <w:rPr>
          <w:rFonts w:ascii="TimesNewRomanPSMT" w:hAnsi="TimesNewRomanPSMT" w:cs="TimesNewRomanPSMT"/>
          <w:szCs w:val="24"/>
          <w:lang w:eastAsia="en-AU"/>
        </w:rPr>
        <w:t xml:space="preserve"> </w:t>
      </w:r>
      <w:r>
        <w:rPr>
          <w:rFonts w:ascii="TimesNewRomanPSMT" w:hAnsi="TimesNewRomanPSMT" w:cs="TimesNewRomanPSMT"/>
          <w:szCs w:val="24"/>
          <w:lang w:eastAsia="en-AU"/>
        </w:rPr>
        <w:t xml:space="preserve">matters. There are no human rights impacts related to this </w:t>
      </w:r>
      <w:r w:rsidR="00182962">
        <w:rPr>
          <w:rFonts w:ascii="TimesNewRomanPSMT" w:hAnsi="TimesNewRomanPSMT" w:cs="TimesNewRomanPSMT"/>
          <w:szCs w:val="24"/>
          <w:lang w:eastAsia="en-AU"/>
        </w:rPr>
        <w:t>regulatio</w:t>
      </w:r>
      <w:r w:rsidR="001E6DCC">
        <w:rPr>
          <w:rFonts w:ascii="TimesNewRomanPSMT" w:hAnsi="TimesNewRomanPSMT" w:cs="TimesNewRomanPSMT"/>
          <w:szCs w:val="24"/>
          <w:lang w:eastAsia="en-AU"/>
        </w:rPr>
        <w:t>n</w:t>
      </w:r>
      <w:r>
        <w:rPr>
          <w:rFonts w:ascii="TimesNewRomanPSMT" w:hAnsi="TimesNewRomanPSMT" w:cs="TimesNewRomanPSMT"/>
          <w:szCs w:val="24"/>
          <w:lang w:eastAsia="en-AU"/>
        </w:rPr>
        <w:t>.</w:t>
      </w:r>
      <w:r w:rsidR="00182962">
        <w:rPr>
          <w:rFonts w:ascii="TimesNewRomanPSMT" w:hAnsi="TimesNewRomanPSMT" w:cs="TimesNewRomanPSMT"/>
          <w:szCs w:val="24"/>
          <w:lang w:eastAsia="en-AU"/>
        </w:rPr>
        <w:t xml:space="preserve"> </w:t>
      </w:r>
      <w:r w:rsidR="00917210">
        <w:rPr>
          <w:rFonts w:ascii="TimesNewRomanPSMT" w:hAnsi="TimesNewRomanPSMT" w:cs="TimesNewRomanPSMT"/>
          <w:szCs w:val="24"/>
          <w:lang w:eastAsia="en-AU"/>
        </w:rPr>
        <w:t xml:space="preserve">The regulation does not engage with human rights under the </w:t>
      </w:r>
      <w:r w:rsidR="00917210" w:rsidRPr="00312271">
        <w:rPr>
          <w:rFonts w:ascii="TimesNewRomanPSMT" w:hAnsi="TimesNewRomanPSMT" w:cs="TimesNewRomanPSMT"/>
          <w:i/>
          <w:iCs/>
          <w:szCs w:val="24"/>
          <w:lang w:eastAsia="en-AU"/>
        </w:rPr>
        <w:t>Human Rights Act 2004</w:t>
      </w:r>
      <w:r w:rsidR="00917210">
        <w:rPr>
          <w:rFonts w:ascii="TimesNewRomanPSMT" w:hAnsi="TimesNewRomanPSMT" w:cs="TimesNewRomanPSMT"/>
          <w:szCs w:val="24"/>
          <w:lang w:eastAsia="en-AU"/>
        </w:rPr>
        <w:t>.</w:t>
      </w:r>
    </w:p>
    <w:p w14:paraId="4C88E808" w14:textId="77777777" w:rsidR="002E05E2" w:rsidRDefault="002E05E2" w:rsidP="00614DCB"/>
    <w:p w14:paraId="3B3A5173" w14:textId="3D4941EC" w:rsidR="002E05E2" w:rsidRPr="00645F58" w:rsidRDefault="002E05E2" w:rsidP="00614DCB">
      <w:pPr>
        <w:autoSpaceDE w:val="0"/>
        <w:autoSpaceDN w:val="0"/>
        <w:adjustRightInd w:val="0"/>
        <w:rPr>
          <w:rFonts w:ascii="TimesNewRomanPS-BoldMT" w:hAnsi="TimesNewRomanPS-BoldMT" w:cs="TimesNewRomanPS-BoldMT"/>
          <w:b/>
          <w:bCs/>
          <w:szCs w:val="24"/>
          <w:lang w:eastAsia="en-AU"/>
        </w:rPr>
      </w:pPr>
      <w:r w:rsidRPr="00645F58">
        <w:rPr>
          <w:rFonts w:ascii="TimesNewRomanPS-BoldMT" w:hAnsi="TimesNewRomanPS-BoldMT" w:cs="TimesNewRomanPS-BoldMT"/>
          <w:b/>
          <w:bCs/>
          <w:szCs w:val="24"/>
          <w:lang w:eastAsia="en-AU"/>
        </w:rPr>
        <w:t>Scrutiny Committee Principles</w:t>
      </w:r>
    </w:p>
    <w:p w14:paraId="641F1C7F" w14:textId="77777777" w:rsidR="00B65950" w:rsidRDefault="00B65950" w:rsidP="00614DCB">
      <w:pPr>
        <w:autoSpaceDE w:val="0"/>
        <w:autoSpaceDN w:val="0"/>
        <w:adjustRightInd w:val="0"/>
        <w:rPr>
          <w:rFonts w:ascii="TimesNewRomanPSMT" w:hAnsi="TimesNewRomanPSMT" w:cs="TimesNewRomanPSMT"/>
          <w:szCs w:val="24"/>
          <w:lang w:eastAsia="en-AU"/>
        </w:rPr>
      </w:pPr>
    </w:p>
    <w:p w14:paraId="47537AC0" w14:textId="40930B23" w:rsidR="002E05E2" w:rsidRPr="00645F58" w:rsidRDefault="002E05E2" w:rsidP="00614DCB">
      <w:pPr>
        <w:autoSpaceDE w:val="0"/>
        <w:autoSpaceDN w:val="0"/>
        <w:adjustRightInd w:val="0"/>
        <w:rPr>
          <w:rFonts w:ascii="TimesNewRomanPSMT" w:hAnsi="TimesNewRomanPSMT" w:cs="TimesNewRomanPSMT"/>
          <w:szCs w:val="24"/>
          <w:lang w:eastAsia="en-AU"/>
        </w:rPr>
      </w:pPr>
      <w:r w:rsidRPr="00645F58">
        <w:rPr>
          <w:rFonts w:ascii="TimesNewRomanPSMT" w:hAnsi="TimesNewRomanPSMT" w:cs="TimesNewRomanPSMT"/>
          <w:szCs w:val="24"/>
          <w:lang w:eastAsia="en-AU"/>
        </w:rPr>
        <w:t>The regulation is consistent with Scrutiny Committee (the Committee) principles.</w:t>
      </w:r>
      <w:r w:rsidR="00182962" w:rsidRPr="00645F58">
        <w:rPr>
          <w:rFonts w:ascii="TimesNewRomanPSMT" w:hAnsi="TimesNewRomanPSMT" w:cs="TimesNewRomanPSMT"/>
          <w:szCs w:val="24"/>
          <w:lang w:eastAsia="en-AU"/>
        </w:rPr>
        <w:br/>
      </w:r>
    </w:p>
    <w:p w14:paraId="4CD55269" w14:textId="677C037B" w:rsidR="00BD613A" w:rsidRPr="00645F58" w:rsidRDefault="002E05E2" w:rsidP="00614DCB">
      <w:pPr>
        <w:autoSpaceDE w:val="0"/>
        <w:autoSpaceDN w:val="0"/>
        <w:adjustRightInd w:val="0"/>
        <w:rPr>
          <w:rFonts w:ascii="Arial" w:hAnsi="Arial" w:cs="Arial"/>
          <w:color w:val="222222"/>
          <w:shd w:val="clear" w:color="auto" w:fill="FFFFFF"/>
        </w:rPr>
      </w:pPr>
      <w:r w:rsidRPr="00645F58">
        <w:rPr>
          <w:rFonts w:ascii="TimesNewRomanPSMT" w:hAnsi="TimesNewRomanPSMT" w:cs="TimesNewRomanPSMT"/>
          <w:szCs w:val="24"/>
          <w:lang w:eastAsia="en-AU"/>
        </w:rPr>
        <w:t xml:space="preserve">Although the </w:t>
      </w:r>
      <w:r w:rsidR="00BD613A" w:rsidRPr="00312271">
        <w:rPr>
          <w:rFonts w:ascii="TimesNewRomanPSMT" w:hAnsi="TimesNewRomanPSMT" w:cs="TimesNewRomanPSMT"/>
          <w:i/>
          <w:iCs/>
          <w:szCs w:val="24"/>
          <w:lang w:eastAsia="en-AU"/>
        </w:rPr>
        <w:t>Building</w:t>
      </w:r>
      <w:r w:rsidRPr="00312271">
        <w:rPr>
          <w:rFonts w:ascii="TimesNewRomanPSMT" w:hAnsi="TimesNewRomanPSMT" w:cs="TimesNewRomanPSMT"/>
          <w:i/>
          <w:iCs/>
          <w:szCs w:val="24"/>
          <w:lang w:eastAsia="en-AU"/>
        </w:rPr>
        <w:t xml:space="preserve"> Act </w:t>
      </w:r>
      <w:r w:rsidR="007B15ED" w:rsidRPr="00312271">
        <w:rPr>
          <w:rFonts w:ascii="TimesNewRomanPSMT" w:hAnsi="TimesNewRomanPSMT" w:cs="TimesNewRomanPSMT"/>
          <w:i/>
          <w:iCs/>
          <w:szCs w:val="24"/>
          <w:lang w:eastAsia="en-AU"/>
        </w:rPr>
        <w:t>2004</w:t>
      </w:r>
      <w:r w:rsidR="007B15ED">
        <w:rPr>
          <w:rFonts w:ascii="TimesNewRomanPSMT" w:hAnsi="TimesNewRomanPSMT" w:cs="TimesNewRomanPSMT"/>
          <w:szCs w:val="24"/>
          <w:lang w:eastAsia="en-AU"/>
        </w:rPr>
        <w:t xml:space="preserve"> </w:t>
      </w:r>
      <w:r w:rsidRPr="00645F58">
        <w:rPr>
          <w:rFonts w:ascii="TimesNewRomanPSMT" w:hAnsi="TimesNewRomanPSMT" w:cs="TimesNewRomanPSMT"/>
          <w:szCs w:val="24"/>
          <w:lang w:eastAsia="en-AU"/>
        </w:rPr>
        <w:t>does not include</w:t>
      </w:r>
      <w:r w:rsidR="00BD613A" w:rsidRPr="00645F58">
        <w:rPr>
          <w:rFonts w:ascii="TimesNewRomanPSMT" w:hAnsi="TimesNewRomanPSMT" w:cs="TimesNewRomanPSMT"/>
          <w:szCs w:val="24"/>
          <w:lang w:eastAsia="en-AU"/>
        </w:rPr>
        <w:t xml:space="preserve"> </w:t>
      </w:r>
      <w:r w:rsidRPr="00645F58">
        <w:rPr>
          <w:rFonts w:ascii="TimesNewRomanPSMT" w:hAnsi="TimesNewRomanPSMT" w:cs="TimesNewRomanPSMT"/>
          <w:szCs w:val="24"/>
          <w:lang w:eastAsia="en-AU"/>
        </w:rPr>
        <w:t>objects, the regulation accord</w:t>
      </w:r>
      <w:r w:rsidR="00182962" w:rsidRPr="00645F58">
        <w:rPr>
          <w:rFonts w:ascii="TimesNewRomanPSMT" w:hAnsi="TimesNewRomanPSMT" w:cs="TimesNewRomanPSMT"/>
          <w:szCs w:val="24"/>
          <w:lang w:eastAsia="en-AU"/>
        </w:rPr>
        <w:t>s</w:t>
      </w:r>
      <w:r w:rsidRPr="00645F58">
        <w:rPr>
          <w:rFonts w:ascii="TimesNewRomanPSMT" w:hAnsi="TimesNewRomanPSMT" w:cs="TimesNewRomanPSMT"/>
          <w:szCs w:val="24"/>
          <w:lang w:eastAsia="en-AU"/>
        </w:rPr>
        <w:t xml:space="preserve"> with the general purpose of the Act by </w:t>
      </w:r>
      <w:r w:rsidR="00182962" w:rsidRPr="00645F58">
        <w:rPr>
          <w:rFonts w:ascii="TimesNewRomanPSMT" w:hAnsi="TimesNewRomanPSMT" w:cs="TimesNewRomanPSMT"/>
          <w:szCs w:val="24"/>
          <w:lang w:eastAsia="en-AU"/>
        </w:rPr>
        <w:t>matching the intention of the law</w:t>
      </w:r>
      <w:r w:rsidR="0072249E" w:rsidRPr="00645F58">
        <w:rPr>
          <w:rFonts w:ascii="TimesNewRomanPSMT" w:hAnsi="TimesNewRomanPSMT" w:cs="TimesNewRomanPSMT"/>
          <w:szCs w:val="24"/>
          <w:lang w:eastAsia="en-AU"/>
        </w:rPr>
        <w:t xml:space="preserve"> regarding advancing safety in building and construction in the Territory</w:t>
      </w:r>
      <w:r w:rsidR="005241AA" w:rsidRPr="00645F58">
        <w:rPr>
          <w:rFonts w:ascii="TimesNewRomanPSMT" w:hAnsi="TimesNewRomanPSMT" w:cs="TimesNewRomanPSMT"/>
          <w:szCs w:val="24"/>
          <w:lang w:eastAsia="en-AU"/>
        </w:rPr>
        <w:t xml:space="preserve">. </w:t>
      </w:r>
    </w:p>
    <w:p w14:paraId="65508CDC" w14:textId="77777777" w:rsidR="00022581" w:rsidRDefault="00022581" w:rsidP="00022581">
      <w:pPr>
        <w:autoSpaceDE w:val="0"/>
        <w:autoSpaceDN w:val="0"/>
        <w:adjustRightInd w:val="0"/>
        <w:rPr>
          <w:rFonts w:ascii="TimesNewRomanPSMT" w:hAnsi="TimesNewRomanPSMT" w:cs="TimesNewRomanPSMT"/>
          <w:szCs w:val="24"/>
          <w:lang w:eastAsia="en-AU"/>
        </w:rPr>
      </w:pPr>
    </w:p>
    <w:p w14:paraId="2EC75366" w14:textId="47D584B2" w:rsidR="002E05E2" w:rsidRPr="009E27DC" w:rsidRDefault="002E05E2" w:rsidP="009E27DC">
      <w:pPr>
        <w:autoSpaceDE w:val="0"/>
        <w:autoSpaceDN w:val="0"/>
        <w:adjustRightInd w:val="0"/>
        <w:rPr>
          <w:rFonts w:ascii="TimesNewRomanPSMT" w:hAnsi="TimesNewRomanPSMT" w:cs="TimesNewRomanPSMT"/>
          <w:szCs w:val="24"/>
          <w:lang w:eastAsia="en-AU"/>
        </w:rPr>
      </w:pPr>
      <w:r w:rsidRPr="009E27DC">
        <w:rPr>
          <w:rFonts w:ascii="TimesNewRomanPSMT" w:hAnsi="TimesNewRomanPSMT" w:cs="TimesNewRomanPSMT"/>
          <w:szCs w:val="24"/>
          <w:lang w:eastAsia="en-AU"/>
        </w:rPr>
        <w:t>The regulation does not unduly trespass on rights previously established by</w:t>
      </w:r>
    </w:p>
    <w:p w14:paraId="2FD72DF2" w14:textId="6FB39D98" w:rsidR="005241AA" w:rsidRPr="009E27DC" w:rsidRDefault="002E05E2" w:rsidP="009E27DC">
      <w:pPr>
        <w:autoSpaceDE w:val="0"/>
        <w:autoSpaceDN w:val="0"/>
        <w:adjustRightInd w:val="0"/>
        <w:rPr>
          <w:rFonts w:ascii="TimesNewRomanPSMT" w:hAnsi="TimesNewRomanPSMT" w:cs="TimesNewRomanPSMT"/>
          <w:szCs w:val="24"/>
          <w:lang w:eastAsia="en-AU"/>
        </w:rPr>
      </w:pPr>
      <w:r w:rsidRPr="009E27DC">
        <w:rPr>
          <w:rFonts w:ascii="TimesNewRomanPSMT" w:hAnsi="TimesNewRomanPSMT" w:cs="TimesNewRomanPSMT"/>
          <w:szCs w:val="24"/>
          <w:lang w:eastAsia="en-AU"/>
        </w:rPr>
        <w:t xml:space="preserve">law. </w:t>
      </w:r>
      <w:r w:rsidR="00182962" w:rsidRPr="009E27DC">
        <w:rPr>
          <w:rFonts w:ascii="TimesNewRomanPSMT" w:hAnsi="TimesNewRomanPSMT" w:cs="TimesNewRomanPSMT"/>
          <w:szCs w:val="24"/>
          <w:lang w:eastAsia="en-AU"/>
        </w:rPr>
        <w:t xml:space="preserve">The </w:t>
      </w:r>
      <w:r w:rsidR="008B7270" w:rsidRPr="009E27DC">
        <w:rPr>
          <w:rFonts w:ascii="TimesNewRomanPSMT" w:hAnsi="TimesNewRomanPSMT" w:cs="TimesNewRomanPSMT"/>
          <w:szCs w:val="24"/>
          <w:lang w:eastAsia="en-AU"/>
        </w:rPr>
        <w:t>r</w:t>
      </w:r>
      <w:r w:rsidRPr="009E27DC">
        <w:rPr>
          <w:rFonts w:ascii="TimesNewRomanPSMT" w:hAnsi="TimesNewRomanPSMT" w:cs="TimesNewRomanPSMT"/>
          <w:szCs w:val="24"/>
          <w:lang w:eastAsia="en-AU"/>
        </w:rPr>
        <w:t>egulation</w:t>
      </w:r>
      <w:r w:rsidR="003C3A19" w:rsidRPr="009E27DC">
        <w:rPr>
          <w:rFonts w:ascii="TimesNewRomanPSMT" w:hAnsi="TimesNewRomanPSMT" w:cs="TimesNewRomanPSMT"/>
          <w:szCs w:val="24"/>
          <w:lang w:eastAsia="en-AU"/>
        </w:rPr>
        <w:t xml:space="preserve"> clarifies existing requirements</w:t>
      </w:r>
      <w:r w:rsidR="003F3E78" w:rsidRPr="009E27DC">
        <w:rPr>
          <w:rFonts w:ascii="TimesNewRomanPSMT" w:hAnsi="TimesNewRomanPSMT" w:cs="TimesNewRomanPSMT"/>
          <w:szCs w:val="24"/>
          <w:lang w:eastAsia="en-AU"/>
        </w:rPr>
        <w:t>, linking them to the new NCC</w:t>
      </w:r>
      <w:r w:rsidR="003C3A19" w:rsidRPr="009E27DC">
        <w:rPr>
          <w:rFonts w:ascii="TimesNewRomanPSMT" w:hAnsi="TimesNewRomanPSMT" w:cs="TimesNewRomanPSMT"/>
          <w:szCs w:val="24"/>
          <w:lang w:eastAsia="en-AU"/>
        </w:rPr>
        <w:t>.</w:t>
      </w:r>
    </w:p>
    <w:p w14:paraId="6D0A7819" w14:textId="77777777" w:rsidR="005241AA" w:rsidRPr="00645F58" w:rsidRDefault="005241AA" w:rsidP="00614DCB">
      <w:pPr>
        <w:autoSpaceDE w:val="0"/>
        <w:autoSpaceDN w:val="0"/>
        <w:adjustRightInd w:val="0"/>
        <w:rPr>
          <w:rFonts w:ascii="TimesNewRomanPSMT" w:hAnsi="TimesNewRomanPSMT" w:cs="TimesNewRomanPSMT"/>
          <w:szCs w:val="24"/>
          <w:lang w:eastAsia="en-AU"/>
        </w:rPr>
      </w:pPr>
    </w:p>
    <w:p w14:paraId="23960DE9" w14:textId="77777777" w:rsidR="002E05E2" w:rsidRPr="009E27DC" w:rsidRDefault="002E05E2" w:rsidP="009E27DC">
      <w:pPr>
        <w:autoSpaceDE w:val="0"/>
        <w:autoSpaceDN w:val="0"/>
        <w:adjustRightInd w:val="0"/>
        <w:rPr>
          <w:rFonts w:ascii="TimesNewRomanPSMT" w:hAnsi="TimesNewRomanPSMT" w:cs="TimesNewRomanPSMT"/>
          <w:szCs w:val="24"/>
          <w:lang w:eastAsia="en-AU"/>
        </w:rPr>
      </w:pPr>
      <w:r w:rsidRPr="009E27DC">
        <w:rPr>
          <w:rFonts w:ascii="TimesNewRomanPSMT" w:hAnsi="TimesNewRomanPSMT" w:cs="TimesNewRomanPSMT"/>
          <w:szCs w:val="24"/>
          <w:lang w:eastAsia="en-AU"/>
        </w:rPr>
        <w:t>The regulation does not contain matters which should properly be dealt with in</w:t>
      </w:r>
    </w:p>
    <w:p w14:paraId="4EA055FF" w14:textId="5EF7DFF0" w:rsidR="005241AA" w:rsidRPr="009E27DC" w:rsidRDefault="002E05E2" w:rsidP="009E27DC">
      <w:pPr>
        <w:autoSpaceDE w:val="0"/>
        <w:autoSpaceDN w:val="0"/>
        <w:adjustRightInd w:val="0"/>
        <w:rPr>
          <w:rFonts w:ascii="TimesNewRomanPSMT" w:hAnsi="TimesNewRomanPSMT" w:cs="TimesNewRomanPSMT"/>
          <w:szCs w:val="24"/>
          <w:lang w:eastAsia="en-AU"/>
        </w:rPr>
      </w:pPr>
      <w:r w:rsidRPr="009E27DC">
        <w:rPr>
          <w:rFonts w:ascii="TimesNewRomanPSMT" w:hAnsi="TimesNewRomanPSMT" w:cs="TimesNewRomanPSMT"/>
          <w:szCs w:val="24"/>
          <w:lang w:eastAsia="en-AU"/>
        </w:rPr>
        <w:lastRenderedPageBreak/>
        <w:t xml:space="preserve">an Act of the Legislative Assembly. </w:t>
      </w:r>
    </w:p>
    <w:p w14:paraId="389CA69C" w14:textId="77777777" w:rsidR="007355DB" w:rsidRDefault="007355DB" w:rsidP="00614DCB">
      <w:pPr>
        <w:pStyle w:val="ListParagraph"/>
        <w:autoSpaceDE w:val="0"/>
        <w:autoSpaceDN w:val="0"/>
        <w:adjustRightInd w:val="0"/>
        <w:rPr>
          <w:rFonts w:ascii="TimesNewRomanPSMT" w:hAnsi="TimesNewRomanPSMT" w:cs="TimesNewRomanPSMT"/>
          <w:szCs w:val="24"/>
          <w:lang w:eastAsia="en-AU"/>
        </w:rPr>
      </w:pPr>
    </w:p>
    <w:p w14:paraId="4B46BD34" w14:textId="28FF8BE1" w:rsidR="007355DB" w:rsidRPr="009E27DC" w:rsidRDefault="007355DB" w:rsidP="009E27DC">
      <w:pPr>
        <w:autoSpaceDE w:val="0"/>
        <w:autoSpaceDN w:val="0"/>
        <w:adjustRightInd w:val="0"/>
        <w:jc w:val="both"/>
        <w:rPr>
          <w:rFonts w:ascii="TimesNewRomanPSMT" w:hAnsi="TimesNewRomanPSMT" w:cs="TimesNewRomanPSMT"/>
          <w:szCs w:val="24"/>
          <w:lang w:eastAsia="en-AU"/>
        </w:rPr>
      </w:pPr>
      <w:r w:rsidRPr="009E27DC">
        <w:rPr>
          <w:rFonts w:ascii="TimesNewRomanPSMT" w:hAnsi="TimesNewRomanPSMT" w:cs="TimesNewRomanPSMT"/>
          <w:szCs w:val="24"/>
          <w:lang w:eastAsia="en-AU"/>
        </w:rPr>
        <w:t xml:space="preserve">The NCC Whole-of-home calculator is an Excel based calculation tool that was created by the Australian Building Codes Board (ABCB) to assist with the compliance of the new, net equivalent energy usage requirements. It is hosted on the ABCB website and is available for free download. See </w:t>
      </w:r>
      <w:hyperlink r:id="rId8" w:history="1">
        <w:r w:rsidRPr="00022581">
          <w:rPr>
            <w:rStyle w:val="Hyperlink"/>
            <w:rFonts w:ascii="TimesNewRomanPSMT" w:hAnsi="TimesNewRomanPSMT" w:cs="TimesNewRomanPSMT"/>
            <w:szCs w:val="24"/>
            <w:lang w:eastAsia="en-AU"/>
          </w:rPr>
          <w:t>https://www.abcb.gov.au/practitioners/information-industry-practitioners/calculators</w:t>
        </w:r>
      </w:hyperlink>
      <w:r w:rsidRPr="009E27DC">
        <w:rPr>
          <w:rFonts w:ascii="TimesNewRomanPSMT" w:hAnsi="TimesNewRomanPSMT" w:cs="TimesNewRomanPSMT"/>
          <w:szCs w:val="24"/>
          <w:lang w:eastAsia="en-AU"/>
        </w:rPr>
        <w:t xml:space="preserve">. An </w:t>
      </w:r>
      <w:r w:rsidR="00940341" w:rsidRPr="009E27DC">
        <w:rPr>
          <w:rFonts w:ascii="TimesNewRomanPSMT" w:hAnsi="TimesNewRomanPSMT" w:cs="TimesNewRomanPSMT"/>
          <w:szCs w:val="24"/>
          <w:lang w:eastAsia="en-AU"/>
        </w:rPr>
        <w:t xml:space="preserve">interactive </w:t>
      </w:r>
      <w:r w:rsidR="00022581">
        <w:rPr>
          <w:rFonts w:ascii="TimesNewRomanPSMT" w:hAnsi="TimesNewRomanPSMT" w:cs="TimesNewRomanPSMT"/>
          <w:szCs w:val="24"/>
          <w:lang w:eastAsia="en-AU"/>
        </w:rPr>
        <w:t>E</w:t>
      </w:r>
      <w:r w:rsidRPr="009E27DC">
        <w:rPr>
          <w:rFonts w:ascii="TimesNewRomanPSMT" w:hAnsi="TimesNewRomanPSMT" w:cs="TimesNewRomanPSMT"/>
          <w:szCs w:val="24"/>
          <w:lang w:eastAsia="en-AU"/>
        </w:rPr>
        <w:t>xcel spreadsheet</w:t>
      </w:r>
      <w:r w:rsidR="00940341" w:rsidRPr="009E27DC">
        <w:rPr>
          <w:rFonts w:ascii="TimesNewRomanPSMT" w:hAnsi="TimesNewRomanPSMT" w:cs="TimesNewRomanPSMT"/>
          <w:szCs w:val="24"/>
          <w:lang w:eastAsia="en-AU"/>
        </w:rPr>
        <w:t xml:space="preserve"> </w:t>
      </w:r>
      <w:r w:rsidRPr="009E27DC">
        <w:rPr>
          <w:rFonts w:ascii="TimesNewRomanPSMT" w:hAnsi="TimesNewRomanPSMT" w:cs="TimesNewRomanPSMT"/>
          <w:szCs w:val="24"/>
          <w:lang w:eastAsia="en-AU"/>
        </w:rPr>
        <w:t>cannot be notified on the ACT Legislation Register</w:t>
      </w:r>
      <w:r w:rsidR="00940341" w:rsidRPr="009E27DC">
        <w:rPr>
          <w:rFonts w:ascii="TimesNewRomanPSMT" w:hAnsi="TimesNewRomanPSMT" w:cs="TimesNewRomanPSMT"/>
          <w:szCs w:val="24"/>
          <w:lang w:eastAsia="en-AU"/>
        </w:rPr>
        <w:t>, as only word documents and pdf documents can be notified.</w:t>
      </w:r>
    </w:p>
    <w:p w14:paraId="780FF3DF" w14:textId="77777777" w:rsidR="005241AA" w:rsidRDefault="005241AA" w:rsidP="00614DCB">
      <w:pPr>
        <w:autoSpaceDE w:val="0"/>
        <w:autoSpaceDN w:val="0"/>
        <w:adjustRightInd w:val="0"/>
        <w:rPr>
          <w:rFonts w:ascii="TimesNewRomanPSMT" w:hAnsi="TimesNewRomanPSMT" w:cs="TimesNewRomanPSMT"/>
          <w:szCs w:val="24"/>
          <w:highlight w:val="yellow"/>
          <w:lang w:eastAsia="en-AU"/>
        </w:rPr>
      </w:pPr>
    </w:p>
    <w:p w14:paraId="170BA2DB" w14:textId="77777777" w:rsidR="006561C4" w:rsidRDefault="006561C4" w:rsidP="00614DCB">
      <w:pPr>
        <w:autoSpaceDE w:val="0"/>
        <w:autoSpaceDN w:val="0"/>
        <w:adjustRightInd w:val="0"/>
        <w:rPr>
          <w:rFonts w:ascii="TimesNewRomanPSMT" w:hAnsi="TimesNewRomanPSMT" w:cs="TimesNewRomanPSMT"/>
          <w:szCs w:val="24"/>
          <w:highlight w:val="yellow"/>
          <w:lang w:eastAsia="en-AU"/>
        </w:rPr>
      </w:pPr>
    </w:p>
    <w:p w14:paraId="34737451" w14:textId="77777777" w:rsidR="006561C4" w:rsidRDefault="006561C4" w:rsidP="00614DCB">
      <w:pPr>
        <w:rPr>
          <w:rFonts w:ascii="TimesNewRomanPSMT" w:hAnsi="TimesNewRomanPSMT" w:cs="TimesNewRomanPSMT"/>
          <w:szCs w:val="24"/>
          <w:highlight w:val="yellow"/>
          <w:lang w:eastAsia="en-AU"/>
        </w:rPr>
      </w:pPr>
      <w:r>
        <w:rPr>
          <w:rFonts w:ascii="TimesNewRomanPSMT" w:hAnsi="TimesNewRomanPSMT" w:cs="TimesNewRomanPSMT"/>
          <w:szCs w:val="24"/>
          <w:highlight w:val="yellow"/>
          <w:lang w:eastAsia="en-AU"/>
        </w:rPr>
        <w:br w:type="page"/>
      </w:r>
    </w:p>
    <w:p w14:paraId="4C420936" w14:textId="77777777" w:rsidR="000832A1" w:rsidRDefault="000832A1" w:rsidP="00614DCB">
      <w:pPr>
        <w:rPr>
          <w:b/>
        </w:rPr>
      </w:pPr>
      <w:r>
        <w:rPr>
          <w:b/>
        </w:rPr>
        <w:lastRenderedPageBreak/>
        <w:t>Outline of provisions</w:t>
      </w:r>
    </w:p>
    <w:p w14:paraId="1C6848E4" w14:textId="77777777" w:rsidR="007A021A" w:rsidRDefault="007A021A" w:rsidP="00620F86">
      <w:pPr>
        <w:rPr>
          <w:b/>
        </w:rPr>
      </w:pPr>
    </w:p>
    <w:p w14:paraId="75D070D6" w14:textId="77777777" w:rsidR="007A021A" w:rsidRDefault="007A021A" w:rsidP="00614DCB">
      <w:pPr>
        <w:rPr>
          <w:b/>
        </w:rPr>
      </w:pPr>
    </w:p>
    <w:p w14:paraId="5885C5C4" w14:textId="1AA06753" w:rsidR="007A021A" w:rsidRDefault="007A021A" w:rsidP="00614DCB">
      <w:pPr>
        <w:rPr>
          <w:b/>
        </w:rPr>
      </w:pPr>
      <w:r>
        <w:rPr>
          <w:b/>
        </w:rPr>
        <w:t>Clause 1</w:t>
      </w:r>
      <w:r>
        <w:rPr>
          <w:b/>
        </w:rPr>
        <w:tab/>
        <w:t xml:space="preserve">Name of </w:t>
      </w:r>
      <w:r w:rsidR="004B7DFC">
        <w:rPr>
          <w:b/>
        </w:rPr>
        <w:t>r</w:t>
      </w:r>
      <w:r>
        <w:rPr>
          <w:b/>
        </w:rPr>
        <w:t>egulation</w:t>
      </w:r>
    </w:p>
    <w:p w14:paraId="1F00CC24" w14:textId="77777777" w:rsidR="007A021A" w:rsidRDefault="007A021A" w:rsidP="00614DCB">
      <w:pPr>
        <w:rPr>
          <w:b/>
        </w:rPr>
      </w:pPr>
    </w:p>
    <w:p w14:paraId="7CA4560B" w14:textId="5FF2AF23" w:rsidR="007A021A" w:rsidRPr="007A021A" w:rsidRDefault="007A021A" w:rsidP="00614DCB">
      <w:r>
        <w:t xml:space="preserve">This clause provides that the name of the regulation is the </w:t>
      </w:r>
      <w:r>
        <w:rPr>
          <w:i/>
        </w:rPr>
        <w:t xml:space="preserve">Building </w:t>
      </w:r>
      <w:r w:rsidR="004419C2">
        <w:rPr>
          <w:i/>
        </w:rPr>
        <w:t>(General)</w:t>
      </w:r>
      <w:r w:rsidR="00E64680">
        <w:rPr>
          <w:i/>
        </w:rPr>
        <w:t xml:space="preserve"> A</w:t>
      </w:r>
      <w:r>
        <w:rPr>
          <w:i/>
        </w:rPr>
        <w:t xml:space="preserve">mendment Regulation </w:t>
      </w:r>
      <w:r w:rsidR="00E64680">
        <w:rPr>
          <w:i/>
        </w:rPr>
        <w:t>2023</w:t>
      </w:r>
      <w:r w:rsidR="007A025B">
        <w:rPr>
          <w:i/>
        </w:rPr>
        <w:t xml:space="preserve"> (No 1)</w:t>
      </w:r>
      <w:r w:rsidR="00E64680">
        <w:rPr>
          <w:i/>
        </w:rPr>
        <w:t>.</w:t>
      </w:r>
    </w:p>
    <w:p w14:paraId="4785E373" w14:textId="77777777" w:rsidR="007A021A" w:rsidRDefault="007A021A" w:rsidP="00614DCB">
      <w:pPr>
        <w:rPr>
          <w:b/>
        </w:rPr>
      </w:pPr>
    </w:p>
    <w:p w14:paraId="76738B90" w14:textId="77777777" w:rsidR="007A021A" w:rsidRDefault="007A021A" w:rsidP="00614DCB">
      <w:pPr>
        <w:rPr>
          <w:b/>
        </w:rPr>
      </w:pPr>
      <w:r>
        <w:rPr>
          <w:b/>
        </w:rPr>
        <w:t xml:space="preserve">Clause 2 </w:t>
      </w:r>
      <w:r>
        <w:rPr>
          <w:b/>
        </w:rPr>
        <w:tab/>
        <w:t xml:space="preserve">Commencement </w:t>
      </w:r>
    </w:p>
    <w:p w14:paraId="49BE1CE1" w14:textId="77777777" w:rsidR="007A021A" w:rsidRDefault="007A021A" w:rsidP="00614DCB">
      <w:pPr>
        <w:rPr>
          <w:b/>
        </w:rPr>
      </w:pPr>
    </w:p>
    <w:p w14:paraId="1D66D076" w14:textId="7173BD71" w:rsidR="007A021A" w:rsidRDefault="007A021A" w:rsidP="00614DCB">
      <w:r w:rsidRPr="000C2022">
        <w:t xml:space="preserve">This clause provides </w:t>
      </w:r>
      <w:r w:rsidR="00C85B88" w:rsidRPr="000C2022">
        <w:t>that the regulation</w:t>
      </w:r>
      <w:r w:rsidR="00E64680">
        <w:t xml:space="preserve"> </w:t>
      </w:r>
      <w:r w:rsidR="00C85B88" w:rsidRPr="000C2022">
        <w:t>commences</w:t>
      </w:r>
      <w:r w:rsidR="00997B84">
        <w:t xml:space="preserve"> with </w:t>
      </w:r>
      <w:r w:rsidR="00997B84" w:rsidRPr="00997B84">
        <w:t xml:space="preserve">the </w:t>
      </w:r>
      <w:r w:rsidR="00997B84" w:rsidRPr="00997B84">
        <w:rPr>
          <w:i/>
          <w:iCs/>
        </w:rPr>
        <w:t>Building and Construction Legislation Amendment Act 2023</w:t>
      </w:r>
      <w:r w:rsidR="00997B84" w:rsidRPr="00997B84">
        <w:t>, section 18.</w:t>
      </w:r>
    </w:p>
    <w:p w14:paraId="0C5807DA" w14:textId="77777777" w:rsidR="007A021A" w:rsidRPr="007A021A" w:rsidRDefault="007A021A" w:rsidP="00614DCB"/>
    <w:p w14:paraId="2831E687" w14:textId="77777777" w:rsidR="007A021A" w:rsidRDefault="007A021A" w:rsidP="00614DCB">
      <w:pPr>
        <w:rPr>
          <w:b/>
        </w:rPr>
      </w:pPr>
      <w:r>
        <w:rPr>
          <w:b/>
        </w:rPr>
        <w:t>Clause 3</w:t>
      </w:r>
      <w:r>
        <w:rPr>
          <w:b/>
        </w:rPr>
        <w:tab/>
        <w:t>Legislation amended</w:t>
      </w:r>
    </w:p>
    <w:p w14:paraId="1D658297" w14:textId="77777777" w:rsidR="007A021A" w:rsidRDefault="007A021A" w:rsidP="00614DCB">
      <w:pPr>
        <w:rPr>
          <w:b/>
        </w:rPr>
      </w:pPr>
    </w:p>
    <w:p w14:paraId="5A4FA183" w14:textId="07165F23" w:rsidR="007A021A" w:rsidRPr="009E27DC" w:rsidRDefault="007A021A" w:rsidP="004419C2">
      <w:pPr>
        <w:rPr>
          <w:iCs/>
        </w:rPr>
      </w:pPr>
      <w:r>
        <w:t>This clause provides that the regulation amends the</w:t>
      </w:r>
      <w:r w:rsidR="00E64680">
        <w:t xml:space="preserve"> </w:t>
      </w:r>
      <w:r w:rsidRPr="004C31A8">
        <w:rPr>
          <w:i/>
        </w:rPr>
        <w:t>Building (General) Regulation 2008</w:t>
      </w:r>
      <w:r w:rsidR="009E27DC">
        <w:rPr>
          <w:iCs/>
        </w:rPr>
        <w:t>.</w:t>
      </w:r>
    </w:p>
    <w:p w14:paraId="06A40137" w14:textId="77777777" w:rsidR="00614DCB" w:rsidRDefault="00614DCB" w:rsidP="00614DCB">
      <w:pPr>
        <w:rPr>
          <w:b/>
        </w:rPr>
      </w:pPr>
    </w:p>
    <w:p w14:paraId="1B34F2A0" w14:textId="68BA0433" w:rsidR="007A021A" w:rsidRPr="007A021A" w:rsidRDefault="007A021A" w:rsidP="00614DCB">
      <w:pPr>
        <w:rPr>
          <w:b/>
        </w:rPr>
      </w:pPr>
      <w:r>
        <w:rPr>
          <w:b/>
        </w:rPr>
        <w:t>Clause 4</w:t>
      </w:r>
      <w:r>
        <w:rPr>
          <w:b/>
        </w:rPr>
        <w:tab/>
      </w:r>
      <w:r w:rsidR="004C31A8">
        <w:rPr>
          <w:b/>
        </w:rPr>
        <w:t>Section</w:t>
      </w:r>
      <w:r w:rsidR="004419C2">
        <w:rPr>
          <w:b/>
        </w:rPr>
        <w:t xml:space="preserve"> 44AA</w:t>
      </w:r>
    </w:p>
    <w:p w14:paraId="37F35E4A" w14:textId="0E74FCCD" w:rsidR="00FD6AAB" w:rsidRDefault="00FD6AAB" w:rsidP="00614DCB"/>
    <w:p w14:paraId="25E1F4D6" w14:textId="77777777" w:rsidR="00997B84" w:rsidRDefault="00D03B57" w:rsidP="00614DCB">
      <w:r w:rsidRPr="003C3A19">
        <w:t>This clause amends section 44AA</w:t>
      </w:r>
      <w:r w:rsidR="003C3A19" w:rsidRPr="003C3A19">
        <w:t xml:space="preserve"> to</w:t>
      </w:r>
      <w:r w:rsidR="00997B84">
        <w:t>:</w:t>
      </w:r>
    </w:p>
    <w:p w14:paraId="3912F5A0" w14:textId="69C1E2DD" w:rsidR="00FD6AAB" w:rsidRDefault="00483749" w:rsidP="00997B84">
      <w:pPr>
        <w:pStyle w:val="ListParagraph"/>
        <w:numPr>
          <w:ilvl w:val="0"/>
          <w:numId w:val="11"/>
        </w:numPr>
      </w:pPr>
      <w:r>
        <w:t xml:space="preserve">define the term, </w:t>
      </w:r>
      <w:r w:rsidRPr="00997B84">
        <w:rPr>
          <w:i/>
          <w:iCs/>
        </w:rPr>
        <w:t>energy efficiency provision</w:t>
      </w:r>
      <w:r>
        <w:t xml:space="preserve"> for the purposes of the </w:t>
      </w:r>
      <w:r w:rsidRPr="00997B84">
        <w:rPr>
          <w:i/>
          <w:iCs/>
        </w:rPr>
        <w:t>Building Act 2004</w:t>
      </w:r>
      <w:r w:rsidR="00CF1D16">
        <w:t>.</w:t>
      </w:r>
      <w:r>
        <w:t xml:space="preserve"> It prescribes the clauses of the BCA and the </w:t>
      </w:r>
      <w:r w:rsidR="00310D69">
        <w:t xml:space="preserve">ACT </w:t>
      </w:r>
      <w:r w:rsidR="00DB7AB2">
        <w:t>A</w:t>
      </w:r>
      <w:r w:rsidR="00310D69">
        <w:t xml:space="preserve">ppendix to the BCA </w:t>
      </w:r>
      <w:r w:rsidR="00997B84">
        <w:t>that form the relevant energy efficiency provisions</w:t>
      </w:r>
      <w:r w:rsidR="00343665">
        <w:t>;</w:t>
      </w:r>
    </w:p>
    <w:p w14:paraId="22958F45" w14:textId="4E291558" w:rsidR="00343665" w:rsidRDefault="00343665" w:rsidP="00997B84">
      <w:pPr>
        <w:pStyle w:val="ListParagraph"/>
        <w:numPr>
          <w:ilvl w:val="0"/>
          <w:numId w:val="11"/>
        </w:numPr>
      </w:pPr>
      <w:r>
        <w:t xml:space="preserve">add section 44AB which prescribes the energy efficiency provisions that must be </w:t>
      </w:r>
      <w:r w:rsidR="00DB7AB2">
        <w:t xml:space="preserve">undertaken </w:t>
      </w:r>
      <w:r>
        <w:t xml:space="preserve">by a building assessor under the </w:t>
      </w:r>
      <w:r w:rsidRPr="00343665">
        <w:rPr>
          <w:i/>
          <w:iCs/>
        </w:rPr>
        <w:t>Construction Occupations (Licensing) Act 2004</w:t>
      </w:r>
      <w:r w:rsidRPr="00343665">
        <w:t>, section 126A</w:t>
      </w:r>
      <w:r>
        <w:t xml:space="preserve">, noting that a </w:t>
      </w:r>
      <w:r w:rsidRPr="00343665">
        <w:t>Nationwide House Energy Rating Scheme certificat</w:t>
      </w:r>
      <w:r>
        <w:t xml:space="preserve">e must be produced; and </w:t>
      </w:r>
    </w:p>
    <w:p w14:paraId="7D5D4184" w14:textId="52FAD757" w:rsidR="00343665" w:rsidRDefault="00343665" w:rsidP="00997B84">
      <w:pPr>
        <w:pStyle w:val="ListParagraph"/>
        <w:numPr>
          <w:ilvl w:val="0"/>
          <w:numId w:val="11"/>
        </w:numPr>
      </w:pPr>
      <w:r>
        <w:t>add section 44AC which prescribes the type of energy efficiency certificate that must be produced if using the whole-of-home calculator to demonstrate compliance to relevant energy efficiency provisions.</w:t>
      </w:r>
    </w:p>
    <w:p w14:paraId="516AD751" w14:textId="6C2023B0" w:rsidR="008B7270" w:rsidRDefault="008B7270" w:rsidP="00614DCB"/>
    <w:sectPr w:rsidR="008B7270" w:rsidSect="00C1618B">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FF0F" w14:textId="77777777" w:rsidR="003F15C0" w:rsidRDefault="003F15C0" w:rsidP="006815C9">
      <w:r>
        <w:separator/>
      </w:r>
    </w:p>
  </w:endnote>
  <w:endnote w:type="continuationSeparator" w:id="0">
    <w:p w14:paraId="5295F640" w14:textId="77777777" w:rsidR="003F15C0" w:rsidRDefault="003F15C0"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C15F" w14:textId="77777777" w:rsidR="004050B4" w:rsidRDefault="00405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12AB" w14:textId="1BE251C9" w:rsidR="002048C8" w:rsidRPr="00C150D7" w:rsidRDefault="00C150D7" w:rsidP="00C150D7">
    <w:pPr>
      <w:pStyle w:val="Footer"/>
      <w:jc w:val="center"/>
      <w:rPr>
        <w:rFonts w:cs="Arial"/>
        <w:sz w:val="14"/>
      </w:rPr>
    </w:pPr>
    <w:r w:rsidRPr="00C150D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450F" w14:textId="77777777" w:rsidR="004050B4" w:rsidRDefault="00405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45E4" w14:textId="77777777" w:rsidR="003F15C0" w:rsidRDefault="003F15C0" w:rsidP="006815C9">
      <w:r>
        <w:separator/>
      </w:r>
    </w:p>
  </w:footnote>
  <w:footnote w:type="continuationSeparator" w:id="0">
    <w:p w14:paraId="08AA3C2E" w14:textId="77777777" w:rsidR="003F15C0" w:rsidRDefault="003F15C0"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BA0F" w14:textId="77777777" w:rsidR="004050B4" w:rsidRDefault="00405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8B10" w14:textId="77777777" w:rsidR="004050B4" w:rsidRDefault="00405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5A06" w14:textId="77777777" w:rsidR="004050B4" w:rsidRDefault="00405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A730E"/>
    <w:multiLevelType w:val="hybridMultilevel"/>
    <w:tmpl w:val="09B838AA"/>
    <w:lvl w:ilvl="0" w:tplc="FE522B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DB640B"/>
    <w:multiLevelType w:val="hybridMultilevel"/>
    <w:tmpl w:val="B1CA0E42"/>
    <w:lvl w:ilvl="0" w:tplc="4FA61B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5A2B2C"/>
    <w:multiLevelType w:val="hybridMultilevel"/>
    <w:tmpl w:val="9148FA2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35872B8"/>
    <w:multiLevelType w:val="hybridMultilevel"/>
    <w:tmpl w:val="E0047B24"/>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D8E2730"/>
    <w:multiLevelType w:val="hybridMultilevel"/>
    <w:tmpl w:val="27A64F7C"/>
    <w:lvl w:ilvl="0" w:tplc="B942CF38">
      <w:numFmt w:val="bullet"/>
      <w:lvlText w:val="-"/>
      <w:lvlJc w:val="left"/>
      <w:pPr>
        <w:ind w:left="720" w:hanging="360"/>
      </w:pPr>
      <w:rPr>
        <w:rFonts w:ascii="Times New Roman" w:eastAsia="Times New Roman"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3" w15:restartNumberingAfterBreak="0">
    <w:nsid w:val="65BB0470"/>
    <w:multiLevelType w:val="hybridMultilevel"/>
    <w:tmpl w:val="84FA0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AC17EA"/>
    <w:multiLevelType w:val="hybridMultilevel"/>
    <w:tmpl w:val="C3007D2E"/>
    <w:lvl w:ilvl="0" w:tplc="4A1810F6">
      <w:start w:val="1"/>
      <w:numFmt w:val="decimal"/>
      <w:lvlText w:val="%1."/>
      <w:lvlJc w:val="left"/>
      <w:pPr>
        <w:ind w:left="360" w:hanging="360"/>
      </w:pPr>
      <w:rPr>
        <w:i w:val="0"/>
        <w:iCs/>
      </w:rPr>
    </w:lvl>
    <w:lvl w:ilvl="1" w:tplc="0C090019">
      <w:start w:val="1"/>
      <w:numFmt w:val="lowerLetter"/>
      <w:lvlText w:val="%2."/>
      <w:lvlJc w:val="left"/>
      <w:pPr>
        <w:ind w:left="51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DFB265A6">
      <w:start w:val="1"/>
      <w:numFmt w:val="lowerRoman"/>
      <w:lvlText w:val="(%6)"/>
      <w:lvlJc w:val="left"/>
      <w:pPr>
        <w:ind w:left="4500" w:hanging="720"/>
      </w:pPr>
      <w:rPr>
        <w:rFonts w:hint="default"/>
      </w:r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850159C"/>
    <w:multiLevelType w:val="hybridMultilevel"/>
    <w:tmpl w:val="E8D00B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76AD24DD"/>
    <w:multiLevelType w:val="hybridMultilevel"/>
    <w:tmpl w:val="D2B63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13117937">
    <w:abstractNumId w:val="2"/>
  </w:num>
  <w:num w:numId="2" w16cid:durableId="1080100967">
    <w:abstractNumId w:val="0"/>
  </w:num>
  <w:num w:numId="3" w16cid:durableId="1783378686">
    <w:abstractNumId w:val="4"/>
  </w:num>
  <w:num w:numId="4" w16cid:durableId="607196000">
    <w:abstractNumId w:val="10"/>
  </w:num>
  <w:num w:numId="5" w16cid:durableId="69740750">
    <w:abstractNumId w:val="16"/>
  </w:num>
  <w:num w:numId="6" w16cid:durableId="941955501">
    <w:abstractNumId w:val="1"/>
  </w:num>
  <w:num w:numId="7" w16cid:durableId="1265721881">
    <w:abstractNumId w:val="8"/>
  </w:num>
  <w:num w:numId="8" w16cid:durableId="1439564944">
    <w:abstractNumId w:val="9"/>
  </w:num>
  <w:num w:numId="9" w16cid:durableId="1263536376">
    <w:abstractNumId w:val="12"/>
  </w:num>
  <w:num w:numId="10" w16cid:durableId="2030326275">
    <w:abstractNumId w:val="11"/>
  </w:num>
  <w:num w:numId="11" w16cid:durableId="1540513297">
    <w:abstractNumId w:val="13"/>
  </w:num>
  <w:num w:numId="12" w16cid:durableId="656081010">
    <w:abstractNumId w:val="5"/>
  </w:num>
  <w:num w:numId="13" w16cid:durableId="1983578932">
    <w:abstractNumId w:val="7"/>
  </w:num>
  <w:num w:numId="14" w16cid:durableId="2024044331">
    <w:abstractNumId w:val="17"/>
  </w:num>
  <w:num w:numId="15" w16cid:durableId="161118477">
    <w:abstractNumId w:val="15"/>
  </w:num>
  <w:num w:numId="16" w16cid:durableId="1214541820">
    <w:abstractNumId w:val="3"/>
  </w:num>
  <w:num w:numId="17" w16cid:durableId="599610281">
    <w:abstractNumId w:val="14"/>
  </w:num>
  <w:num w:numId="18" w16cid:durableId="297927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1D"/>
    <w:rsid w:val="00002BE2"/>
    <w:rsid w:val="000140D0"/>
    <w:rsid w:val="000154D6"/>
    <w:rsid w:val="00022581"/>
    <w:rsid w:val="00034586"/>
    <w:rsid w:val="0003746C"/>
    <w:rsid w:val="00040E22"/>
    <w:rsid w:val="00042325"/>
    <w:rsid w:val="0006462B"/>
    <w:rsid w:val="00071BDD"/>
    <w:rsid w:val="000832A1"/>
    <w:rsid w:val="00091D34"/>
    <w:rsid w:val="00094B1A"/>
    <w:rsid w:val="000C2022"/>
    <w:rsid w:val="000D0393"/>
    <w:rsid w:val="0013180F"/>
    <w:rsid w:val="001715B1"/>
    <w:rsid w:val="00182962"/>
    <w:rsid w:val="00192409"/>
    <w:rsid w:val="001A55B3"/>
    <w:rsid w:val="001E1262"/>
    <w:rsid w:val="001E6851"/>
    <w:rsid w:val="001E6DCC"/>
    <w:rsid w:val="002048C8"/>
    <w:rsid w:val="00217359"/>
    <w:rsid w:val="00246511"/>
    <w:rsid w:val="00247D13"/>
    <w:rsid w:val="0025520B"/>
    <w:rsid w:val="0025753A"/>
    <w:rsid w:val="002609AB"/>
    <w:rsid w:val="00263019"/>
    <w:rsid w:val="00287B12"/>
    <w:rsid w:val="002B6E37"/>
    <w:rsid w:val="002C0BC6"/>
    <w:rsid w:val="002E05E2"/>
    <w:rsid w:val="002E1079"/>
    <w:rsid w:val="002E115C"/>
    <w:rsid w:val="00302862"/>
    <w:rsid w:val="00310D69"/>
    <w:rsid w:val="00312271"/>
    <w:rsid w:val="00343665"/>
    <w:rsid w:val="0034519F"/>
    <w:rsid w:val="00357A62"/>
    <w:rsid w:val="00373229"/>
    <w:rsid w:val="00395007"/>
    <w:rsid w:val="003A4D6C"/>
    <w:rsid w:val="003C3A19"/>
    <w:rsid w:val="003C696A"/>
    <w:rsid w:val="003D53CE"/>
    <w:rsid w:val="003E0E30"/>
    <w:rsid w:val="003E5234"/>
    <w:rsid w:val="003F15C0"/>
    <w:rsid w:val="003F3765"/>
    <w:rsid w:val="003F3E78"/>
    <w:rsid w:val="003F6F20"/>
    <w:rsid w:val="004050B4"/>
    <w:rsid w:val="004419C2"/>
    <w:rsid w:val="00483749"/>
    <w:rsid w:val="004844AD"/>
    <w:rsid w:val="004A04E8"/>
    <w:rsid w:val="004A5D38"/>
    <w:rsid w:val="004A6854"/>
    <w:rsid w:val="004A70FB"/>
    <w:rsid w:val="004B5BAB"/>
    <w:rsid w:val="004B7DFC"/>
    <w:rsid w:val="004C31A8"/>
    <w:rsid w:val="004D5D8F"/>
    <w:rsid w:val="004E2774"/>
    <w:rsid w:val="00510016"/>
    <w:rsid w:val="005241AA"/>
    <w:rsid w:val="00524BB8"/>
    <w:rsid w:val="005260AE"/>
    <w:rsid w:val="00530761"/>
    <w:rsid w:val="005508CE"/>
    <w:rsid w:val="0057472A"/>
    <w:rsid w:val="00576EC6"/>
    <w:rsid w:val="00587F4C"/>
    <w:rsid w:val="005907C7"/>
    <w:rsid w:val="005A58DF"/>
    <w:rsid w:val="005A7B87"/>
    <w:rsid w:val="005C03B9"/>
    <w:rsid w:val="005C73DB"/>
    <w:rsid w:val="005E4D60"/>
    <w:rsid w:val="00614DCB"/>
    <w:rsid w:val="00620F86"/>
    <w:rsid w:val="00621BC5"/>
    <w:rsid w:val="00627D74"/>
    <w:rsid w:val="006337C7"/>
    <w:rsid w:val="006350CF"/>
    <w:rsid w:val="00645F58"/>
    <w:rsid w:val="00652AE0"/>
    <w:rsid w:val="006561C4"/>
    <w:rsid w:val="00656DD4"/>
    <w:rsid w:val="0066794D"/>
    <w:rsid w:val="006815C9"/>
    <w:rsid w:val="00692D26"/>
    <w:rsid w:val="00696C57"/>
    <w:rsid w:val="006A6C54"/>
    <w:rsid w:val="006C6D1F"/>
    <w:rsid w:val="006D4BC0"/>
    <w:rsid w:val="006D6739"/>
    <w:rsid w:val="006E7046"/>
    <w:rsid w:val="006F3DB2"/>
    <w:rsid w:val="006F3EF9"/>
    <w:rsid w:val="00703A9E"/>
    <w:rsid w:val="00714A25"/>
    <w:rsid w:val="0072249E"/>
    <w:rsid w:val="007355DB"/>
    <w:rsid w:val="0078775E"/>
    <w:rsid w:val="00795FC1"/>
    <w:rsid w:val="007A021A"/>
    <w:rsid w:val="007A025B"/>
    <w:rsid w:val="007A771D"/>
    <w:rsid w:val="007B15ED"/>
    <w:rsid w:val="007F5E05"/>
    <w:rsid w:val="00800F6A"/>
    <w:rsid w:val="0080351A"/>
    <w:rsid w:val="008511EC"/>
    <w:rsid w:val="00855F38"/>
    <w:rsid w:val="0087507C"/>
    <w:rsid w:val="008A1020"/>
    <w:rsid w:val="008B7270"/>
    <w:rsid w:val="008C1E1B"/>
    <w:rsid w:val="008D7034"/>
    <w:rsid w:val="00917210"/>
    <w:rsid w:val="00917D57"/>
    <w:rsid w:val="00922EE8"/>
    <w:rsid w:val="00940341"/>
    <w:rsid w:val="00943042"/>
    <w:rsid w:val="00974BF4"/>
    <w:rsid w:val="009908C1"/>
    <w:rsid w:val="00997B84"/>
    <w:rsid w:val="009B7F25"/>
    <w:rsid w:val="009C6B88"/>
    <w:rsid w:val="009E27DC"/>
    <w:rsid w:val="009E7A98"/>
    <w:rsid w:val="009F0A48"/>
    <w:rsid w:val="00A06185"/>
    <w:rsid w:val="00A06228"/>
    <w:rsid w:val="00A1545E"/>
    <w:rsid w:val="00A17306"/>
    <w:rsid w:val="00A3729C"/>
    <w:rsid w:val="00A506A8"/>
    <w:rsid w:val="00A746DB"/>
    <w:rsid w:val="00A75678"/>
    <w:rsid w:val="00AB1E12"/>
    <w:rsid w:val="00AC243C"/>
    <w:rsid w:val="00AC32D6"/>
    <w:rsid w:val="00AE65D0"/>
    <w:rsid w:val="00AF7127"/>
    <w:rsid w:val="00B10E7B"/>
    <w:rsid w:val="00B42DE9"/>
    <w:rsid w:val="00B55248"/>
    <w:rsid w:val="00B621AB"/>
    <w:rsid w:val="00B65950"/>
    <w:rsid w:val="00B90269"/>
    <w:rsid w:val="00BC4F25"/>
    <w:rsid w:val="00BD613A"/>
    <w:rsid w:val="00C150D7"/>
    <w:rsid w:val="00C1618B"/>
    <w:rsid w:val="00C40997"/>
    <w:rsid w:val="00C60C49"/>
    <w:rsid w:val="00C627CF"/>
    <w:rsid w:val="00C83810"/>
    <w:rsid w:val="00C85B88"/>
    <w:rsid w:val="00C977D3"/>
    <w:rsid w:val="00CA5D2D"/>
    <w:rsid w:val="00CB6D72"/>
    <w:rsid w:val="00CF1820"/>
    <w:rsid w:val="00CF183A"/>
    <w:rsid w:val="00CF1D16"/>
    <w:rsid w:val="00CF24FE"/>
    <w:rsid w:val="00D03B57"/>
    <w:rsid w:val="00D13FFE"/>
    <w:rsid w:val="00D302B8"/>
    <w:rsid w:val="00D33066"/>
    <w:rsid w:val="00D3539B"/>
    <w:rsid w:val="00D37BAB"/>
    <w:rsid w:val="00D552E7"/>
    <w:rsid w:val="00D924BF"/>
    <w:rsid w:val="00D9327A"/>
    <w:rsid w:val="00D96450"/>
    <w:rsid w:val="00D979A3"/>
    <w:rsid w:val="00DA0F68"/>
    <w:rsid w:val="00DB087B"/>
    <w:rsid w:val="00DB3875"/>
    <w:rsid w:val="00DB4016"/>
    <w:rsid w:val="00DB7AB2"/>
    <w:rsid w:val="00DE1E3D"/>
    <w:rsid w:val="00DE598D"/>
    <w:rsid w:val="00DE7DA1"/>
    <w:rsid w:val="00E01968"/>
    <w:rsid w:val="00E061B0"/>
    <w:rsid w:val="00E13947"/>
    <w:rsid w:val="00E20ACA"/>
    <w:rsid w:val="00E23641"/>
    <w:rsid w:val="00E314EA"/>
    <w:rsid w:val="00E64680"/>
    <w:rsid w:val="00E65935"/>
    <w:rsid w:val="00E67083"/>
    <w:rsid w:val="00E82762"/>
    <w:rsid w:val="00E96003"/>
    <w:rsid w:val="00EB5639"/>
    <w:rsid w:val="00EB5719"/>
    <w:rsid w:val="00EC1DD8"/>
    <w:rsid w:val="00EC5EF9"/>
    <w:rsid w:val="00EF7E39"/>
    <w:rsid w:val="00F0643B"/>
    <w:rsid w:val="00F40057"/>
    <w:rsid w:val="00F45D62"/>
    <w:rsid w:val="00F46EAF"/>
    <w:rsid w:val="00F5371D"/>
    <w:rsid w:val="00F624AD"/>
    <w:rsid w:val="00F664D7"/>
    <w:rsid w:val="00F800C6"/>
    <w:rsid w:val="00FB0F6D"/>
    <w:rsid w:val="00FD6AAB"/>
    <w:rsid w:val="00FE048D"/>
    <w:rsid w:val="00FF1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36568"/>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ListParagraph">
    <w:name w:val="List Paragraph"/>
    <w:basedOn w:val="Normal"/>
    <w:uiPriority w:val="34"/>
    <w:qFormat/>
    <w:rsid w:val="000832A1"/>
    <w:pPr>
      <w:ind w:left="720"/>
      <w:contextualSpacing/>
    </w:pPr>
  </w:style>
  <w:style w:type="paragraph" w:customStyle="1" w:styleId="Default">
    <w:name w:val="Default"/>
    <w:rsid w:val="00C85B88"/>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1E6DCC"/>
    <w:rPr>
      <w:sz w:val="16"/>
      <w:szCs w:val="16"/>
    </w:rPr>
  </w:style>
  <w:style w:type="paragraph" w:styleId="CommentText">
    <w:name w:val="annotation text"/>
    <w:basedOn w:val="Normal"/>
    <w:link w:val="CommentTextChar"/>
    <w:uiPriority w:val="99"/>
    <w:unhideWhenUsed/>
    <w:rsid w:val="001E6DCC"/>
    <w:rPr>
      <w:sz w:val="20"/>
    </w:rPr>
  </w:style>
  <w:style w:type="character" w:customStyle="1" w:styleId="CommentTextChar">
    <w:name w:val="Comment Text Char"/>
    <w:basedOn w:val="DefaultParagraphFont"/>
    <w:link w:val="CommentText"/>
    <w:uiPriority w:val="99"/>
    <w:rsid w:val="001E6DCC"/>
    <w:rPr>
      <w:lang w:eastAsia="en-US"/>
    </w:rPr>
  </w:style>
  <w:style w:type="paragraph" w:styleId="CommentSubject">
    <w:name w:val="annotation subject"/>
    <w:basedOn w:val="CommentText"/>
    <w:next w:val="CommentText"/>
    <w:link w:val="CommentSubjectChar"/>
    <w:uiPriority w:val="99"/>
    <w:semiHidden/>
    <w:unhideWhenUsed/>
    <w:rsid w:val="001E6DCC"/>
    <w:rPr>
      <w:b/>
      <w:bCs/>
    </w:rPr>
  </w:style>
  <w:style w:type="character" w:customStyle="1" w:styleId="CommentSubjectChar">
    <w:name w:val="Comment Subject Char"/>
    <w:basedOn w:val="CommentTextChar"/>
    <w:link w:val="CommentSubject"/>
    <w:uiPriority w:val="99"/>
    <w:semiHidden/>
    <w:rsid w:val="001E6DCC"/>
    <w:rPr>
      <w:b/>
      <w:bCs/>
      <w:lang w:eastAsia="en-US"/>
    </w:rPr>
  </w:style>
  <w:style w:type="paragraph" w:styleId="BalloonText">
    <w:name w:val="Balloon Text"/>
    <w:basedOn w:val="Normal"/>
    <w:link w:val="BalloonTextChar"/>
    <w:uiPriority w:val="99"/>
    <w:semiHidden/>
    <w:unhideWhenUsed/>
    <w:rsid w:val="001E6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DCC"/>
    <w:rPr>
      <w:rFonts w:ascii="Segoe UI" w:hAnsi="Segoe UI" w:cs="Segoe UI"/>
      <w:sz w:val="18"/>
      <w:szCs w:val="18"/>
      <w:lang w:eastAsia="en-US"/>
    </w:rPr>
  </w:style>
  <w:style w:type="character" w:customStyle="1" w:styleId="Calibri12">
    <w:name w:val="Calibri 12"/>
    <w:basedOn w:val="DefaultParagraphFont"/>
    <w:uiPriority w:val="1"/>
    <w:qFormat/>
    <w:rsid w:val="006D6739"/>
    <w:rPr>
      <w:rFonts w:ascii="Calibri" w:hAnsi="Calibri"/>
      <w:sz w:val="24"/>
    </w:rPr>
  </w:style>
  <w:style w:type="character" w:styleId="UnresolvedMention">
    <w:name w:val="Unresolved Mention"/>
    <w:basedOn w:val="DefaultParagraphFont"/>
    <w:uiPriority w:val="99"/>
    <w:semiHidden/>
    <w:unhideWhenUsed/>
    <w:rsid w:val="00EB5639"/>
    <w:rPr>
      <w:color w:val="605E5C"/>
      <w:shd w:val="clear" w:color="auto" w:fill="E1DFDD"/>
    </w:rPr>
  </w:style>
  <w:style w:type="character" w:customStyle="1" w:styleId="ui-provider">
    <w:name w:val="ui-provider"/>
    <w:basedOn w:val="DefaultParagraphFont"/>
    <w:rsid w:val="002E115C"/>
  </w:style>
  <w:style w:type="paragraph" w:styleId="Revision">
    <w:name w:val="Revision"/>
    <w:hidden/>
    <w:uiPriority w:val="99"/>
    <w:semiHidden/>
    <w:rsid w:val="007B15E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4160">
      <w:bodyDiv w:val="1"/>
      <w:marLeft w:val="0"/>
      <w:marRight w:val="0"/>
      <w:marTop w:val="0"/>
      <w:marBottom w:val="0"/>
      <w:divBdr>
        <w:top w:val="none" w:sz="0" w:space="0" w:color="auto"/>
        <w:left w:val="none" w:sz="0" w:space="0" w:color="auto"/>
        <w:bottom w:val="none" w:sz="0" w:space="0" w:color="auto"/>
        <w:right w:val="none" w:sz="0" w:space="0" w:color="auto"/>
      </w:divBdr>
    </w:div>
    <w:div w:id="9751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b.gov.au/practitioners/information-industry-practitioners/calculato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A44827138</value>
    </field>
    <field name="Objective-Title">
      <value order="0">Explanatory statement - Building (General) Amendment Regulation 2023 (No 1)</value>
    </field>
    <field name="Objective-Description">
      <value order="0"/>
    </field>
    <field name="Objective-CreationStamp">
      <value order="0">2023-12-06T03:00:02Z</value>
    </field>
    <field name="Objective-IsApproved">
      <value order="0">false</value>
    </field>
    <field name="Objective-IsPublished">
      <value order="0">true</value>
    </field>
    <field name="Objective-DatePublished">
      <value order="0">2023-12-15T05:17:39Z</value>
    </field>
    <field name="Objective-ModificationStamp">
      <value order="0">2023-12-15T05:17:39Z</value>
    </field>
    <field name="Objective-Owner">
      <value order="0">David Rochford</value>
    </field>
    <field name="Objective-Path">
      <value order="0">Whole of ACT Government:EPSDD - Environment Planning and Sustainable Development Directorate:DIVISION - Planning and Urban Policy:Branch - Building Reform:03. Focus Area - Building Regulatory System:01. Legislation:02 Amendment Regulations:03. Energy Efficiency and Certificates Amendments</value>
    </field>
    <field name="Objective-Parent">
      <value order="0">03. Energy Efficiency and Certificates Amendments</value>
    </field>
    <field name="Objective-State">
      <value order="0">Published</value>
    </field>
    <field name="Objective-VersionId">
      <value order="0">vA56191690</value>
    </field>
    <field name="Objective-Version">
      <value order="0">5.0</value>
    </field>
    <field name="Objective-VersionNumber">
      <value order="0">10</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5289</Characters>
  <Application>Microsoft Office Word</Application>
  <DocSecurity>0</DocSecurity>
  <Lines>130</Lines>
  <Paragraphs>45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Stonham, Joshua</cp:lastModifiedBy>
  <cp:revision>4</cp:revision>
  <cp:lastPrinted>2019-06-25T20:37:00Z</cp:lastPrinted>
  <dcterms:created xsi:type="dcterms:W3CDTF">2023-12-20T07:45:00Z</dcterms:created>
  <dcterms:modified xsi:type="dcterms:W3CDTF">2023-12-20T07:45:00Z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A44827138</vt:lpwstr>
  </property>
  <property fmtid="{D5CDD505-2E9C-101B-9397-08002B2CF9AE}" pid="4" name="Objective-Title">
    <vt:lpwstr>Explanatory statement - Building (General) Amendment Regulation 2023 (No 1)</vt:lpwstr>
  </property>
  <property fmtid="{D5CDD505-2E9C-101B-9397-08002B2CF9AE}" pid="5" name="Objective-Comment">
    <vt:lpwstr/>
  </property>
  <property fmtid="{D5CDD505-2E9C-101B-9397-08002B2CF9AE}" pid="6" name="Objective-CreationStamp">
    <vt:filetime>2023-12-06T03:00:02Z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2023-12-15T05:17:39Z</vt:filetime>
  </property>
  <property fmtid="{D5CDD505-2E9C-101B-9397-08002B2CF9AE}" pid="10" name="Objective-ModificationStamp">
    <vt:filetime>2023-12-15T05:17:39Z</vt:filetime>
  </property>
  <property fmtid="{D5CDD505-2E9C-101B-9397-08002B2CF9AE}" pid="11" name="Objective-Owner">
    <vt:lpwstr>David Rochford</vt:lpwstr>
  </property>
  <property fmtid="{D5CDD505-2E9C-101B-9397-08002B2CF9AE}" pid="12" name="Objective-Path">
    <vt:lpwstr>Whole of ACT Government:EPSDD - Environment Planning and Sustainable Development Directorate:DIVISION - Planning and Urban Policy:Branch - Building Reform:03. Focus Area - Building Regulatory System:01. Legislation:02 Amendment Regulations:03. Energy Efficiency and Certificates Amendments:</vt:lpwstr>
  </property>
  <property fmtid="{D5CDD505-2E9C-101B-9397-08002B2CF9AE}" pid="13" name="Objective-Parent">
    <vt:lpwstr>03. Energy Efficiency and Certificates Amendments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MSID">
    <vt:lpwstr>11366670</vt:lpwstr>
  </property>
  <property fmtid="{D5CDD505-2E9C-101B-9397-08002B2CF9AE}" pid="33" name="CHECKEDOUTFROMJMS">
    <vt:lpwstr/>
  </property>
  <property fmtid="{D5CDD505-2E9C-101B-9397-08002B2CF9AE}" pid="34" name="JMSREQUIREDCHECKIN">
    <vt:lpwstr/>
  </property>
  <property fmtid="{D5CDD505-2E9C-101B-9397-08002B2CF9AE}" pid="35" name="Objective-Owner Agency">
    <vt:lpwstr>EPSDD</vt:lpwstr>
  </property>
  <property fmtid="{D5CDD505-2E9C-101B-9397-08002B2CF9AE}" pid="36" name="Objective-Document Type">
    <vt:lpwstr>0-Document</vt:lpwstr>
  </property>
  <property fmtid="{D5CDD505-2E9C-101B-9397-08002B2CF9AE}" pid="37" name="Objective-Language">
    <vt:lpwstr>English (en)</vt:lpwstr>
  </property>
  <property fmtid="{D5CDD505-2E9C-101B-9397-08002B2CF9AE}" pid="38" name="Objective-Jurisdiction">
    <vt:lpwstr>ACT</vt:lpwstr>
  </property>
  <property fmtid="{D5CDD505-2E9C-101B-9397-08002B2CF9AE}" pid="39" name="Objective-Customers">
    <vt:lpwstr/>
  </property>
  <property fmtid="{D5CDD505-2E9C-101B-9397-08002B2CF9AE}" pid="40" name="Objective-Places">
    <vt:lpwstr/>
  </property>
  <property fmtid="{D5CDD505-2E9C-101B-9397-08002B2CF9AE}" pid="41" name="Objective-Transaction Reference">
    <vt:lpwstr/>
  </property>
  <property fmtid="{D5CDD505-2E9C-101B-9397-08002B2CF9AE}" pid="42" name="Objective-Document Created By">
    <vt:lpwstr/>
  </property>
  <property fmtid="{D5CDD505-2E9C-101B-9397-08002B2CF9AE}" pid="43" name="Objective-Document Created On">
    <vt:lpwstr/>
  </property>
  <property fmtid="{D5CDD505-2E9C-101B-9397-08002B2CF9AE}" pid="44" name="Objective-Covers Period From">
    <vt:lpwstr/>
  </property>
  <property fmtid="{D5CDD505-2E9C-101B-9397-08002B2CF9AE}" pid="45" name="Objective-Covers Period To">
    <vt:lpwstr/>
  </property>
  <property fmtid="{D5CDD505-2E9C-101B-9397-08002B2CF9AE}" pid="46" name="Objective-Description">
    <vt:lpwstr/>
  </property>
  <property fmtid="{D5CDD505-2E9C-101B-9397-08002B2CF9AE}" pid="47" name="Objective-VersionId">
    <vt:lpwstr>vA56191690</vt:lpwstr>
  </property>
</Properties>
</file>