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9EC" w14:textId="2ECECF72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9BB315" w14:textId="7777777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9908B5C" w14:textId="7777777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C7A4E2" w14:textId="7777777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D1E3797" w14:textId="7777777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91D2CB" w14:textId="2395ABA0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FE5D033" w14:textId="6E70FB68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F69BE89" w14:textId="16BF946B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AD9015" w14:textId="7777777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C25FBBF" w14:textId="7777777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C697E32" w14:textId="266B0D9F" w:rsidR="000467D0" w:rsidRPr="006B117B" w:rsidRDefault="000467D0" w:rsidP="006B117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202</w:t>
      </w:r>
      <w:r w:rsidR="00BF2E12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4777F3C3" w14:textId="77777777" w:rsidR="000467D0" w:rsidRPr="006B117B" w:rsidRDefault="000467D0" w:rsidP="006B117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0E3F78E" w14:textId="20096D83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4BB0140" w14:textId="352BB2BE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874E93B" w14:textId="68245DD7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630E00A" w14:textId="18AAB4EC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LEGISLATIVE ASSEMBLY FOR THE</w:t>
      </w:r>
    </w:p>
    <w:p w14:paraId="67EB7356" w14:textId="6436E60F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AUSTRALIAN CAPITAL TERRITORY</w:t>
      </w:r>
    </w:p>
    <w:p w14:paraId="2924AF88" w14:textId="7F6EC553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9507F2" w14:textId="0B5EC66E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FFC5FAA" w14:textId="77777777" w:rsidR="000467D0" w:rsidRPr="006B117B" w:rsidRDefault="000467D0" w:rsidP="006B117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1118FA7" w14:textId="4FEEE163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496AA2" w14:textId="1B4BB30C" w:rsidR="000467D0" w:rsidRPr="006B117B" w:rsidRDefault="00BF2E12" w:rsidP="006B117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51E52525">
        <w:rPr>
          <w:rFonts w:ascii="Arial" w:hAnsi="Arial" w:cs="Arial"/>
          <w:b/>
          <w:bCs/>
          <w:color w:val="000000" w:themeColor="text1"/>
          <w:sz w:val="28"/>
          <w:szCs w:val="28"/>
        </w:rPr>
        <w:t>RESIDENTIAL TENANCIES AMENDMENT BILL 202</w:t>
      </w:r>
      <w:r w:rsidR="08B036D3" w:rsidRPr="51E52525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3DE3E362" w14:textId="13D8726D" w:rsidR="00F80578" w:rsidRPr="006B117B" w:rsidRDefault="00F80578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AA87D3" w14:textId="3629ADC0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7FB8194" w14:textId="6AF27B13" w:rsidR="000467D0" w:rsidRPr="006B117B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EXPLANATORY STATEMENT</w:t>
      </w:r>
    </w:p>
    <w:p w14:paraId="736869E8" w14:textId="05C4F59D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00F488C" w14:textId="155F0BC3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A52F6B4" w14:textId="5BCF4070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8E7FC01" w14:textId="737D4CD8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F9E4CB" w14:textId="15CB0FFF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A3171B8" w14:textId="45E46FA4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79BD193" w14:textId="77777777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60B6B2" w14:textId="064DA52E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BC6995E" w14:textId="3CF6AC2D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380C18" w14:textId="2734D514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0DF2A5F" w14:textId="7C694AA3" w:rsidR="000467D0" w:rsidRDefault="000467D0" w:rsidP="000467D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E613E08" w14:textId="77777777" w:rsidR="000467D0" w:rsidRPr="006B117B" w:rsidRDefault="000467D0" w:rsidP="006B117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B50D50" w14:textId="7A77CDEB" w:rsidR="008812D6" w:rsidRPr="006B117B" w:rsidRDefault="008812D6" w:rsidP="006B117B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Presented by</w:t>
      </w:r>
    </w:p>
    <w:p w14:paraId="61239A2B" w14:textId="7E8C98D1" w:rsidR="008812D6" w:rsidRPr="006B117B" w:rsidRDefault="008812D6" w:rsidP="006B117B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Jo Clay MLA</w:t>
      </w:r>
    </w:p>
    <w:p w14:paraId="2AD10F99" w14:textId="53F49047" w:rsidR="008812D6" w:rsidRPr="006B117B" w:rsidRDefault="006441E8" w:rsidP="006B117B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B117B">
        <w:rPr>
          <w:rFonts w:ascii="Arial" w:hAnsi="Arial" w:cs="Arial"/>
          <w:b/>
          <w:bCs/>
          <w:color w:val="000000" w:themeColor="text1"/>
          <w:sz w:val="28"/>
          <w:szCs w:val="28"/>
        </w:rPr>
        <w:t>Member for Ginninderra</w:t>
      </w:r>
    </w:p>
    <w:p w14:paraId="1267009D" w14:textId="77777777" w:rsidR="00F867A3" w:rsidRPr="00F867A3" w:rsidRDefault="00F867A3" w:rsidP="006B117B">
      <w:pPr>
        <w:pageBreakBefore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0694470" w14:textId="2185AEF6" w:rsidR="00B23C18" w:rsidRDefault="00B23C18" w:rsidP="006B117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51E52525">
        <w:rPr>
          <w:rFonts w:ascii="Arial" w:hAnsi="Arial" w:cs="Arial"/>
          <w:b/>
          <w:bCs/>
          <w:color w:val="000000" w:themeColor="text1"/>
        </w:rPr>
        <w:t>R</w:t>
      </w:r>
      <w:r w:rsidR="00BF2E12" w:rsidRPr="51E52525">
        <w:rPr>
          <w:rFonts w:ascii="Arial" w:hAnsi="Arial" w:cs="Arial"/>
          <w:b/>
          <w:bCs/>
          <w:color w:val="000000" w:themeColor="text1"/>
        </w:rPr>
        <w:t>esidential Tenancies Amendment Bill 202</w:t>
      </w:r>
      <w:r w:rsidR="02FAA048" w:rsidRPr="51E52525">
        <w:rPr>
          <w:rFonts w:ascii="Arial" w:hAnsi="Arial" w:cs="Arial"/>
          <w:b/>
          <w:bCs/>
          <w:color w:val="000000" w:themeColor="text1"/>
        </w:rPr>
        <w:t>4</w:t>
      </w:r>
    </w:p>
    <w:p w14:paraId="00B3B421" w14:textId="77777777" w:rsidR="00343C26" w:rsidRPr="00D04481" w:rsidRDefault="00343C26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7829CE" w14:textId="02CB69C1" w:rsidR="0054436C" w:rsidRPr="00D04481" w:rsidRDefault="002036F7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51E52525">
        <w:rPr>
          <w:rFonts w:ascii="Arial" w:hAnsi="Arial" w:cs="Arial"/>
          <w:color w:val="000000" w:themeColor="text1"/>
        </w:rPr>
        <w:t>This explanatory statement relates to the R</w:t>
      </w:r>
      <w:r w:rsidR="00BF2E12" w:rsidRPr="51E52525">
        <w:rPr>
          <w:rFonts w:ascii="Arial" w:hAnsi="Arial" w:cs="Arial"/>
          <w:color w:val="000000" w:themeColor="text1"/>
        </w:rPr>
        <w:t>esidential Tenancies Amendment Bill 202</w:t>
      </w:r>
      <w:r w:rsidR="7EE28030" w:rsidRPr="51E52525">
        <w:rPr>
          <w:rFonts w:ascii="Arial" w:hAnsi="Arial" w:cs="Arial"/>
          <w:color w:val="000000" w:themeColor="text1"/>
        </w:rPr>
        <w:t>4</w:t>
      </w:r>
      <w:r w:rsidR="00BF2E12" w:rsidRPr="51E52525">
        <w:rPr>
          <w:rFonts w:ascii="Arial" w:hAnsi="Arial" w:cs="Arial"/>
          <w:color w:val="000000" w:themeColor="text1"/>
        </w:rPr>
        <w:t xml:space="preserve"> </w:t>
      </w:r>
      <w:r w:rsidR="007653E7" w:rsidRPr="51E52525">
        <w:rPr>
          <w:rFonts w:ascii="Arial" w:hAnsi="Arial" w:cs="Arial"/>
          <w:color w:val="000000" w:themeColor="text1"/>
        </w:rPr>
        <w:t xml:space="preserve">(the Bill) </w:t>
      </w:r>
      <w:r w:rsidRPr="51E52525">
        <w:rPr>
          <w:rFonts w:ascii="Arial" w:hAnsi="Arial" w:cs="Arial"/>
          <w:color w:val="000000" w:themeColor="text1"/>
        </w:rPr>
        <w:t xml:space="preserve">as presented to the Legislative Assembly. It has been prepared in order to assist the reader of the </w:t>
      </w:r>
      <w:r w:rsidR="001B2B6B" w:rsidRPr="51E52525">
        <w:rPr>
          <w:rFonts w:ascii="Arial" w:hAnsi="Arial" w:cs="Arial"/>
          <w:color w:val="000000" w:themeColor="text1"/>
        </w:rPr>
        <w:t>B</w:t>
      </w:r>
      <w:r w:rsidRPr="51E52525">
        <w:rPr>
          <w:rFonts w:ascii="Arial" w:hAnsi="Arial" w:cs="Arial"/>
          <w:color w:val="000000" w:themeColor="text1"/>
        </w:rPr>
        <w:t xml:space="preserve">ill and to help inform debate on it. It does not form part of the </w:t>
      </w:r>
      <w:r w:rsidR="001B2B6B" w:rsidRPr="51E52525">
        <w:rPr>
          <w:rFonts w:ascii="Arial" w:hAnsi="Arial" w:cs="Arial"/>
          <w:color w:val="000000" w:themeColor="text1"/>
        </w:rPr>
        <w:t>B</w:t>
      </w:r>
      <w:r w:rsidRPr="51E52525">
        <w:rPr>
          <w:rFonts w:ascii="Arial" w:hAnsi="Arial" w:cs="Arial"/>
          <w:color w:val="000000" w:themeColor="text1"/>
        </w:rPr>
        <w:t>ill and has not been endorsed by the Assembly.</w:t>
      </w:r>
    </w:p>
    <w:p w14:paraId="1571DB5A" w14:textId="77777777" w:rsidR="00343C26" w:rsidRPr="00D04481" w:rsidRDefault="00343C26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6C7474" w14:textId="76EC228A" w:rsidR="002036F7" w:rsidRPr="00D04481" w:rsidRDefault="002036F7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00D04481">
        <w:rPr>
          <w:rFonts w:ascii="Arial" w:hAnsi="Arial" w:cs="Arial"/>
          <w:color w:val="000000" w:themeColor="text1"/>
        </w:rPr>
        <w:t xml:space="preserve">The Statement must be read in conjunction with the </w:t>
      </w:r>
      <w:r w:rsidR="00DC64C9">
        <w:rPr>
          <w:rFonts w:ascii="Arial" w:hAnsi="Arial" w:cs="Arial"/>
          <w:color w:val="000000" w:themeColor="text1"/>
        </w:rPr>
        <w:t>B</w:t>
      </w:r>
      <w:r w:rsidRPr="00D04481">
        <w:rPr>
          <w:rFonts w:ascii="Arial" w:hAnsi="Arial" w:cs="Arial"/>
          <w:color w:val="000000" w:themeColor="text1"/>
        </w:rPr>
        <w:t xml:space="preserve">ill. It is not, and is not meant to be, a comprehensive description of the </w:t>
      </w:r>
      <w:r w:rsidR="001E53B4">
        <w:rPr>
          <w:rFonts w:ascii="Arial" w:hAnsi="Arial" w:cs="Arial"/>
          <w:color w:val="000000" w:themeColor="text1"/>
        </w:rPr>
        <w:t>B</w:t>
      </w:r>
      <w:r w:rsidRPr="00D04481">
        <w:rPr>
          <w:rFonts w:ascii="Arial" w:hAnsi="Arial" w:cs="Arial"/>
          <w:color w:val="000000" w:themeColor="text1"/>
        </w:rPr>
        <w:t>ill. What is said about a provision is not to be taken as an authoritative guide to the meaning of a provision, this being a task for the courts.</w:t>
      </w:r>
    </w:p>
    <w:p w14:paraId="50E64193" w14:textId="5BF640FA" w:rsidR="009A7C00" w:rsidRPr="00D04481" w:rsidRDefault="009A7C00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1B05BC" w14:textId="265521C2" w:rsidR="009B254D" w:rsidRPr="006B117B" w:rsidRDefault="61F1D7BC" w:rsidP="20C9C43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20C9C437">
        <w:rPr>
          <w:rFonts w:ascii="Arial" w:hAnsi="Arial" w:cs="Arial"/>
          <w:b/>
          <w:bCs/>
          <w:color w:val="000000" w:themeColor="text1"/>
        </w:rPr>
        <w:t>Overview of the Bill</w:t>
      </w:r>
    </w:p>
    <w:p w14:paraId="09512BD0" w14:textId="77777777" w:rsidR="00D215CD" w:rsidRDefault="00D215CD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C1913F" w14:textId="558399EF" w:rsidR="00552DF2" w:rsidRDefault="0C288B92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 xml:space="preserve">The purpose of the </w:t>
      </w:r>
      <w:r w:rsidR="6F09D3A4" w:rsidRPr="1F5764DB">
        <w:rPr>
          <w:rFonts w:ascii="Arial" w:hAnsi="Arial" w:cs="Arial"/>
          <w:color w:val="000000" w:themeColor="text1"/>
        </w:rPr>
        <w:t>Residential Tenancies Amendment Bill 202</w:t>
      </w:r>
      <w:r w:rsidR="28DEC848" w:rsidRPr="1F5764DB">
        <w:rPr>
          <w:rFonts w:ascii="Arial" w:hAnsi="Arial" w:cs="Arial"/>
          <w:color w:val="000000" w:themeColor="text1"/>
        </w:rPr>
        <w:t>4</w:t>
      </w:r>
      <w:r w:rsidR="6F09D3A4" w:rsidRPr="1F5764DB">
        <w:rPr>
          <w:rFonts w:ascii="Arial" w:hAnsi="Arial" w:cs="Arial"/>
          <w:color w:val="000000" w:themeColor="text1"/>
        </w:rPr>
        <w:t xml:space="preserve"> </w:t>
      </w:r>
      <w:r w:rsidRPr="1F5764DB">
        <w:rPr>
          <w:rFonts w:ascii="Arial" w:hAnsi="Arial" w:cs="Arial"/>
          <w:color w:val="000000" w:themeColor="text1"/>
        </w:rPr>
        <w:t xml:space="preserve">is to </w:t>
      </w:r>
      <w:r w:rsidR="6F09D3A4" w:rsidRPr="1F5764DB">
        <w:rPr>
          <w:rFonts w:ascii="Arial" w:hAnsi="Arial" w:cs="Arial"/>
          <w:color w:val="000000" w:themeColor="text1"/>
        </w:rPr>
        <w:t>provide Canberra renters</w:t>
      </w:r>
      <w:r w:rsidR="50E07983" w:rsidRPr="1F5764DB">
        <w:rPr>
          <w:rFonts w:ascii="Arial" w:hAnsi="Arial" w:cs="Arial"/>
          <w:color w:val="000000" w:themeColor="text1"/>
        </w:rPr>
        <w:t xml:space="preserve"> </w:t>
      </w:r>
      <w:r w:rsidR="6F09D3A4" w:rsidRPr="1F5764DB">
        <w:rPr>
          <w:rFonts w:ascii="Arial" w:hAnsi="Arial" w:cs="Arial"/>
          <w:color w:val="000000" w:themeColor="text1"/>
        </w:rPr>
        <w:t xml:space="preserve">with </w:t>
      </w:r>
      <w:r w:rsidR="38254E7A" w:rsidRPr="1F5764DB">
        <w:rPr>
          <w:rFonts w:ascii="Arial" w:hAnsi="Arial" w:cs="Arial"/>
          <w:color w:val="000000" w:themeColor="text1"/>
        </w:rPr>
        <w:t>assistance</w:t>
      </w:r>
      <w:r w:rsidR="6F09D3A4" w:rsidRPr="1F5764DB">
        <w:rPr>
          <w:rFonts w:ascii="Arial" w:hAnsi="Arial" w:cs="Arial"/>
          <w:color w:val="000000" w:themeColor="text1"/>
        </w:rPr>
        <w:t xml:space="preserve"> in meeting cost of living and housing pressures</w:t>
      </w:r>
      <w:r w:rsidR="50E07983" w:rsidRPr="1F5764DB">
        <w:rPr>
          <w:rFonts w:ascii="Arial" w:hAnsi="Arial" w:cs="Arial"/>
          <w:color w:val="000000" w:themeColor="text1"/>
        </w:rPr>
        <w:t>.</w:t>
      </w:r>
      <w:r w:rsidR="38254E7A" w:rsidRPr="1F5764DB">
        <w:rPr>
          <w:rFonts w:ascii="Arial" w:hAnsi="Arial" w:cs="Arial"/>
          <w:color w:val="000000" w:themeColor="text1"/>
        </w:rPr>
        <w:t xml:space="preserve">  This includes introducing a </w:t>
      </w:r>
      <w:r w:rsidR="2F499C8F" w:rsidRPr="1F5764DB">
        <w:rPr>
          <w:rFonts w:ascii="Arial" w:hAnsi="Arial" w:cs="Arial"/>
          <w:color w:val="000000" w:themeColor="text1"/>
        </w:rPr>
        <w:t>two-year</w:t>
      </w:r>
      <w:r w:rsidR="38254E7A" w:rsidRPr="1F5764DB">
        <w:rPr>
          <w:rFonts w:ascii="Arial" w:hAnsi="Arial" w:cs="Arial"/>
          <w:color w:val="000000" w:themeColor="text1"/>
        </w:rPr>
        <w:t xml:space="preserve"> rent freeze</w:t>
      </w:r>
      <w:r w:rsidR="2F499C8F" w:rsidRPr="1F5764DB">
        <w:rPr>
          <w:rFonts w:ascii="Arial" w:hAnsi="Arial" w:cs="Arial"/>
          <w:color w:val="000000" w:themeColor="text1"/>
        </w:rPr>
        <w:t>, cap</w:t>
      </w:r>
      <w:r w:rsidR="63F0B64F" w:rsidRPr="1F5764DB">
        <w:rPr>
          <w:rFonts w:ascii="Arial" w:hAnsi="Arial" w:cs="Arial"/>
          <w:color w:val="000000" w:themeColor="text1"/>
        </w:rPr>
        <w:t>ping</w:t>
      </w:r>
      <w:r w:rsidR="2F499C8F" w:rsidRPr="1F5764DB">
        <w:rPr>
          <w:rFonts w:ascii="Arial" w:hAnsi="Arial" w:cs="Arial"/>
          <w:color w:val="000000" w:themeColor="text1"/>
        </w:rPr>
        <w:t xml:space="preserve"> the </w:t>
      </w:r>
      <w:r w:rsidR="3C5BAC1A" w:rsidRPr="1F5764DB">
        <w:rPr>
          <w:rFonts w:ascii="Arial" w:hAnsi="Arial" w:cs="Arial"/>
          <w:color w:val="000000" w:themeColor="text1"/>
        </w:rPr>
        <w:t xml:space="preserve">maximum </w:t>
      </w:r>
      <w:r w:rsidR="2F499C8F" w:rsidRPr="1F5764DB">
        <w:rPr>
          <w:rFonts w:ascii="Arial" w:hAnsi="Arial" w:cs="Arial"/>
          <w:color w:val="000000" w:themeColor="text1"/>
        </w:rPr>
        <w:t>annual rent increase at a flat 2 per cent relative to the rate the tenant is currently paying</w:t>
      </w:r>
      <w:r w:rsidR="63F0B64F" w:rsidRPr="1F5764DB">
        <w:rPr>
          <w:rFonts w:ascii="Arial" w:hAnsi="Arial" w:cs="Arial"/>
          <w:color w:val="000000" w:themeColor="text1"/>
        </w:rPr>
        <w:t xml:space="preserve">, </w:t>
      </w:r>
      <w:r w:rsidR="3A320B08" w:rsidRPr="1F5764DB">
        <w:rPr>
          <w:rFonts w:ascii="Arial" w:hAnsi="Arial" w:cs="Arial"/>
          <w:color w:val="000000" w:themeColor="text1"/>
        </w:rPr>
        <w:t>banning all forms of rent bidding a</w:t>
      </w:r>
      <w:r w:rsidR="04D8B718" w:rsidRPr="1F5764DB">
        <w:rPr>
          <w:rFonts w:ascii="Arial" w:hAnsi="Arial" w:cs="Arial"/>
          <w:color w:val="000000" w:themeColor="text1"/>
        </w:rPr>
        <w:t>nd</w:t>
      </w:r>
      <w:r w:rsidR="2F499C8F" w:rsidRPr="1F5764DB">
        <w:rPr>
          <w:rFonts w:ascii="Arial" w:hAnsi="Arial" w:cs="Arial"/>
          <w:color w:val="000000" w:themeColor="text1"/>
        </w:rPr>
        <w:t xml:space="preserve"> remov</w:t>
      </w:r>
      <w:r w:rsidR="53EB6D0A" w:rsidRPr="1F5764DB">
        <w:rPr>
          <w:rFonts w:ascii="Arial" w:hAnsi="Arial" w:cs="Arial"/>
          <w:color w:val="000000" w:themeColor="text1"/>
        </w:rPr>
        <w:t>ing</w:t>
      </w:r>
      <w:r w:rsidR="2F499C8F" w:rsidRPr="1F5764DB">
        <w:rPr>
          <w:rFonts w:ascii="Arial" w:hAnsi="Arial" w:cs="Arial"/>
          <w:color w:val="000000" w:themeColor="text1"/>
        </w:rPr>
        <w:t xml:space="preserve"> the provision that allows higher rent increases to be prescribed through a residential tenancy agreement</w:t>
      </w:r>
      <w:r w:rsidR="04D8B718" w:rsidRPr="1F5764DB">
        <w:rPr>
          <w:rFonts w:ascii="Arial" w:hAnsi="Arial" w:cs="Arial"/>
          <w:color w:val="000000" w:themeColor="text1"/>
        </w:rPr>
        <w:t xml:space="preserve">.  The ability of the ACT Civil and Administrative Tribunal to </w:t>
      </w:r>
      <w:r w:rsidR="778F0C21" w:rsidRPr="1F5764DB">
        <w:rPr>
          <w:rFonts w:ascii="Arial" w:hAnsi="Arial" w:cs="Arial"/>
          <w:color w:val="000000" w:themeColor="text1"/>
        </w:rPr>
        <w:t xml:space="preserve">permit </w:t>
      </w:r>
      <w:r w:rsidR="04D8B718" w:rsidRPr="1F5764DB">
        <w:rPr>
          <w:rFonts w:ascii="Arial" w:hAnsi="Arial" w:cs="Arial"/>
          <w:color w:val="000000" w:themeColor="text1"/>
        </w:rPr>
        <w:t xml:space="preserve">a rent </w:t>
      </w:r>
      <w:r w:rsidR="21C05CC8" w:rsidRPr="1F5764DB">
        <w:rPr>
          <w:rFonts w:ascii="Arial" w:hAnsi="Arial" w:cs="Arial"/>
          <w:color w:val="000000" w:themeColor="text1"/>
        </w:rPr>
        <w:t xml:space="preserve">increase </w:t>
      </w:r>
      <w:r w:rsidR="04D8B718" w:rsidRPr="1F5764DB">
        <w:rPr>
          <w:rFonts w:ascii="Arial" w:hAnsi="Arial" w:cs="Arial"/>
          <w:color w:val="000000" w:themeColor="text1"/>
        </w:rPr>
        <w:t>at a higher rate is still retained.</w:t>
      </w:r>
    </w:p>
    <w:p w14:paraId="68FA94F1" w14:textId="77777777" w:rsidR="005D1D37" w:rsidRDefault="005D1D37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3CC6006" w14:textId="363A1955" w:rsidR="004A5B52" w:rsidRDefault="225D5B24" w:rsidP="004A5B52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 xml:space="preserve">As home ownership becomes less affordable more and more people are becoming renters, </w:t>
      </w:r>
      <w:r w:rsidR="36A69281" w:rsidRPr="1F5764DB">
        <w:rPr>
          <w:rFonts w:ascii="Arial" w:hAnsi="Arial" w:cs="Arial"/>
          <w:color w:val="000000" w:themeColor="text1"/>
        </w:rPr>
        <w:t xml:space="preserve">and for longer periods of time, </w:t>
      </w:r>
      <w:r w:rsidRPr="1F5764DB">
        <w:rPr>
          <w:rFonts w:ascii="Arial" w:hAnsi="Arial" w:cs="Arial"/>
          <w:color w:val="000000" w:themeColor="text1"/>
        </w:rPr>
        <w:t xml:space="preserve">with some 8 million Australians now being part of the rental sector.  </w:t>
      </w:r>
      <w:r w:rsidR="20C1B6AB" w:rsidRPr="1F5764DB">
        <w:rPr>
          <w:rFonts w:ascii="Arial" w:hAnsi="Arial" w:cs="Arial"/>
          <w:color w:val="000000" w:themeColor="text1"/>
        </w:rPr>
        <w:t>Addressing the issue of supply is important</w:t>
      </w:r>
      <w:r w:rsidR="280100C8" w:rsidRPr="1F5764DB">
        <w:rPr>
          <w:rFonts w:ascii="Arial" w:hAnsi="Arial" w:cs="Arial"/>
          <w:color w:val="000000" w:themeColor="text1"/>
        </w:rPr>
        <w:t xml:space="preserve">. But </w:t>
      </w:r>
      <w:r w:rsidR="20C1B6AB" w:rsidRPr="1F5764DB">
        <w:rPr>
          <w:rFonts w:ascii="Arial" w:hAnsi="Arial" w:cs="Arial"/>
          <w:color w:val="000000" w:themeColor="text1"/>
        </w:rPr>
        <w:t xml:space="preserve">as more people are renting and for longer periods of time, addressing the issue of strengthening renters’ security </w:t>
      </w:r>
      <w:r w:rsidR="7F4C8AF4" w:rsidRPr="1F5764DB">
        <w:rPr>
          <w:rFonts w:ascii="Arial" w:hAnsi="Arial" w:cs="Arial"/>
          <w:color w:val="000000" w:themeColor="text1"/>
        </w:rPr>
        <w:t>of tenure and renters’ rights is critical, b</w:t>
      </w:r>
      <w:r w:rsidR="38FFF656" w:rsidRPr="1F5764DB">
        <w:rPr>
          <w:rFonts w:ascii="Arial" w:hAnsi="Arial" w:cs="Arial"/>
          <w:color w:val="000000" w:themeColor="text1"/>
        </w:rPr>
        <w:t xml:space="preserve">ecause </w:t>
      </w:r>
      <w:r w:rsidR="7F4C8AF4" w:rsidRPr="1F5764DB">
        <w:rPr>
          <w:rFonts w:ascii="Arial" w:hAnsi="Arial" w:cs="Arial"/>
          <w:color w:val="000000" w:themeColor="text1"/>
        </w:rPr>
        <w:t>a rental property is a renter</w:t>
      </w:r>
      <w:r w:rsidR="55F94608" w:rsidRPr="1F5764DB">
        <w:rPr>
          <w:rFonts w:ascii="Arial" w:hAnsi="Arial" w:cs="Arial"/>
          <w:color w:val="000000" w:themeColor="text1"/>
        </w:rPr>
        <w:t>’</w:t>
      </w:r>
      <w:r w:rsidR="7F4C8AF4" w:rsidRPr="1F5764DB">
        <w:rPr>
          <w:rFonts w:ascii="Arial" w:hAnsi="Arial" w:cs="Arial"/>
          <w:color w:val="000000" w:themeColor="text1"/>
        </w:rPr>
        <w:t xml:space="preserve">s home.  </w:t>
      </w:r>
      <w:r w:rsidRPr="1F5764DB">
        <w:rPr>
          <w:rFonts w:ascii="Arial" w:hAnsi="Arial" w:cs="Arial"/>
          <w:color w:val="000000" w:themeColor="text1"/>
        </w:rPr>
        <w:t>The rental market is characterised by instability, insecurity and a lack of adequate protection for renters.  Market rents can be unaffordable for many</w:t>
      </w:r>
      <w:r w:rsidR="38B18B49" w:rsidRPr="1F5764DB">
        <w:rPr>
          <w:rFonts w:ascii="Arial" w:hAnsi="Arial" w:cs="Arial"/>
          <w:color w:val="000000" w:themeColor="text1"/>
        </w:rPr>
        <w:t>,</w:t>
      </w:r>
      <w:r w:rsidRPr="1F5764DB">
        <w:rPr>
          <w:rFonts w:ascii="Arial" w:hAnsi="Arial" w:cs="Arial"/>
          <w:color w:val="000000" w:themeColor="text1"/>
        </w:rPr>
        <w:t xml:space="preserve"> and people find it hard to rent properties.  It</w:t>
      </w:r>
      <w:r w:rsidR="5EA6F1E1" w:rsidRPr="1F5764DB">
        <w:rPr>
          <w:rFonts w:ascii="Arial" w:hAnsi="Arial" w:cs="Arial"/>
          <w:color w:val="000000" w:themeColor="text1"/>
        </w:rPr>
        <w:t xml:space="preserve"> </w:t>
      </w:r>
      <w:r w:rsidRPr="1F5764DB">
        <w:rPr>
          <w:rFonts w:ascii="Arial" w:hAnsi="Arial" w:cs="Arial"/>
          <w:color w:val="000000" w:themeColor="text1"/>
        </w:rPr>
        <w:t>historical</w:t>
      </w:r>
      <w:r w:rsidR="469FCCCD" w:rsidRPr="1F5764DB">
        <w:rPr>
          <w:rFonts w:ascii="Arial" w:hAnsi="Arial" w:cs="Arial"/>
          <w:color w:val="000000" w:themeColor="text1"/>
        </w:rPr>
        <w:t>ly played a</w:t>
      </w:r>
      <w:r w:rsidR="45090E1E" w:rsidRPr="1F5764DB">
        <w:rPr>
          <w:rFonts w:ascii="Arial" w:hAnsi="Arial" w:cs="Arial"/>
          <w:color w:val="000000" w:themeColor="text1"/>
        </w:rPr>
        <w:t xml:space="preserve"> </w:t>
      </w:r>
      <w:r w:rsidRPr="1F5764DB">
        <w:rPr>
          <w:rFonts w:ascii="Arial" w:hAnsi="Arial" w:cs="Arial"/>
          <w:color w:val="000000" w:themeColor="text1"/>
        </w:rPr>
        <w:t>role in the housing continuum as one of transition for people moving from rental into home ownership</w:t>
      </w:r>
      <w:r w:rsidR="37E8AABD" w:rsidRPr="1F5764DB">
        <w:rPr>
          <w:rFonts w:ascii="Arial" w:hAnsi="Arial" w:cs="Arial"/>
          <w:color w:val="000000" w:themeColor="text1"/>
        </w:rPr>
        <w:t>. This role</w:t>
      </w:r>
      <w:r w:rsidRPr="1F5764DB">
        <w:rPr>
          <w:rFonts w:ascii="Arial" w:hAnsi="Arial" w:cs="Arial"/>
          <w:color w:val="000000" w:themeColor="text1"/>
        </w:rPr>
        <w:t xml:space="preserve"> is being eroded</w:t>
      </w:r>
      <w:r w:rsidR="52074428" w:rsidRPr="1F5764DB">
        <w:rPr>
          <w:rFonts w:ascii="Arial" w:hAnsi="Arial" w:cs="Arial"/>
          <w:color w:val="000000" w:themeColor="text1"/>
        </w:rPr>
        <w:t xml:space="preserve"> and many expect to rent long-term or permanently</w:t>
      </w:r>
      <w:r w:rsidRPr="1F5764DB">
        <w:rPr>
          <w:rFonts w:ascii="Arial" w:hAnsi="Arial" w:cs="Arial"/>
          <w:color w:val="000000" w:themeColor="text1"/>
        </w:rPr>
        <w:t>.  Renters in Australia are seen as being among the least secure when compared with tenants in like jurisdictions.</w:t>
      </w:r>
    </w:p>
    <w:p w14:paraId="74C1B591" w14:textId="77777777" w:rsidR="004A5B52" w:rsidRDefault="004A5B52" w:rsidP="00E8043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F9DD096" w14:textId="03A1F3D4" w:rsidR="00EB6884" w:rsidRDefault="749ED3A2" w:rsidP="00E80433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>3</w:t>
      </w:r>
      <w:r w:rsidR="1EB7912E" w:rsidRPr="1F5764DB">
        <w:rPr>
          <w:rFonts w:ascii="Arial" w:hAnsi="Arial" w:cs="Arial"/>
          <w:color w:val="000000" w:themeColor="text1"/>
        </w:rPr>
        <w:t>1</w:t>
      </w:r>
      <w:r w:rsidRPr="1F5764DB">
        <w:rPr>
          <w:rFonts w:ascii="Arial" w:hAnsi="Arial" w:cs="Arial"/>
          <w:color w:val="000000" w:themeColor="text1"/>
        </w:rPr>
        <w:t xml:space="preserve"> per cent of Canberrans are renters and according to the 2021 Census, one quarter of renters were in rental stress.  </w:t>
      </w:r>
      <w:r w:rsidR="21482A0A" w:rsidRPr="1F5764DB">
        <w:rPr>
          <w:rFonts w:ascii="Arial" w:hAnsi="Arial" w:cs="Arial"/>
          <w:color w:val="000000" w:themeColor="text1"/>
        </w:rPr>
        <w:t>Rents have been increasing at such a rate and scale that renters are finding it a challenge to find affordable accommodation</w:t>
      </w:r>
      <w:r w:rsidR="4A0B5722" w:rsidRPr="1F5764DB">
        <w:rPr>
          <w:rFonts w:ascii="Arial" w:hAnsi="Arial" w:cs="Arial"/>
          <w:color w:val="000000" w:themeColor="text1"/>
        </w:rPr>
        <w:t xml:space="preserve"> – rents have increased by 14 per cent since 2019</w:t>
      </w:r>
      <w:r w:rsidR="21482A0A" w:rsidRPr="1F5764DB">
        <w:rPr>
          <w:rFonts w:ascii="Arial" w:hAnsi="Arial" w:cs="Arial"/>
          <w:color w:val="000000" w:themeColor="text1"/>
        </w:rPr>
        <w:t xml:space="preserve">.  </w:t>
      </w:r>
      <w:proofErr w:type="spellStart"/>
      <w:r w:rsidR="4AF08AE6" w:rsidRPr="1F5764DB">
        <w:rPr>
          <w:rFonts w:ascii="Arial" w:hAnsi="Arial" w:cs="Arial"/>
          <w:color w:val="000000" w:themeColor="text1"/>
        </w:rPr>
        <w:t>PropTrack</w:t>
      </w:r>
      <w:proofErr w:type="spellEnd"/>
      <w:r w:rsidR="4AF08AE6" w:rsidRPr="1F5764DB">
        <w:rPr>
          <w:rFonts w:ascii="Arial" w:hAnsi="Arial" w:cs="Arial"/>
          <w:color w:val="000000" w:themeColor="text1"/>
        </w:rPr>
        <w:t xml:space="preserve"> reports that t</w:t>
      </w:r>
      <w:r w:rsidR="6B7A557E" w:rsidRPr="1F5764DB">
        <w:rPr>
          <w:rFonts w:ascii="Arial" w:hAnsi="Arial" w:cs="Arial"/>
          <w:color w:val="000000" w:themeColor="text1"/>
        </w:rPr>
        <w:t xml:space="preserve">he median weekly rent for houses was down 2.2 per cent to $680, </w:t>
      </w:r>
      <w:r w:rsidR="484700F6" w:rsidRPr="1F5764DB">
        <w:rPr>
          <w:rFonts w:ascii="Arial" w:hAnsi="Arial" w:cs="Arial"/>
          <w:color w:val="000000" w:themeColor="text1"/>
        </w:rPr>
        <w:t>compared</w:t>
      </w:r>
      <w:r w:rsidR="6B7A557E" w:rsidRPr="1F5764DB">
        <w:rPr>
          <w:rFonts w:ascii="Arial" w:hAnsi="Arial" w:cs="Arial"/>
          <w:color w:val="000000" w:themeColor="text1"/>
        </w:rPr>
        <w:t xml:space="preserve"> to $695 the year before.  </w:t>
      </w:r>
      <w:r w:rsidR="6C7015BE" w:rsidRPr="1F5764DB">
        <w:rPr>
          <w:rFonts w:ascii="Arial" w:hAnsi="Arial" w:cs="Arial"/>
          <w:color w:val="000000" w:themeColor="text1"/>
        </w:rPr>
        <w:t>Units saw a marginal increase of 1.8 per cent to $5</w:t>
      </w:r>
      <w:r w:rsidR="0BCEA3F1" w:rsidRPr="1F5764DB">
        <w:rPr>
          <w:rFonts w:ascii="Arial" w:hAnsi="Arial" w:cs="Arial"/>
          <w:color w:val="000000" w:themeColor="text1"/>
        </w:rPr>
        <w:t>60</w:t>
      </w:r>
      <w:r w:rsidR="6C7015BE" w:rsidRPr="1F5764DB">
        <w:rPr>
          <w:rFonts w:ascii="Arial" w:hAnsi="Arial" w:cs="Arial"/>
          <w:color w:val="000000" w:themeColor="text1"/>
        </w:rPr>
        <w:t>.</w:t>
      </w:r>
      <w:r w:rsidR="72174E6E" w:rsidRPr="1F5764DB">
        <w:rPr>
          <w:rFonts w:ascii="Arial" w:hAnsi="Arial" w:cs="Arial"/>
          <w:color w:val="000000" w:themeColor="text1"/>
        </w:rPr>
        <w:t xml:space="preserve">  </w:t>
      </w:r>
      <w:r w:rsidR="10BD91D8" w:rsidRPr="1F5764DB">
        <w:rPr>
          <w:rFonts w:ascii="Arial" w:hAnsi="Arial" w:cs="Arial"/>
          <w:color w:val="000000" w:themeColor="text1"/>
        </w:rPr>
        <w:t xml:space="preserve">But </w:t>
      </w:r>
      <w:r w:rsidR="72174E6E" w:rsidRPr="1F5764DB">
        <w:rPr>
          <w:rFonts w:ascii="Arial" w:hAnsi="Arial" w:cs="Arial"/>
          <w:color w:val="000000" w:themeColor="text1"/>
        </w:rPr>
        <w:t>ACT</w:t>
      </w:r>
      <w:r w:rsidR="7CA14A35" w:rsidRPr="1F5764DB">
        <w:rPr>
          <w:rFonts w:ascii="Arial" w:hAnsi="Arial" w:cs="Arial"/>
          <w:color w:val="000000" w:themeColor="text1"/>
        </w:rPr>
        <w:t>’s rent continues to remain high</w:t>
      </w:r>
      <w:r w:rsidR="078C43CE" w:rsidRPr="1F5764DB">
        <w:rPr>
          <w:rFonts w:ascii="Arial" w:hAnsi="Arial" w:cs="Arial"/>
          <w:color w:val="000000" w:themeColor="text1"/>
        </w:rPr>
        <w:t xml:space="preserve"> and </w:t>
      </w:r>
      <w:r w:rsidR="7371C271" w:rsidRPr="1F5764DB">
        <w:rPr>
          <w:rFonts w:ascii="Arial" w:hAnsi="Arial" w:cs="Arial"/>
          <w:color w:val="000000" w:themeColor="text1"/>
        </w:rPr>
        <w:t>is</w:t>
      </w:r>
      <w:r w:rsidR="7CA14A35" w:rsidRPr="1F5764DB">
        <w:rPr>
          <w:rFonts w:ascii="Arial" w:hAnsi="Arial" w:cs="Arial"/>
          <w:color w:val="000000" w:themeColor="text1"/>
        </w:rPr>
        <w:t xml:space="preserve"> </w:t>
      </w:r>
      <w:r w:rsidR="7472A16B" w:rsidRPr="1F5764DB">
        <w:rPr>
          <w:rFonts w:ascii="Arial" w:hAnsi="Arial" w:cs="Arial"/>
          <w:color w:val="000000" w:themeColor="text1"/>
        </w:rPr>
        <w:t>second</w:t>
      </w:r>
      <w:r w:rsidR="7CA14A35" w:rsidRPr="1F5764DB">
        <w:rPr>
          <w:rFonts w:ascii="Arial" w:hAnsi="Arial" w:cs="Arial"/>
          <w:color w:val="000000" w:themeColor="text1"/>
        </w:rPr>
        <w:t xml:space="preserve"> only to Sydney.  </w:t>
      </w:r>
      <w:r w:rsidR="21482A0A" w:rsidRPr="1F5764DB">
        <w:rPr>
          <w:rFonts w:ascii="Arial" w:hAnsi="Arial" w:cs="Arial"/>
          <w:color w:val="000000" w:themeColor="text1"/>
        </w:rPr>
        <w:t xml:space="preserve">This impacts on the ability </w:t>
      </w:r>
      <w:r w:rsidR="4B9103D9" w:rsidRPr="1F5764DB">
        <w:rPr>
          <w:rFonts w:ascii="Arial" w:hAnsi="Arial" w:cs="Arial"/>
          <w:color w:val="000000" w:themeColor="text1"/>
        </w:rPr>
        <w:t xml:space="preserve">of renters </w:t>
      </w:r>
      <w:r w:rsidR="21482A0A" w:rsidRPr="1F5764DB">
        <w:rPr>
          <w:rFonts w:ascii="Arial" w:hAnsi="Arial" w:cs="Arial"/>
          <w:color w:val="000000" w:themeColor="text1"/>
        </w:rPr>
        <w:t>to afford other necessities, such as food and health care and remain in their communities, maintaining access to their social networks.  Unexpected re</w:t>
      </w:r>
      <w:r w:rsidR="120C8BF3" w:rsidRPr="1F5764DB">
        <w:rPr>
          <w:rFonts w:ascii="Arial" w:hAnsi="Arial" w:cs="Arial"/>
          <w:color w:val="000000" w:themeColor="text1"/>
        </w:rPr>
        <w:t>n</w:t>
      </w:r>
      <w:r w:rsidR="21482A0A" w:rsidRPr="1F5764DB">
        <w:rPr>
          <w:rFonts w:ascii="Arial" w:hAnsi="Arial" w:cs="Arial"/>
          <w:color w:val="000000" w:themeColor="text1"/>
        </w:rPr>
        <w:t>tal increases m</w:t>
      </w:r>
      <w:r w:rsidR="03D65932" w:rsidRPr="1F5764DB">
        <w:rPr>
          <w:rFonts w:ascii="Arial" w:hAnsi="Arial" w:cs="Arial"/>
          <w:color w:val="000000" w:themeColor="text1"/>
        </w:rPr>
        <w:t xml:space="preserve">ean </w:t>
      </w:r>
      <w:r w:rsidR="21482A0A" w:rsidRPr="1F5764DB">
        <w:rPr>
          <w:rFonts w:ascii="Arial" w:hAnsi="Arial" w:cs="Arial"/>
          <w:color w:val="000000" w:themeColor="text1"/>
        </w:rPr>
        <w:t xml:space="preserve">renters </w:t>
      </w:r>
      <w:r w:rsidR="41C469B1" w:rsidRPr="1F5764DB">
        <w:rPr>
          <w:rFonts w:ascii="Arial" w:hAnsi="Arial" w:cs="Arial"/>
          <w:color w:val="000000" w:themeColor="text1"/>
        </w:rPr>
        <w:t>don't</w:t>
      </w:r>
      <w:r w:rsidR="120C8BF3" w:rsidRPr="1F5764DB">
        <w:rPr>
          <w:rFonts w:ascii="Arial" w:hAnsi="Arial" w:cs="Arial"/>
          <w:color w:val="000000" w:themeColor="text1"/>
        </w:rPr>
        <w:t xml:space="preserve"> feel secure and </w:t>
      </w:r>
      <w:r w:rsidR="3496A028" w:rsidRPr="1F5764DB">
        <w:rPr>
          <w:rFonts w:ascii="Arial" w:hAnsi="Arial" w:cs="Arial"/>
          <w:color w:val="000000" w:themeColor="text1"/>
        </w:rPr>
        <w:t xml:space="preserve">can’t </w:t>
      </w:r>
      <w:r w:rsidR="120C8BF3" w:rsidRPr="1F5764DB">
        <w:rPr>
          <w:rFonts w:ascii="Arial" w:hAnsi="Arial" w:cs="Arial"/>
          <w:color w:val="000000" w:themeColor="text1"/>
        </w:rPr>
        <w:t xml:space="preserve">plan for their future, such as saving money for </w:t>
      </w:r>
      <w:r w:rsidR="193989AD" w:rsidRPr="1F5764DB">
        <w:rPr>
          <w:rFonts w:ascii="Arial" w:hAnsi="Arial" w:cs="Arial"/>
          <w:color w:val="000000" w:themeColor="text1"/>
        </w:rPr>
        <w:t>a deposit on a home</w:t>
      </w:r>
      <w:r w:rsidR="120C8BF3" w:rsidRPr="1F5764DB">
        <w:rPr>
          <w:rFonts w:ascii="Arial" w:hAnsi="Arial" w:cs="Arial"/>
          <w:color w:val="000000" w:themeColor="text1"/>
        </w:rPr>
        <w:t>.</w:t>
      </w:r>
    </w:p>
    <w:p w14:paraId="68F0F8CB" w14:textId="7C7AEE1A" w:rsidR="00EB6884" w:rsidRDefault="00EB6884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4E0E80" w14:textId="7AEE4D9B" w:rsidR="00E66A08" w:rsidRDefault="53EB6D0A" w:rsidP="00E80433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 xml:space="preserve">Anglicare’s 2023 Rental Affordability Snapshot found </w:t>
      </w:r>
      <w:r w:rsidR="03C2572D" w:rsidRPr="62A12654">
        <w:rPr>
          <w:rFonts w:ascii="Arial" w:hAnsi="Arial" w:cs="Arial"/>
          <w:color w:val="000000" w:themeColor="text1"/>
        </w:rPr>
        <w:t xml:space="preserve">that the rental crisis in Australia is systemic and that it will be made worse by band-aid solutions.  The ‘Priced Out’ report by Everybody’s Home found severe rental stress amongst Canberrans, particularly for essential workers such as aged-care workers who pay up to 76 per cent of their income on rent.  </w:t>
      </w:r>
    </w:p>
    <w:p w14:paraId="1D963E74" w14:textId="6619EBA6" w:rsidR="00003FE2" w:rsidRDefault="00003FE2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DAB09A" w14:textId="06C92C5C" w:rsidR="00003FE2" w:rsidRDefault="2A75FF19" w:rsidP="62A12654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>The ACT has already capped rent increases</w:t>
      </w:r>
      <w:r w:rsidR="7CF81985" w:rsidRPr="1F5764DB">
        <w:rPr>
          <w:rFonts w:ascii="Arial" w:hAnsi="Arial" w:cs="Arial"/>
          <w:color w:val="000000" w:themeColor="text1"/>
        </w:rPr>
        <w:t xml:space="preserve"> relative to 110 per cent of </w:t>
      </w:r>
      <w:r w:rsidR="1B74863D" w:rsidRPr="1F5764DB">
        <w:rPr>
          <w:rFonts w:ascii="Arial" w:hAnsi="Arial" w:cs="Arial"/>
          <w:color w:val="000000" w:themeColor="text1"/>
        </w:rPr>
        <w:t>CPI</w:t>
      </w:r>
      <w:r w:rsidR="446D04D1" w:rsidRPr="1F5764DB">
        <w:rPr>
          <w:rFonts w:ascii="Arial" w:hAnsi="Arial" w:cs="Arial"/>
          <w:color w:val="000000" w:themeColor="text1"/>
        </w:rPr>
        <w:t xml:space="preserve"> (Consumer Price Index)</w:t>
      </w:r>
      <w:r w:rsidR="0674C957" w:rsidRPr="1F5764DB">
        <w:rPr>
          <w:rFonts w:ascii="Arial" w:hAnsi="Arial" w:cs="Arial"/>
          <w:color w:val="000000" w:themeColor="text1"/>
        </w:rPr>
        <w:t xml:space="preserve">.  However, </w:t>
      </w:r>
      <w:r w:rsidR="1B74863D" w:rsidRPr="1F5764DB">
        <w:rPr>
          <w:rFonts w:ascii="Arial" w:hAnsi="Arial" w:cs="Arial"/>
          <w:color w:val="000000" w:themeColor="text1"/>
        </w:rPr>
        <w:t xml:space="preserve">CPI </w:t>
      </w:r>
      <w:r w:rsidR="70820B62" w:rsidRPr="1F5764DB">
        <w:rPr>
          <w:rFonts w:ascii="Arial" w:hAnsi="Arial" w:cs="Arial"/>
          <w:color w:val="000000" w:themeColor="text1"/>
        </w:rPr>
        <w:t>has been consistently high in recent years</w:t>
      </w:r>
      <w:r w:rsidR="66850489" w:rsidRPr="1F5764DB">
        <w:rPr>
          <w:rFonts w:ascii="Arial" w:hAnsi="Arial" w:cs="Arial"/>
          <w:color w:val="000000" w:themeColor="text1"/>
        </w:rPr>
        <w:t>.  I</w:t>
      </w:r>
      <w:r w:rsidR="1B74863D" w:rsidRPr="1F5764DB">
        <w:rPr>
          <w:rFonts w:ascii="Arial" w:hAnsi="Arial" w:cs="Arial"/>
          <w:color w:val="000000" w:themeColor="text1"/>
        </w:rPr>
        <w:t>n some instances</w:t>
      </w:r>
      <w:r w:rsidR="176A97E4" w:rsidRPr="1F5764DB">
        <w:rPr>
          <w:rFonts w:ascii="Arial" w:hAnsi="Arial" w:cs="Arial"/>
          <w:color w:val="000000" w:themeColor="text1"/>
        </w:rPr>
        <w:t>,</w:t>
      </w:r>
      <w:r w:rsidR="164B1B7B" w:rsidRPr="1F5764DB">
        <w:rPr>
          <w:rFonts w:ascii="Arial" w:hAnsi="Arial" w:cs="Arial"/>
          <w:color w:val="000000" w:themeColor="text1"/>
        </w:rPr>
        <w:t xml:space="preserve"> CPI </w:t>
      </w:r>
      <w:r w:rsidR="6F3EEA59" w:rsidRPr="1F5764DB">
        <w:rPr>
          <w:rFonts w:ascii="Arial" w:hAnsi="Arial" w:cs="Arial"/>
          <w:color w:val="000000" w:themeColor="text1"/>
        </w:rPr>
        <w:t>is</w:t>
      </w:r>
      <w:r w:rsidR="1B74863D" w:rsidRPr="1F5764DB">
        <w:rPr>
          <w:rFonts w:ascii="Arial" w:hAnsi="Arial" w:cs="Arial"/>
          <w:color w:val="000000" w:themeColor="text1"/>
        </w:rPr>
        <w:t xml:space="preserve"> </w:t>
      </w:r>
      <w:r w:rsidR="393ECA24" w:rsidRPr="1F5764DB">
        <w:rPr>
          <w:rFonts w:ascii="Arial" w:hAnsi="Arial" w:cs="Arial"/>
          <w:color w:val="000000" w:themeColor="text1"/>
        </w:rPr>
        <w:t>below 2 per cent, but in others, such as during and after C</w:t>
      </w:r>
      <w:r w:rsidR="6699FC1C" w:rsidRPr="1F5764DB">
        <w:rPr>
          <w:rFonts w:ascii="Arial" w:hAnsi="Arial" w:cs="Arial"/>
          <w:color w:val="000000" w:themeColor="text1"/>
        </w:rPr>
        <w:t>OVID</w:t>
      </w:r>
      <w:r w:rsidR="35160AE7" w:rsidRPr="1F5764DB">
        <w:rPr>
          <w:rFonts w:ascii="Arial" w:hAnsi="Arial" w:cs="Arial"/>
          <w:color w:val="000000" w:themeColor="text1"/>
        </w:rPr>
        <w:t xml:space="preserve">, </w:t>
      </w:r>
      <w:r w:rsidR="6699FC1C" w:rsidRPr="1F5764DB">
        <w:rPr>
          <w:rFonts w:ascii="Arial" w:hAnsi="Arial" w:cs="Arial"/>
          <w:color w:val="000000" w:themeColor="text1"/>
        </w:rPr>
        <w:t>CPI has been above 3 per cent.  Introducing a set figure</w:t>
      </w:r>
      <w:r w:rsidR="2ADBEA36" w:rsidRPr="1F5764DB">
        <w:rPr>
          <w:rFonts w:ascii="Arial" w:hAnsi="Arial" w:cs="Arial"/>
          <w:color w:val="000000" w:themeColor="text1"/>
        </w:rPr>
        <w:t xml:space="preserve"> helps smooth out the unpredictability of CPI and will assist landlords and renters </w:t>
      </w:r>
      <w:r w:rsidR="147800EA" w:rsidRPr="1F5764DB">
        <w:rPr>
          <w:rFonts w:ascii="Arial" w:hAnsi="Arial" w:cs="Arial"/>
          <w:color w:val="000000" w:themeColor="text1"/>
        </w:rPr>
        <w:t xml:space="preserve">plan their costs and income ahead of time </w:t>
      </w:r>
      <w:r w:rsidR="5FA5225F" w:rsidRPr="1F5764DB">
        <w:rPr>
          <w:rFonts w:ascii="Arial" w:hAnsi="Arial" w:cs="Arial"/>
          <w:color w:val="000000" w:themeColor="text1"/>
        </w:rPr>
        <w:t>and pr</w:t>
      </w:r>
      <w:r w:rsidR="147800EA" w:rsidRPr="1F5764DB">
        <w:rPr>
          <w:rFonts w:ascii="Arial" w:hAnsi="Arial" w:cs="Arial"/>
          <w:color w:val="000000" w:themeColor="text1"/>
        </w:rPr>
        <w:t xml:space="preserve">event volatility, </w:t>
      </w:r>
      <w:r w:rsidR="147800EA" w:rsidRPr="1F5764DB">
        <w:rPr>
          <w:rFonts w:ascii="Arial" w:hAnsi="Arial" w:cs="Arial"/>
          <w:color w:val="000000" w:themeColor="text1"/>
        </w:rPr>
        <w:lastRenderedPageBreak/>
        <w:t>especially in times of rising cost pressures</w:t>
      </w:r>
      <w:r w:rsidR="45DF213E" w:rsidRPr="1F5764DB">
        <w:rPr>
          <w:rFonts w:ascii="Arial" w:hAnsi="Arial" w:cs="Arial"/>
          <w:color w:val="000000" w:themeColor="text1"/>
        </w:rPr>
        <w:t xml:space="preserve"> and </w:t>
      </w:r>
      <w:r w:rsidR="4DD44D1A" w:rsidRPr="1F5764DB">
        <w:rPr>
          <w:rFonts w:ascii="Arial" w:hAnsi="Arial" w:cs="Arial"/>
          <w:color w:val="000000" w:themeColor="text1"/>
        </w:rPr>
        <w:t>in the current housing crisis</w:t>
      </w:r>
      <w:r w:rsidR="38898A8F" w:rsidRPr="1F5764DB">
        <w:rPr>
          <w:rFonts w:ascii="Arial" w:hAnsi="Arial" w:cs="Arial"/>
          <w:color w:val="000000" w:themeColor="text1"/>
        </w:rPr>
        <w:t>.</w:t>
      </w:r>
      <w:r w:rsidR="1E68637C" w:rsidRPr="1F5764DB">
        <w:rPr>
          <w:rFonts w:ascii="Arial" w:hAnsi="Arial" w:cs="Arial"/>
          <w:color w:val="000000" w:themeColor="text1"/>
        </w:rPr>
        <w:t xml:space="preserve">  Further, rent increases should be based on an individuals’ ability to pay rent rather than the broader consumer market in which CPI is based.  Calculating the curre</w:t>
      </w:r>
      <w:r w:rsidR="34A807DA" w:rsidRPr="1F5764DB">
        <w:rPr>
          <w:rFonts w:ascii="Arial" w:hAnsi="Arial" w:cs="Arial"/>
          <w:color w:val="000000" w:themeColor="text1"/>
        </w:rPr>
        <w:t>nt rent increase threshold is also complex for both tenants and lessors, meaning that the current law may not be translated into practice.  A flat 2 per cent would make it much easier</w:t>
      </w:r>
      <w:r w:rsidR="1D2BA61A" w:rsidRPr="1F5764DB">
        <w:rPr>
          <w:rFonts w:ascii="Arial" w:hAnsi="Arial" w:cs="Arial"/>
          <w:color w:val="000000" w:themeColor="text1"/>
        </w:rPr>
        <w:t xml:space="preserve"> for tenants and lessors to understand the law and hence for it to be applied in practice.  </w:t>
      </w:r>
    </w:p>
    <w:p w14:paraId="31C4C9B7" w14:textId="573547D6" w:rsidR="62A12654" w:rsidRDefault="62A12654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27AABAB" w14:textId="10AFA139" w:rsidR="00003FE2" w:rsidRDefault="5CAD57BF" w:rsidP="00E80433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 xml:space="preserve">The Bill </w:t>
      </w:r>
      <w:r w:rsidR="3C3A7924" w:rsidRPr="1F5764DB">
        <w:rPr>
          <w:rFonts w:ascii="Arial" w:hAnsi="Arial" w:cs="Arial"/>
          <w:color w:val="000000" w:themeColor="text1"/>
        </w:rPr>
        <w:t xml:space="preserve">would strengthen the ACT Government’s measures </w:t>
      </w:r>
      <w:r w:rsidR="14687D80" w:rsidRPr="1F5764DB">
        <w:rPr>
          <w:rFonts w:ascii="Arial" w:hAnsi="Arial" w:cs="Arial"/>
          <w:color w:val="000000" w:themeColor="text1"/>
        </w:rPr>
        <w:t xml:space="preserve">to </w:t>
      </w:r>
      <w:r w:rsidR="3C3A7924" w:rsidRPr="1F5764DB">
        <w:rPr>
          <w:rFonts w:ascii="Arial" w:hAnsi="Arial" w:cs="Arial"/>
          <w:color w:val="000000" w:themeColor="text1"/>
        </w:rPr>
        <w:t>support renters</w:t>
      </w:r>
      <w:r w:rsidR="72C2D49E" w:rsidRPr="1F5764DB">
        <w:rPr>
          <w:rFonts w:ascii="Arial" w:hAnsi="Arial" w:cs="Arial"/>
          <w:color w:val="000000" w:themeColor="text1"/>
        </w:rPr>
        <w:t xml:space="preserve">. </w:t>
      </w:r>
      <w:r w:rsidRPr="1F5764DB">
        <w:rPr>
          <w:rFonts w:ascii="Arial" w:hAnsi="Arial" w:cs="Arial"/>
          <w:color w:val="000000" w:themeColor="text1"/>
        </w:rPr>
        <w:t xml:space="preserve"> </w:t>
      </w:r>
      <w:r w:rsidR="65BC222D" w:rsidRPr="1F5764DB">
        <w:rPr>
          <w:rFonts w:ascii="Arial" w:hAnsi="Arial" w:cs="Arial"/>
          <w:color w:val="000000" w:themeColor="text1"/>
        </w:rPr>
        <w:t>The Attorney-General led a</w:t>
      </w:r>
      <w:r w:rsidRPr="1F5764DB">
        <w:rPr>
          <w:rFonts w:ascii="Arial" w:hAnsi="Arial" w:cs="Arial"/>
          <w:color w:val="000000" w:themeColor="text1"/>
        </w:rPr>
        <w:t xml:space="preserve"> suite of changes to the </w:t>
      </w:r>
      <w:r w:rsidRPr="1F5764DB">
        <w:rPr>
          <w:rFonts w:ascii="Arial" w:hAnsi="Arial" w:cs="Arial"/>
          <w:i/>
          <w:iCs/>
          <w:color w:val="000000" w:themeColor="text1"/>
        </w:rPr>
        <w:t xml:space="preserve">Residential Tenancies Act 1997 </w:t>
      </w:r>
      <w:r w:rsidR="2C3787E5" w:rsidRPr="1F5764DB">
        <w:rPr>
          <w:rFonts w:ascii="Arial" w:hAnsi="Arial" w:cs="Arial"/>
          <w:color w:val="000000" w:themeColor="text1"/>
        </w:rPr>
        <w:t>which</w:t>
      </w:r>
      <w:r w:rsidR="55197C61" w:rsidRPr="1F5764DB">
        <w:rPr>
          <w:rFonts w:ascii="Arial" w:hAnsi="Arial" w:cs="Arial"/>
          <w:color w:val="000000" w:themeColor="text1"/>
        </w:rPr>
        <w:t xml:space="preserve"> were passed </w:t>
      </w:r>
      <w:r w:rsidRPr="1F5764DB">
        <w:rPr>
          <w:rFonts w:ascii="Arial" w:hAnsi="Arial" w:cs="Arial"/>
          <w:color w:val="000000" w:themeColor="text1"/>
        </w:rPr>
        <w:t>by the ACT Legislative Assembly in March 2023, includ</w:t>
      </w:r>
      <w:r w:rsidR="5CF1B94A" w:rsidRPr="1F5764DB">
        <w:rPr>
          <w:rFonts w:ascii="Arial" w:hAnsi="Arial" w:cs="Arial"/>
          <w:color w:val="000000" w:themeColor="text1"/>
        </w:rPr>
        <w:t>ing</w:t>
      </w:r>
      <w:r w:rsidRPr="1F5764DB">
        <w:rPr>
          <w:rFonts w:ascii="Arial" w:hAnsi="Arial" w:cs="Arial"/>
          <w:color w:val="000000" w:themeColor="text1"/>
        </w:rPr>
        <w:t xml:space="preserve"> the removal of ‘no-cause’ evictions, combined with the re-establishment of the Rent Relief Fund</w:t>
      </w:r>
      <w:r w:rsidR="513445E4" w:rsidRPr="1F5764DB">
        <w:rPr>
          <w:rFonts w:ascii="Arial" w:hAnsi="Arial" w:cs="Arial"/>
          <w:color w:val="000000" w:themeColor="text1"/>
        </w:rPr>
        <w:t>, among other measures</w:t>
      </w:r>
      <w:r w:rsidRPr="1F5764DB">
        <w:rPr>
          <w:rFonts w:ascii="Arial" w:hAnsi="Arial" w:cs="Arial"/>
          <w:color w:val="000000" w:themeColor="text1"/>
        </w:rPr>
        <w:t>.  In April 2023 private landlords were also required to make sure that properties</w:t>
      </w:r>
      <w:r w:rsidR="25BC10EE" w:rsidRPr="1F5764DB">
        <w:rPr>
          <w:rFonts w:ascii="Arial" w:hAnsi="Arial" w:cs="Arial"/>
          <w:color w:val="000000" w:themeColor="text1"/>
        </w:rPr>
        <w:t xml:space="preserve"> they owned were fitted</w:t>
      </w:r>
      <w:r w:rsidRPr="1F5764DB">
        <w:rPr>
          <w:rFonts w:ascii="Arial" w:hAnsi="Arial" w:cs="Arial"/>
          <w:color w:val="000000" w:themeColor="text1"/>
        </w:rPr>
        <w:t xml:space="preserve"> with ceiling insulation to the same standard as new dwellings.</w:t>
      </w:r>
    </w:p>
    <w:p w14:paraId="5FEE95A6" w14:textId="0FD0653F" w:rsidR="20C9C437" w:rsidRDefault="20C9C437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3C3D32" w14:textId="2C5DA6F9" w:rsidR="4233F115" w:rsidRDefault="4233F115" w:rsidP="20C9C43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20C9C437">
        <w:rPr>
          <w:rFonts w:ascii="Arial" w:hAnsi="Arial" w:cs="Arial"/>
          <w:b/>
          <w:bCs/>
          <w:color w:val="000000" w:themeColor="text1"/>
        </w:rPr>
        <w:t>Climate impact analysis</w:t>
      </w:r>
    </w:p>
    <w:p w14:paraId="768265AB" w14:textId="5C477FF2" w:rsidR="20C9C437" w:rsidRDefault="20C9C437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DA473B7" w14:textId="002FB229" w:rsidR="4233F115" w:rsidRDefault="4233F115" w:rsidP="20C9C437">
      <w:pPr>
        <w:pStyle w:val="NoSpacing"/>
        <w:rPr>
          <w:rFonts w:ascii="Arial" w:eastAsia="Arial" w:hAnsi="Arial" w:cs="Arial"/>
          <w:color w:val="000000" w:themeColor="text1"/>
        </w:rPr>
      </w:pPr>
      <w:r w:rsidRPr="1F5764DB">
        <w:rPr>
          <w:rFonts w:ascii="Arial" w:eastAsia="Arial" w:hAnsi="Arial" w:cs="Arial"/>
        </w:rPr>
        <w:t>A qualitative self-assessment of the climate impacts of the proposed legislation</w:t>
      </w:r>
      <w:r w:rsidR="5530B2D1" w:rsidRPr="1F5764DB">
        <w:rPr>
          <w:rFonts w:ascii="Arial" w:eastAsia="Arial" w:hAnsi="Arial" w:cs="Arial"/>
        </w:rPr>
        <w:t xml:space="preserve"> was carried out.  The intent was to identify possible </w:t>
      </w:r>
      <w:r w:rsidR="6D3FFF01" w:rsidRPr="1F5764DB">
        <w:rPr>
          <w:rFonts w:ascii="Arial" w:eastAsia="Arial" w:hAnsi="Arial" w:cs="Arial"/>
        </w:rPr>
        <w:t>greenhouse emissions and climate impacts whether positive or negative</w:t>
      </w:r>
      <w:r w:rsidR="137DC27F" w:rsidRPr="1F5764DB">
        <w:rPr>
          <w:rFonts w:ascii="Arial" w:eastAsia="Arial" w:hAnsi="Arial" w:cs="Arial"/>
        </w:rPr>
        <w:t>.</w:t>
      </w:r>
      <w:r w:rsidR="65A81356" w:rsidRPr="1F5764DB">
        <w:rPr>
          <w:rFonts w:ascii="Arial" w:eastAsia="Arial" w:hAnsi="Arial" w:cs="Arial"/>
        </w:rPr>
        <w:t xml:space="preserve">  </w:t>
      </w:r>
      <w:r w:rsidR="6E4C9051" w:rsidRPr="1F5764DB">
        <w:rPr>
          <w:rFonts w:ascii="Arial" w:eastAsia="Arial" w:hAnsi="Arial" w:cs="Arial"/>
        </w:rPr>
        <w:t>The ‘Climate Impact Analysis – Guidance and Checklist’ was tabled with this bill.</w:t>
      </w:r>
      <w:r>
        <w:br/>
      </w:r>
    </w:p>
    <w:p w14:paraId="64BB6F6F" w14:textId="72140C43" w:rsidR="456D6834" w:rsidRDefault="456D6834" w:rsidP="1F5764DB">
      <w:pPr>
        <w:pStyle w:val="NoSpacing"/>
        <w:rPr>
          <w:rFonts w:ascii="Arial" w:eastAsia="Arial" w:hAnsi="Arial" w:cs="Arial"/>
        </w:rPr>
      </w:pPr>
      <w:r w:rsidRPr="1F5764DB">
        <w:rPr>
          <w:rFonts w:ascii="Arial" w:eastAsia="Arial" w:hAnsi="Arial" w:cs="Arial"/>
        </w:rPr>
        <w:t>If rent is frozen</w:t>
      </w:r>
      <w:r w:rsidR="1C29CDB4" w:rsidRPr="1F5764DB">
        <w:rPr>
          <w:rFonts w:ascii="Arial" w:eastAsia="Arial" w:hAnsi="Arial" w:cs="Arial"/>
        </w:rPr>
        <w:t xml:space="preserve"> for a period of 2 years and </w:t>
      </w:r>
      <w:r w:rsidR="66873A71" w:rsidRPr="1F5764DB">
        <w:rPr>
          <w:rFonts w:ascii="Arial" w:eastAsia="Arial" w:hAnsi="Arial" w:cs="Arial"/>
        </w:rPr>
        <w:t xml:space="preserve">after that, </w:t>
      </w:r>
      <w:r w:rsidRPr="1F5764DB">
        <w:rPr>
          <w:rFonts w:ascii="Arial" w:eastAsia="Arial" w:hAnsi="Arial" w:cs="Arial"/>
        </w:rPr>
        <w:t xml:space="preserve">rent increases </w:t>
      </w:r>
      <w:r w:rsidR="5B39D992" w:rsidRPr="1F5764DB">
        <w:rPr>
          <w:rFonts w:ascii="Arial" w:eastAsia="Arial" w:hAnsi="Arial" w:cs="Arial"/>
        </w:rPr>
        <w:t xml:space="preserve">are </w:t>
      </w:r>
      <w:r w:rsidRPr="1F5764DB">
        <w:rPr>
          <w:rFonts w:ascii="Arial" w:eastAsia="Arial" w:hAnsi="Arial" w:cs="Arial"/>
        </w:rPr>
        <w:t>limited to 2%</w:t>
      </w:r>
      <w:r w:rsidR="45D9AD0A" w:rsidRPr="1F5764DB">
        <w:rPr>
          <w:rFonts w:ascii="Arial" w:eastAsia="Arial" w:hAnsi="Arial" w:cs="Arial"/>
        </w:rPr>
        <w:t>,</w:t>
      </w:r>
      <w:r w:rsidRPr="1F5764DB">
        <w:rPr>
          <w:rFonts w:ascii="Arial" w:eastAsia="Arial" w:hAnsi="Arial" w:cs="Arial"/>
        </w:rPr>
        <w:t xml:space="preserve"> tenants may have more money available to spend on</w:t>
      </w:r>
      <w:r w:rsidR="4810F498" w:rsidRPr="1F5764DB">
        <w:rPr>
          <w:rFonts w:ascii="Arial" w:eastAsia="Arial" w:hAnsi="Arial" w:cs="Arial"/>
        </w:rPr>
        <w:t xml:space="preserve"> </w:t>
      </w:r>
      <w:r w:rsidRPr="1F5764DB">
        <w:rPr>
          <w:rFonts w:ascii="Arial" w:eastAsia="Arial" w:hAnsi="Arial" w:cs="Arial"/>
        </w:rPr>
        <w:t>heating</w:t>
      </w:r>
      <w:r w:rsidR="464FA612" w:rsidRPr="1F5764DB">
        <w:rPr>
          <w:rFonts w:ascii="Arial" w:eastAsia="Arial" w:hAnsi="Arial" w:cs="Arial"/>
        </w:rPr>
        <w:t xml:space="preserve"> and </w:t>
      </w:r>
      <w:r w:rsidRPr="1F5764DB">
        <w:rPr>
          <w:rFonts w:ascii="Arial" w:eastAsia="Arial" w:hAnsi="Arial" w:cs="Arial"/>
        </w:rPr>
        <w:t>cooling</w:t>
      </w:r>
      <w:r w:rsidR="1C742480" w:rsidRPr="1F5764DB">
        <w:rPr>
          <w:rFonts w:ascii="Arial" w:eastAsia="Arial" w:hAnsi="Arial" w:cs="Arial"/>
        </w:rPr>
        <w:t xml:space="preserve">, </w:t>
      </w:r>
      <w:r w:rsidRPr="1F5764DB">
        <w:rPr>
          <w:rFonts w:ascii="Arial" w:eastAsia="Arial" w:hAnsi="Arial" w:cs="Arial"/>
        </w:rPr>
        <w:t>transport</w:t>
      </w:r>
      <w:r w:rsidR="0D9A3F57" w:rsidRPr="1F5764DB">
        <w:rPr>
          <w:rFonts w:ascii="Arial" w:eastAsia="Arial" w:hAnsi="Arial" w:cs="Arial"/>
        </w:rPr>
        <w:t xml:space="preserve"> </w:t>
      </w:r>
      <w:r w:rsidRPr="1F5764DB">
        <w:rPr>
          <w:rFonts w:ascii="Arial" w:eastAsia="Arial" w:hAnsi="Arial" w:cs="Arial"/>
        </w:rPr>
        <w:t>food</w:t>
      </w:r>
      <w:r w:rsidR="5C6D7D00" w:rsidRPr="1F5764DB">
        <w:rPr>
          <w:rFonts w:ascii="Arial" w:eastAsia="Arial" w:hAnsi="Arial" w:cs="Arial"/>
        </w:rPr>
        <w:t xml:space="preserve">, </w:t>
      </w:r>
      <w:r w:rsidRPr="1F5764DB">
        <w:rPr>
          <w:rFonts w:ascii="Arial" w:eastAsia="Arial" w:hAnsi="Arial" w:cs="Arial"/>
        </w:rPr>
        <w:t>goods</w:t>
      </w:r>
      <w:r w:rsidR="6E2A0A4B" w:rsidRPr="1F5764DB">
        <w:rPr>
          <w:rFonts w:ascii="Arial" w:eastAsia="Arial" w:hAnsi="Arial" w:cs="Arial"/>
        </w:rPr>
        <w:t xml:space="preserve"> </w:t>
      </w:r>
      <w:r w:rsidR="5C6D7D00" w:rsidRPr="1F5764DB">
        <w:rPr>
          <w:rFonts w:ascii="Arial" w:eastAsia="Arial" w:hAnsi="Arial" w:cs="Arial"/>
        </w:rPr>
        <w:t xml:space="preserve">and other consumables. This could </w:t>
      </w:r>
      <w:r w:rsidRPr="1F5764DB">
        <w:rPr>
          <w:rFonts w:ascii="Arial" w:eastAsia="Arial" w:hAnsi="Arial" w:cs="Arial"/>
        </w:rPr>
        <w:t xml:space="preserve">lead to increased </w:t>
      </w:r>
      <w:r w:rsidR="78AB909D" w:rsidRPr="1F5764DB">
        <w:rPr>
          <w:rFonts w:ascii="Arial" w:eastAsia="Arial" w:hAnsi="Arial" w:cs="Arial"/>
        </w:rPr>
        <w:t xml:space="preserve">climate impacts if more </w:t>
      </w:r>
      <w:r w:rsidR="0BDDA739" w:rsidRPr="1F5764DB">
        <w:rPr>
          <w:rFonts w:ascii="Arial" w:eastAsia="Arial" w:hAnsi="Arial" w:cs="Arial"/>
        </w:rPr>
        <w:t xml:space="preserve">consumables are </w:t>
      </w:r>
      <w:r w:rsidR="78AB909D" w:rsidRPr="1F5764DB">
        <w:rPr>
          <w:rFonts w:ascii="Arial" w:eastAsia="Arial" w:hAnsi="Arial" w:cs="Arial"/>
        </w:rPr>
        <w:t xml:space="preserve">bought. Alternatively, it could lead to </w:t>
      </w:r>
      <w:r w:rsidR="184888C1" w:rsidRPr="1F5764DB">
        <w:rPr>
          <w:rFonts w:ascii="Arial" w:eastAsia="Arial" w:hAnsi="Arial" w:cs="Arial"/>
        </w:rPr>
        <w:t xml:space="preserve">decreased </w:t>
      </w:r>
      <w:r w:rsidRPr="1F5764DB">
        <w:rPr>
          <w:rFonts w:ascii="Arial" w:eastAsia="Arial" w:hAnsi="Arial" w:cs="Arial"/>
        </w:rPr>
        <w:t>climate impacts</w:t>
      </w:r>
      <w:r w:rsidR="00F373A1" w:rsidRPr="1F5764DB">
        <w:rPr>
          <w:rFonts w:ascii="Arial" w:eastAsia="Arial" w:hAnsi="Arial" w:cs="Arial"/>
        </w:rPr>
        <w:t xml:space="preserve"> if different </w:t>
      </w:r>
      <w:r w:rsidR="4BB50890" w:rsidRPr="1F5764DB">
        <w:rPr>
          <w:rFonts w:ascii="Arial" w:eastAsia="Arial" w:hAnsi="Arial" w:cs="Arial"/>
        </w:rPr>
        <w:t>consumables are bought or if services are purchased</w:t>
      </w:r>
      <w:r w:rsidR="7C5BF164" w:rsidRPr="1F5764DB">
        <w:rPr>
          <w:rFonts w:ascii="Arial" w:eastAsia="Arial" w:hAnsi="Arial" w:cs="Arial"/>
        </w:rPr>
        <w:t xml:space="preserve"> in place of goods (particularly if preventative health services are purchased)</w:t>
      </w:r>
      <w:r w:rsidR="0D10235F" w:rsidRPr="1F5764DB">
        <w:rPr>
          <w:rFonts w:ascii="Arial" w:eastAsia="Arial" w:hAnsi="Arial" w:cs="Arial"/>
        </w:rPr>
        <w:t xml:space="preserve">. </w:t>
      </w:r>
      <w:r w:rsidR="40E50813" w:rsidRPr="1F5764DB">
        <w:rPr>
          <w:rFonts w:ascii="Arial" w:eastAsia="Arial" w:hAnsi="Arial" w:cs="Arial"/>
        </w:rPr>
        <w:t>I</w:t>
      </w:r>
      <w:r w:rsidR="388F67D4" w:rsidRPr="1F5764DB">
        <w:rPr>
          <w:rFonts w:ascii="Arial" w:eastAsia="Arial" w:hAnsi="Arial" w:cs="Arial"/>
        </w:rPr>
        <w:t xml:space="preserve">t is </w:t>
      </w:r>
      <w:r w:rsidR="40E50813" w:rsidRPr="1F5764DB">
        <w:rPr>
          <w:rFonts w:ascii="Arial" w:eastAsia="Arial" w:hAnsi="Arial" w:cs="Arial"/>
        </w:rPr>
        <w:t xml:space="preserve">therefore </w:t>
      </w:r>
      <w:r w:rsidR="388F67D4" w:rsidRPr="1F5764DB">
        <w:rPr>
          <w:rFonts w:ascii="Arial" w:eastAsia="Arial" w:hAnsi="Arial" w:cs="Arial"/>
        </w:rPr>
        <w:t>not possible to predict the climate impacts of diffe</w:t>
      </w:r>
      <w:r w:rsidR="589B5E7F" w:rsidRPr="1F5764DB">
        <w:rPr>
          <w:rFonts w:ascii="Arial" w:eastAsia="Arial" w:hAnsi="Arial" w:cs="Arial"/>
        </w:rPr>
        <w:t>rent purchasing choices from this bill</w:t>
      </w:r>
      <w:r w:rsidR="3D6A3754" w:rsidRPr="1F5764DB">
        <w:rPr>
          <w:rFonts w:ascii="Arial" w:eastAsia="Arial" w:hAnsi="Arial" w:cs="Arial"/>
        </w:rPr>
        <w:t>, but net impacts are likely to be very low.</w:t>
      </w:r>
    </w:p>
    <w:p w14:paraId="5E4FD2C6" w14:textId="675296A5" w:rsidR="1F5764DB" w:rsidRDefault="1F5764DB" w:rsidP="1F5764DB">
      <w:pPr>
        <w:pStyle w:val="NoSpacing"/>
        <w:rPr>
          <w:rFonts w:ascii="Arial" w:eastAsia="Arial" w:hAnsi="Arial" w:cs="Arial"/>
        </w:rPr>
      </w:pPr>
    </w:p>
    <w:p w14:paraId="2A0A38A4" w14:textId="7533A950" w:rsidR="456D6834" w:rsidRDefault="456D6834" w:rsidP="20C9C437">
      <w:pPr>
        <w:pStyle w:val="NoSpacing"/>
        <w:rPr>
          <w:rFonts w:ascii="Arial" w:eastAsia="Arial" w:hAnsi="Arial" w:cs="Arial"/>
        </w:rPr>
      </w:pPr>
      <w:r w:rsidRPr="1F5764DB">
        <w:rPr>
          <w:rFonts w:ascii="Arial" w:eastAsia="Arial" w:hAnsi="Arial" w:cs="Arial"/>
        </w:rPr>
        <w:t>There may be some sales of properties by property owners as a result of the propos</w:t>
      </w:r>
      <w:r w:rsidR="3BE916DC" w:rsidRPr="1F5764DB">
        <w:rPr>
          <w:rFonts w:ascii="Arial" w:eastAsia="Arial" w:hAnsi="Arial" w:cs="Arial"/>
        </w:rPr>
        <w:t xml:space="preserve">ed legislation, </w:t>
      </w:r>
      <w:r w:rsidRPr="1F5764DB">
        <w:rPr>
          <w:rFonts w:ascii="Arial" w:eastAsia="Arial" w:hAnsi="Arial" w:cs="Arial"/>
        </w:rPr>
        <w:t xml:space="preserve">but academic studies suggest impact is not likely to be great and properties </w:t>
      </w:r>
      <w:r w:rsidR="67F75EA3" w:rsidRPr="1F5764DB">
        <w:rPr>
          <w:rFonts w:ascii="Arial" w:eastAsia="Arial" w:hAnsi="Arial" w:cs="Arial"/>
        </w:rPr>
        <w:t xml:space="preserve">are likely to </w:t>
      </w:r>
      <w:r w:rsidRPr="1F5764DB">
        <w:rPr>
          <w:rFonts w:ascii="Arial" w:eastAsia="Arial" w:hAnsi="Arial" w:cs="Arial"/>
        </w:rPr>
        <w:t xml:space="preserve">stay </w:t>
      </w:r>
      <w:r w:rsidR="2D28A05D" w:rsidRPr="1F5764DB">
        <w:rPr>
          <w:rFonts w:ascii="Arial" w:eastAsia="Arial" w:hAnsi="Arial" w:cs="Arial"/>
        </w:rPr>
        <w:t>within the rental market</w:t>
      </w:r>
      <w:r w:rsidRPr="1F5764DB">
        <w:rPr>
          <w:rFonts w:ascii="Arial" w:eastAsia="Arial" w:hAnsi="Arial" w:cs="Arial"/>
        </w:rPr>
        <w:t xml:space="preserve">.  </w:t>
      </w:r>
      <w:r w:rsidR="58FD80C1" w:rsidRPr="1F5764DB">
        <w:rPr>
          <w:rFonts w:ascii="Arial" w:eastAsia="Arial" w:hAnsi="Arial" w:cs="Arial"/>
        </w:rPr>
        <w:t>I</w:t>
      </w:r>
      <w:r w:rsidRPr="1F5764DB">
        <w:rPr>
          <w:rFonts w:ascii="Arial" w:eastAsia="Arial" w:hAnsi="Arial" w:cs="Arial"/>
        </w:rPr>
        <w:t>mpacts are likely to be very low.</w:t>
      </w:r>
    </w:p>
    <w:p w14:paraId="18292C36" w14:textId="0A23F70F" w:rsidR="20C9C437" w:rsidRDefault="20C9C437" w:rsidP="20C9C437">
      <w:pPr>
        <w:pStyle w:val="NoSpacing"/>
        <w:rPr>
          <w:rFonts w:ascii="Arial" w:eastAsia="Arial" w:hAnsi="Arial" w:cs="Arial"/>
        </w:rPr>
      </w:pPr>
    </w:p>
    <w:p w14:paraId="79005A98" w14:textId="10219948" w:rsidR="4DC8A759" w:rsidRDefault="4DC8A759" w:rsidP="20C9C437">
      <w:pPr>
        <w:pStyle w:val="NoSpacing"/>
        <w:rPr>
          <w:rFonts w:ascii="Arial" w:eastAsia="Arial" w:hAnsi="Arial" w:cs="Arial"/>
          <w:color w:val="000000" w:themeColor="text1"/>
        </w:rPr>
      </w:pPr>
      <w:r w:rsidRPr="1F5764DB">
        <w:rPr>
          <w:rFonts w:ascii="Arial" w:eastAsia="Arial" w:hAnsi="Arial" w:cs="Arial"/>
        </w:rPr>
        <w:t>Overall,</w:t>
      </w:r>
      <w:r w:rsidR="40BDA061" w:rsidRPr="1F5764DB">
        <w:rPr>
          <w:rFonts w:ascii="Arial" w:eastAsia="Arial" w:hAnsi="Arial" w:cs="Arial"/>
        </w:rPr>
        <w:t xml:space="preserve"> the possible greenhouse emission and climate impacts are </w:t>
      </w:r>
      <w:r w:rsidR="28B1B19E" w:rsidRPr="1F5764DB">
        <w:rPr>
          <w:rFonts w:ascii="Arial" w:eastAsia="Arial" w:hAnsi="Arial" w:cs="Arial"/>
        </w:rPr>
        <w:t xml:space="preserve">considered to </w:t>
      </w:r>
      <w:r w:rsidR="5EB0E2A3" w:rsidRPr="1F5764DB">
        <w:rPr>
          <w:rFonts w:ascii="Arial" w:eastAsia="Arial" w:hAnsi="Arial" w:cs="Arial"/>
        </w:rPr>
        <w:t>be very low</w:t>
      </w:r>
      <w:r w:rsidR="40BDA061" w:rsidRPr="1F5764DB">
        <w:rPr>
          <w:rFonts w:ascii="Arial" w:eastAsia="Arial" w:hAnsi="Arial" w:cs="Arial"/>
        </w:rPr>
        <w:t xml:space="preserve">. </w:t>
      </w:r>
      <w:r w:rsidR="40BDA061">
        <w:t xml:space="preserve"> </w:t>
      </w:r>
    </w:p>
    <w:p w14:paraId="4C598CFE" w14:textId="71843C6F" w:rsidR="1F5764DB" w:rsidRDefault="1F5764DB" w:rsidP="6C2E948F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8DFCE6F" w14:textId="3591FBB8" w:rsidR="00D04481" w:rsidRPr="006B117B" w:rsidRDefault="00D04481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6B117B">
        <w:rPr>
          <w:rFonts w:ascii="Arial" w:hAnsi="Arial" w:cs="Arial"/>
          <w:b/>
          <w:bCs/>
          <w:color w:val="000000" w:themeColor="text1"/>
        </w:rPr>
        <w:t>Consultation</w:t>
      </w:r>
    </w:p>
    <w:p w14:paraId="3CA1E208" w14:textId="77777777" w:rsidR="00F20806" w:rsidRDefault="00F20806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66285E5" w14:textId="50EBC7D8" w:rsidR="004F2F06" w:rsidRDefault="003F6170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 xml:space="preserve">Input was </w:t>
      </w:r>
      <w:r w:rsidR="00F20806" w:rsidRPr="1F5764DB">
        <w:rPr>
          <w:rFonts w:ascii="Arial" w:hAnsi="Arial" w:cs="Arial"/>
          <w:color w:val="000000" w:themeColor="text1"/>
        </w:rPr>
        <w:t xml:space="preserve">sought and </w:t>
      </w:r>
      <w:r w:rsidRPr="1F5764DB">
        <w:rPr>
          <w:rFonts w:ascii="Arial" w:hAnsi="Arial" w:cs="Arial"/>
          <w:color w:val="000000" w:themeColor="text1"/>
        </w:rPr>
        <w:t xml:space="preserve">received from </w:t>
      </w:r>
      <w:r w:rsidR="009F72EF" w:rsidRPr="1F5764DB">
        <w:rPr>
          <w:rFonts w:ascii="Arial" w:hAnsi="Arial" w:cs="Arial"/>
          <w:color w:val="000000" w:themeColor="text1"/>
        </w:rPr>
        <w:t xml:space="preserve">various </w:t>
      </w:r>
      <w:r w:rsidR="009C2C45" w:rsidRPr="1F5764DB">
        <w:rPr>
          <w:rFonts w:ascii="Arial" w:hAnsi="Arial" w:cs="Arial"/>
          <w:color w:val="000000" w:themeColor="text1"/>
        </w:rPr>
        <w:t xml:space="preserve">stakeholders and </w:t>
      </w:r>
      <w:r w:rsidR="00490DF8" w:rsidRPr="1F5764DB">
        <w:rPr>
          <w:rFonts w:ascii="Arial" w:hAnsi="Arial" w:cs="Arial"/>
          <w:color w:val="000000" w:themeColor="text1"/>
        </w:rPr>
        <w:t>academics in the development of the legislation.  There was media coverage when the leader of the ACT Greens, Shane Rattenbury MLA</w:t>
      </w:r>
      <w:r w:rsidR="13ECB2CB" w:rsidRPr="1F5764DB">
        <w:rPr>
          <w:rFonts w:ascii="Arial" w:hAnsi="Arial" w:cs="Arial"/>
          <w:color w:val="000000" w:themeColor="text1"/>
        </w:rPr>
        <w:t>,</w:t>
      </w:r>
      <w:r w:rsidR="00490DF8" w:rsidRPr="1F5764DB">
        <w:rPr>
          <w:rFonts w:ascii="Arial" w:hAnsi="Arial" w:cs="Arial"/>
          <w:color w:val="000000" w:themeColor="text1"/>
        </w:rPr>
        <w:t xml:space="preserve"> announced last year that the ACT Greens were seeking to introduce legislation </w:t>
      </w:r>
      <w:r w:rsidR="00003FE2" w:rsidRPr="1F5764DB">
        <w:rPr>
          <w:rFonts w:ascii="Arial" w:hAnsi="Arial" w:cs="Arial"/>
          <w:color w:val="000000" w:themeColor="text1"/>
        </w:rPr>
        <w:t>that would place a freeze on rent and cap the rate of rent increases for existing tenancies</w:t>
      </w:r>
      <w:r w:rsidR="0003233A" w:rsidRPr="1F5764DB">
        <w:rPr>
          <w:rFonts w:ascii="Arial" w:hAnsi="Arial" w:cs="Arial"/>
          <w:color w:val="000000" w:themeColor="text1"/>
        </w:rPr>
        <w:t>.</w:t>
      </w:r>
      <w:r w:rsidR="00161F39" w:rsidRPr="1F5764DB">
        <w:rPr>
          <w:rFonts w:ascii="Arial" w:hAnsi="Arial" w:cs="Arial"/>
          <w:color w:val="000000" w:themeColor="text1"/>
        </w:rPr>
        <w:t xml:space="preserve"> </w:t>
      </w:r>
    </w:p>
    <w:p w14:paraId="5799A366" w14:textId="77777777" w:rsidR="00F20806" w:rsidRDefault="00F20806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D9D7CAA" w14:textId="22A6196D" w:rsidR="003F6170" w:rsidRPr="003F6170" w:rsidRDefault="2C7029A7" w:rsidP="1F5764DB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>This bill has been subject to an 8</w:t>
      </w:r>
      <w:r w:rsidR="5BB4A246" w:rsidRPr="1F5764DB">
        <w:rPr>
          <w:rFonts w:ascii="Arial" w:hAnsi="Arial" w:cs="Arial"/>
          <w:color w:val="000000" w:themeColor="text1"/>
        </w:rPr>
        <w:t>-</w:t>
      </w:r>
      <w:r w:rsidRPr="1F5764DB">
        <w:rPr>
          <w:rFonts w:ascii="Arial" w:hAnsi="Arial" w:cs="Arial"/>
          <w:color w:val="000000" w:themeColor="text1"/>
        </w:rPr>
        <w:t xml:space="preserve">month consultation period </w:t>
      </w:r>
      <w:r w:rsidR="5E76681D" w:rsidRPr="1F5764DB">
        <w:rPr>
          <w:rFonts w:ascii="Arial" w:hAnsi="Arial" w:cs="Arial"/>
          <w:color w:val="000000" w:themeColor="text1"/>
        </w:rPr>
        <w:t>so far</w:t>
      </w:r>
      <w:r w:rsidR="3637D557" w:rsidRPr="1F5764DB">
        <w:rPr>
          <w:rFonts w:ascii="Arial" w:hAnsi="Arial" w:cs="Arial"/>
          <w:color w:val="000000" w:themeColor="text1"/>
        </w:rPr>
        <w:t xml:space="preserve">.  </w:t>
      </w:r>
      <w:r w:rsidR="32D6C00B" w:rsidRPr="1F5764DB">
        <w:rPr>
          <w:rFonts w:ascii="Arial" w:hAnsi="Arial" w:cs="Arial"/>
          <w:color w:val="000000" w:themeColor="text1"/>
        </w:rPr>
        <w:t xml:space="preserve">The ACT Greens announced its position on the amendments to the </w:t>
      </w:r>
      <w:r w:rsidR="32D6C00B" w:rsidRPr="1F5764DB">
        <w:rPr>
          <w:rFonts w:ascii="Arial" w:hAnsi="Arial" w:cs="Arial"/>
          <w:i/>
          <w:iCs/>
          <w:color w:val="000000" w:themeColor="text1"/>
        </w:rPr>
        <w:t xml:space="preserve">Residential Tenancies Act </w:t>
      </w:r>
      <w:r w:rsidR="424BE956" w:rsidRPr="1F5764DB">
        <w:rPr>
          <w:rFonts w:ascii="Arial" w:hAnsi="Arial" w:cs="Arial"/>
          <w:i/>
          <w:iCs/>
          <w:color w:val="000000" w:themeColor="text1"/>
        </w:rPr>
        <w:t>1997</w:t>
      </w:r>
      <w:r w:rsidR="424BE956" w:rsidRPr="1F5764DB">
        <w:rPr>
          <w:rFonts w:ascii="Arial" w:hAnsi="Arial" w:cs="Arial"/>
          <w:color w:val="000000" w:themeColor="text1"/>
        </w:rPr>
        <w:t xml:space="preserve"> last year and made public a draft version of the bill in July 2023 to allow interested parties the opportunity to provide feedback.  </w:t>
      </w:r>
      <w:r w:rsidR="0C4E3A3F" w:rsidRPr="1F5764DB">
        <w:rPr>
          <w:rFonts w:ascii="Arial" w:hAnsi="Arial" w:cs="Arial"/>
          <w:color w:val="000000" w:themeColor="text1"/>
        </w:rPr>
        <w:t xml:space="preserve"> </w:t>
      </w:r>
      <w:r w:rsidR="59C65156" w:rsidRPr="1F5764DB">
        <w:rPr>
          <w:rFonts w:ascii="Arial" w:hAnsi="Arial" w:cs="Arial"/>
          <w:color w:val="000000" w:themeColor="text1"/>
        </w:rPr>
        <w:t>We have spoken to members of the public at stalls and doorknocking about this bill</w:t>
      </w:r>
      <w:r w:rsidR="4D98F81A" w:rsidRPr="1F5764DB">
        <w:rPr>
          <w:rFonts w:ascii="Arial" w:hAnsi="Arial" w:cs="Arial"/>
          <w:color w:val="000000" w:themeColor="text1"/>
        </w:rPr>
        <w:t>.  There have been community events and forums to discuss the changes and what impact they will have.</w:t>
      </w:r>
      <w:r w:rsidR="3A3DB3F7" w:rsidRPr="1F5764DB">
        <w:rPr>
          <w:rFonts w:ascii="Arial" w:hAnsi="Arial" w:cs="Arial"/>
          <w:color w:val="000000" w:themeColor="text1"/>
        </w:rPr>
        <w:t xml:space="preserve">  Groups such as Better Rent, ACT Council of Social Services and Everybody’s Home have been consulted.  </w:t>
      </w:r>
    </w:p>
    <w:p w14:paraId="7676FAA5" w14:textId="0B98CF49" w:rsidR="20C9C437" w:rsidRDefault="20C9C437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85AD947" w14:textId="01D39495" w:rsidR="003F6170" w:rsidRPr="003F6170" w:rsidRDefault="08FF15E4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lastRenderedPageBreak/>
        <w:t xml:space="preserve">The legislation will be referred to a Legislative Assembly Committee for consideration.  If the Committee decides to conduct an inquiry into the Bill the public </w:t>
      </w:r>
      <w:r w:rsidR="7E7B1F8E" w:rsidRPr="62A12654">
        <w:rPr>
          <w:rFonts w:ascii="Arial" w:hAnsi="Arial" w:cs="Arial"/>
          <w:color w:val="000000" w:themeColor="text1"/>
        </w:rPr>
        <w:t xml:space="preserve">and interested organisations </w:t>
      </w:r>
      <w:r w:rsidRPr="62A12654">
        <w:rPr>
          <w:rFonts w:ascii="Arial" w:hAnsi="Arial" w:cs="Arial"/>
          <w:color w:val="000000" w:themeColor="text1"/>
        </w:rPr>
        <w:t xml:space="preserve">will have </w:t>
      </w:r>
      <w:r w:rsidR="6A32CDE5" w:rsidRPr="62A12654">
        <w:rPr>
          <w:rFonts w:ascii="Arial" w:hAnsi="Arial" w:cs="Arial"/>
          <w:color w:val="000000" w:themeColor="text1"/>
        </w:rPr>
        <w:t>further</w:t>
      </w:r>
      <w:r w:rsidRPr="62A12654">
        <w:rPr>
          <w:rFonts w:ascii="Arial" w:hAnsi="Arial" w:cs="Arial"/>
          <w:color w:val="000000" w:themeColor="text1"/>
        </w:rPr>
        <w:t xml:space="preserve"> opportunit</w:t>
      </w:r>
      <w:r w:rsidR="184DCA9A" w:rsidRPr="62A12654">
        <w:rPr>
          <w:rFonts w:ascii="Arial" w:hAnsi="Arial" w:cs="Arial"/>
          <w:color w:val="000000" w:themeColor="text1"/>
        </w:rPr>
        <w:t>ies</w:t>
      </w:r>
      <w:r w:rsidRPr="62A12654">
        <w:rPr>
          <w:rFonts w:ascii="Arial" w:hAnsi="Arial" w:cs="Arial"/>
          <w:color w:val="000000" w:themeColor="text1"/>
        </w:rPr>
        <w:t xml:space="preserve"> to provide input </w:t>
      </w:r>
      <w:r w:rsidR="3ABD1E8B" w:rsidRPr="62A12654">
        <w:rPr>
          <w:rFonts w:ascii="Arial" w:hAnsi="Arial" w:cs="Arial"/>
          <w:color w:val="000000" w:themeColor="text1"/>
        </w:rPr>
        <w:t>on the bill</w:t>
      </w:r>
      <w:r w:rsidRPr="62A12654">
        <w:rPr>
          <w:rFonts w:ascii="Arial" w:hAnsi="Arial" w:cs="Arial"/>
          <w:color w:val="000000" w:themeColor="text1"/>
        </w:rPr>
        <w:t xml:space="preserve">.  </w:t>
      </w:r>
    </w:p>
    <w:p w14:paraId="5085E984" w14:textId="32D6EADB" w:rsidR="4CB89F81" w:rsidRDefault="4CB89F81" w:rsidP="62A1265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br/>
      </w:r>
      <w:r w:rsidRPr="1F5764DB">
        <w:rPr>
          <w:rFonts w:ascii="Arial" w:hAnsi="Arial" w:cs="Arial"/>
          <w:b/>
          <w:bCs/>
          <w:color w:val="000000" w:themeColor="text1"/>
        </w:rPr>
        <w:t>Consistency with Human Rights</w:t>
      </w:r>
    </w:p>
    <w:p w14:paraId="76FC5A3D" w14:textId="5D241502" w:rsidR="62A12654" w:rsidRDefault="62A12654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972747C" w14:textId="1664C8B3" w:rsidR="5993453A" w:rsidRDefault="5993453A" w:rsidP="62A12654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>The Bill has</w:t>
      </w:r>
      <w:r w:rsidR="43A40C78" w:rsidRPr="62A12654">
        <w:rPr>
          <w:rFonts w:ascii="Arial" w:hAnsi="Arial" w:cs="Arial"/>
          <w:color w:val="000000" w:themeColor="text1"/>
        </w:rPr>
        <w:t xml:space="preserve"> very</w:t>
      </w:r>
      <w:r w:rsidRPr="62A12654">
        <w:rPr>
          <w:rFonts w:ascii="Arial" w:hAnsi="Arial" w:cs="Arial"/>
          <w:color w:val="000000" w:themeColor="text1"/>
        </w:rPr>
        <w:t xml:space="preserve"> limited engagement with the </w:t>
      </w:r>
      <w:r w:rsidRPr="62A12654">
        <w:rPr>
          <w:rFonts w:ascii="Arial" w:hAnsi="Arial" w:cs="Arial"/>
          <w:i/>
          <w:iCs/>
          <w:color w:val="000000" w:themeColor="text1"/>
        </w:rPr>
        <w:t>Human Rights Act 2004.</w:t>
      </w:r>
      <w:r w:rsidRPr="62A12654">
        <w:rPr>
          <w:rFonts w:ascii="Arial" w:hAnsi="Arial" w:cs="Arial"/>
          <w:color w:val="000000" w:themeColor="text1"/>
        </w:rPr>
        <w:t xml:space="preserve"> </w:t>
      </w:r>
    </w:p>
    <w:p w14:paraId="03AE3842" w14:textId="0CD99372" w:rsidR="62A12654" w:rsidRDefault="62A12654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A9E350C" w14:textId="629AFEDB" w:rsidR="54093AA7" w:rsidRDefault="54093AA7" w:rsidP="62A12654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62A12654">
        <w:rPr>
          <w:rFonts w:ascii="Arial" w:hAnsi="Arial" w:cs="Arial"/>
          <w:i/>
          <w:iCs/>
          <w:color w:val="000000" w:themeColor="text1"/>
        </w:rPr>
        <w:t xml:space="preserve">Rights </w:t>
      </w:r>
      <w:r w:rsidR="5FEEE5B6" w:rsidRPr="62A12654">
        <w:rPr>
          <w:rFonts w:ascii="Arial" w:hAnsi="Arial" w:cs="Arial"/>
          <w:i/>
          <w:iCs/>
          <w:color w:val="000000" w:themeColor="text1"/>
        </w:rPr>
        <w:t xml:space="preserve">that might be </w:t>
      </w:r>
      <w:r w:rsidRPr="62A12654">
        <w:rPr>
          <w:rFonts w:ascii="Arial" w:hAnsi="Arial" w:cs="Arial"/>
          <w:i/>
          <w:iCs/>
          <w:color w:val="000000" w:themeColor="text1"/>
        </w:rPr>
        <w:t>limited</w:t>
      </w:r>
    </w:p>
    <w:p w14:paraId="74C1F6FC" w14:textId="037AD446" w:rsidR="250AED44" w:rsidRDefault="250AED44" w:rsidP="62A12654">
      <w:pPr>
        <w:spacing w:after="0" w:line="240" w:lineRule="auto"/>
        <w:rPr>
          <w:rFonts w:ascii="Arial" w:eastAsia="Arial" w:hAnsi="Arial" w:cs="Arial"/>
        </w:rPr>
      </w:pPr>
      <w:r w:rsidRPr="62A12654">
        <w:rPr>
          <w:rFonts w:ascii="Arial" w:eastAsia="Arial" w:hAnsi="Arial" w:cs="Arial"/>
        </w:rPr>
        <w:t xml:space="preserve">The </w:t>
      </w:r>
      <w:r w:rsidR="10A65A83" w:rsidRPr="62A12654">
        <w:rPr>
          <w:rFonts w:ascii="Arial" w:eastAsia="Arial" w:hAnsi="Arial" w:cs="Arial"/>
        </w:rPr>
        <w:t xml:space="preserve">Bill amends an existing strict liability offence to ensure that rental rates are charged and accepted at the advertised rate. This strengthens the </w:t>
      </w:r>
      <w:r w:rsidR="4302450E" w:rsidRPr="62A12654">
        <w:rPr>
          <w:rFonts w:ascii="Arial" w:eastAsia="Arial" w:hAnsi="Arial" w:cs="Arial"/>
        </w:rPr>
        <w:t xml:space="preserve">current 11AD(1) and (2) which aim to stop rent bidding. The amended offence will </w:t>
      </w:r>
      <w:r w:rsidR="07898E82" w:rsidRPr="62A12654">
        <w:rPr>
          <w:rFonts w:ascii="Arial" w:eastAsia="Arial" w:hAnsi="Arial" w:cs="Arial"/>
        </w:rPr>
        <w:t xml:space="preserve">continue </w:t>
      </w:r>
      <w:r w:rsidR="4302450E" w:rsidRPr="62A12654">
        <w:rPr>
          <w:rFonts w:ascii="Arial" w:eastAsia="Arial" w:hAnsi="Arial" w:cs="Arial"/>
        </w:rPr>
        <w:t>to be a strict liability offence</w:t>
      </w:r>
      <w:r w:rsidR="4050D7D1" w:rsidRPr="62A12654">
        <w:rPr>
          <w:rFonts w:ascii="Arial" w:eastAsia="Arial" w:hAnsi="Arial" w:cs="Arial"/>
        </w:rPr>
        <w:t xml:space="preserve">. </w:t>
      </w:r>
      <w:r w:rsidR="788A5E3E" w:rsidRPr="62A12654">
        <w:rPr>
          <w:rFonts w:ascii="Arial" w:eastAsia="Arial" w:hAnsi="Arial" w:cs="Arial"/>
        </w:rPr>
        <w:t>Applying strict liability to any offence may limit the human right to be presumed innocent until proven guilty.</w:t>
      </w:r>
    </w:p>
    <w:p w14:paraId="5F002EF4" w14:textId="4DB19498" w:rsidR="62A12654" w:rsidRDefault="62A12654" w:rsidP="62A12654">
      <w:pPr>
        <w:spacing w:after="0" w:line="240" w:lineRule="auto"/>
        <w:rPr>
          <w:rFonts w:ascii="Arial" w:eastAsia="Arial" w:hAnsi="Arial" w:cs="Arial"/>
        </w:rPr>
      </w:pPr>
    </w:p>
    <w:p w14:paraId="7EB32535" w14:textId="2DF135A1" w:rsidR="5A930674" w:rsidRDefault="41572AB1" w:rsidP="62A12654">
      <w:pPr>
        <w:spacing w:after="0" w:line="240" w:lineRule="auto"/>
        <w:rPr>
          <w:rFonts w:ascii="Arial" w:eastAsia="Arial" w:hAnsi="Arial" w:cs="Arial"/>
        </w:rPr>
      </w:pPr>
      <w:r w:rsidRPr="1F5764DB">
        <w:rPr>
          <w:rFonts w:ascii="Arial" w:eastAsia="Arial" w:hAnsi="Arial" w:cs="Arial"/>
        </w:rPr>
        <w:t xml:space="preserve">As noted in the </w:t>
      </w:r>
      <w:r w:rsidR="53EF16CC" w:rsidRPr="1F5764DB">
        <w:rPr>
          <w:rFonts w:ascii="Arial" w:eastAsia="Arial" w:hAnsi="Arial" w:cs="Arial"/>
        </w:rPr>
        <w:t xml:space="preserve">preamble to the </w:t>
      </w:r>
      <w:r w:rsidR="0CBAF9DE" w:rsidRPr="1F5764DB">
        <w:rPr>
          <w:rFonts w:ascii="Arial" w:eastAsia="Arial" w:hAnsi="Arial" w:cs="Arial"/>
          <w:i/>
          <w:iCs/>
        </w:rPr>
        <w:t>Human Rights Act 2004</w:t>
      </w:r>
      <w:r w:rsidR="0CBAF9DE" w:rsidRPr="1F5764DB">
        <w:rPr>
          <w:rFonts w:ascii="Arial" w:eastAsia="Arial" w:hAnsi="Arial" w:cs="Arial"/>
        </w:rPr>
        <w:t xml:space="preserve">, </w:t>
      </w:r>
      <w:r w:rsidR="53EF16CC" w:rsidRPr="1F5764DB">
        <w:rPr>
          <w:rFonts w:ascii="Arial" w:eastAsia="Arial" w:hAnsi="Arial" w:cs="Arial"/>
        </w:rPr>
        <w:t xml:space="preserve">few rights are absolute and </w:t>
      </w:r>
      <w:r w:rsidR="78E27C73" w:rsidRPr="1F5764DB">
        <w:rPr>
          <w:rFonts w:ascii="Arial" w:eastAsia="Arial" w:hAnsi="Arial" w:cs="Arial"/>
        </w:rPr>
        <w:t xml:space="preserve">rights </w:t>
      </w:r>
      <w:r w:rsidR="53EF16CC" w:rsidRPr="1F5764DB">
        <w:rPr>
          <w:rFonts w:ascii="Arial" w:eastAsia="Arial" w:hAnsi="Arial" w:cs="Arial"/>
        </w:rPr>
        <w:t xml:space="preserve">may be subject to reasonable limits in law that can be demonstrably justified in a free and democratic society. Section 28 of the </w:t>
      </w:r>
      <w:r w:rsidR="4458844D" w:rsidRPr="1F5764DB">
        <w:rPr>
          <w:rFonts w:ascii="Arial" w:eastAsia="Arial" w:hAnsi="Arial" w:cs="Arial"/>
          <w:i/>
          <w:iCs/>
        </w:rPr>
        <w:t xml:space="preserve">Human Rights Act 2004 </w:t>
      </w:r>
      <w:r w:rsidR="53EF16CC" w:rsidRPr="1F5764DB">
        <w:rPr>
          <w:rFonts w:ascii="Arial" w:eastAsia="Arial" w:hAnsi="Arial" w:cs="Arial"/>
        </w:rPr>
        <w:t xml:space="preserve">contains the framework that </w:t>
      </w:r>
      <w:r w:rsidR="3A8A8417" w:rsidRPr="1F5764DB">
        <w:rPr>
          <w:rFonts w:ascii="Arial" w:eastAsia="Arial" w:hAnsi="Arial" w:cs="Arial"/>
        </w:rPr>
        <w:t>sets out whether a limitation is reasonable</w:t>
      </w:r>
      <w:r w:rsidR="493F647E" w:rsidRPr="1F5764DB">
        <w:rPr>
          <w:rFonts w:ascii="Arial" w:eastAsia="Arial" w:hAnsi="Arial" w:cs="Arial"/>
        </w:rPr>
        <w:t xml:space="preserve">, which includes considering </w:t>
      </w:r>
      <w:r w:rsidR="2B10BDC7" w:rsidRPr="1F5764DB">
        <w:rPr>
          <w:rFonts w:ascii="Arial" w:eastAsia="Arial" w:hAnsi="Arial" w:cs="Arial"/>
        </w:rPr>
        <w:t>the</w:t>
      </w:r>
      <w:r w:rsidR="493F647E" w:rsidRPr="1F5764DB">
        <w:rPr>
          <w:rFonts w:ascii="Arial" w:eastAsia="Arial" w:hAnsi="Arial" w:cs="Arial"/>
        </w:rPr>
        <w:t xml:space="preserve"> purpose of the limitation and whether it is a proportionate response</w:t>
      </w:r>
      <w:r w:rsidR="3A8A8417" w:rsidRPr="1F5764DB">
        <w:rPr>
          <w:rFonts w:ascii="Arial" w:eastAsia="Arial" w:hAnsi="Arial" w:cs="Arial"/>
        </w:rPr>
        <w:t xml:space="preserve">. Amending </w:t>
      </w:r>
      <w:r w:rsidR="602C217C" w:rsidRPr="1F5764DB">
        <w:rPr>
          <w:rFonts w:ascii="Arial" w:eastAsia="Arial" w:hAnsi="Arial" w:cs="Arial"/>
        </w:rPr>
        <w:t xml:space="preserve">a </w:t>
      </w:r>
      <w:r w:rsidR="3A8A8417" w:rsidRPr="1F5764DB">
        <w:rPr>
          <w:rFonts w:ascii="Arial" w:eastAsia="Arial" w:hAnsi="Arial" w:cs="Arial"/>
        </w:rPr>
        <w:t xml:space="preserve">strict </w:t>
      </w:r>
      <w:r w:rsidR="215BBAEC" w:rsidRPr="1F5764DB">
        <w:rPr>
          <w:rFonts w:ascii="Arial" w:eastAsia="Arial" w:hAnsi="Arial" w:cs="Arial"/>
        </w:rPr>
        <w:t xml:space="preserve">liability </w:t>
      </w:r>
      <w:r w:rsidR="3A8A8417" w:rsidRPr="1F5764DB">
        <w:rPr>
          <w:rFonts w:ascii="Arial" w:eastAsia="Arial" w:hAnsi="Arial" w:cs="Arial"/>
        </w:rPr>
        <w:t xml:space="preserve">offence and retaining strict liability </w:t>
      </w:r>
      <w:r w:rsidR="08648CB3" w:rsidRPr="1F5764DB">
        <w:rPr>
          <w:rFonts w:ascii="Arial" w:eastAsia="Arial" w:hAnsi="Arial" w:cs="Arial"/>
        </w:rPr>
        <w:t xml:space="preserve">on that </w:t>
      </w:r>
      <w:r w:rsidR="3A8A8417" w:rsidRPr="1F5764DB">
        <w:rPr>
          <w:rFonts w:ascii="Arial" w:eastAsia="Arial" w:hAnsi="Arial" w:cs="Arial"/>
        </w:rPr>
        <w:t xml:space="preserve">amended offence is considered </w:t>
      </w:r>
      <w:r w:rsidR="4C1BD71A" w:rsidRPr="1F5764DB">
        <w:rPr>
          <w:rFonts w:ascii="Arial" w:eastAsia="Arial" w:hAnsi="Arial" w:cs="Arial"/>
        </w:rPr>
        <w:t xml:space="preserve">a </w:t>
      </w:r>
      <w:r w:rsidR="3A8A8417" w:rsidRPr="1F5764DB">
        <w:rPr>
          <w:rFonts w:ascii="Arial" w:eastAsia="Arial" w:hAnsi="Arial" w:cs="Arial"/>
        </w:rPr>
        <w:t xml:space="preserve">reasonable and proportionate </w:t>
      </w:r>
      <w:r w:rsidR="3D3C51FB" w:rsidRPr="1F5764DB">
        <w:rPr>
          <w:rFonts w:ascii="Arial" w:eastAsia="Arial" w:hAnsi="Arial" w:cs="Arial"/>
        </w:rPr>
        <w:t xml:space="preserve">step </w:t>
      </w:r>
      <w:r w:rsidR="3A8A8417" w:rsidRPr="1F5764DB">
        <w:rPr>
          <w:rFonts w:ascii="Arial" w:eastAsia="Arial" w:hAnsi="Arial" w:cs="Arial"/>
        </w:rPr>
        <w:t>given the exten</w:t>
      </w:r>
      <w:r w:rsidR="5A2F94C0" w:rsidRPr="1F5764DB">
        <w:rPr>
          <w:rFonts w:ascii="Arial" w:eastAsia="Arial" w:hAnsi="Arial" w:cs="Arial"/>
        </w:rPr>
        <w:t>t</w:t>
      </w:r>
      <w:r w:rsidR="3A8A8417" w:rsidRPr="1F5764DB">
        <w:rPr>
          <w:rFonts w:ascii="Arial" w:eastAsia="Arial" w:hAnsi="Arial" w:cs="Arial"/>
        </w:rPr>
        <w:t xml:space="preserve"> of the housing crisis, the vulnerability of renters and the power </w:t>
      </w:r>
      <w:r w:rsidR="7AD66A66" w:rsidRPr="1F5764DB">
        <w:rPr>
          <w:rFonts w:ascii="Arial" w:eastAsia="Arial" w:hAnsi="Arial" w:cs="Arial"/>
        </w:rPr>
        <w:t>imbalance that exists between renters and landlords in the current market.</w:t>
      </w:r>
    </w:p>
    <w:p w14:paraId="728A0C27" w14:textId="15D79D75" w:rsidR="62A12654" w:rsidRDefault="62A12654" w:rsidP="1F5764DB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2C626684" w14:textId="0304D4FA" w:rsidR="1F5764DB" w:rsidRDefault="1F5764DB" w:rsidP="1F5764DB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39D74930" w14:textId="47AC52B9" w:rsidR="009A7C00" w:rsidRDefault="004B71A4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CLAUSE NOTES</w:t>
      </w:r>
    </w:p>
    <w:p w14:paraId="2846448F" w14:textId="2AC0E9BB" w:rsidR="004B71A4" w:rsidRDefault="004B71A4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5D38539" w14:textId="75816B69" w:rsidR="004B71A4" w:rsidRDefault="004B71A4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</w:t>
      </w:r>
      <w:r w:rsidR="00775B0E">
        <w:rPr>
          <w:rFonts w:ascii="Arial" w:hAnsi="Arial" w:cs="Arial"/>
          <w:b/>
          <w:bCs/>
          <w:color w:val="000000" w:themeColor="text1"/>
        </w:rPr>
        <w:t>lause</w:t>
      </w:r>
      <w:r>
        <w:rPr>
          <w:rFonts w:ascii="Arial" w:hAnsi="Arial" w:cs="Arial"/>
          <w:b/>
          <w:bCs/>
          <w:color w:val="000000" w:themeColor="text1"/>
        </w:rPr>
        <w:t xml:space="preserve"> 1</w:t>
      </w:r>
      <w:r>
        <w:rPr>
          <w:rFonts w:ascii="Arial" w:hAnsi="Arial" w:cs="Arial"/>
          <w:b/>
          <w:bCs/>
          <w:color w:val="000000" w:themeColor="text1"/>
        </w:rPr>
        <w:tab/>
        <w:t>N</w:t>
      </w:r>
      <w:r w:rsidR="00775B0E">
        <w:rPr>
          <w:rFonts w:ascii="Arial" w:hAnsi="Arial" w:cs="Arial"/>
          <w:b/>
          <w:bCs/>
          <w:color w:val="000000" w:themeColor="text1"/>
        </w:rPr>
        <w:t>ame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775B0E">
        <w:rPr>
          <w:rFonts w:ascii="Arial" w:hAnsi="Arial" w:cs="Arial"/>
          <w:b/>
          <w:bCs/>
          <w:color w:val="000000" w:themeColor="text1"/>
        </w:rPr>
        <w:t>of</w:t>
      </w:r>
      <w:r>
        <w:rPr>
          <w:rFonts w:ascii="Arial" w:hAnsi="Arial" w:cs="Arial"/>
          <w:b/>
          <w:bCs/>
          <w:color w:val="000000" w:themeColor="text1"/>
        </w:rPr>
        <w:t xml:space="preserve"> A</w:t>
      </w:r>
      <w:r w:rsidR="00775B0E">
        <w:rPr>
          <w:rFonts w:ascii="Arial" w:hAnsi="Arial" w:cs="Arial"/>
          <w:b/>
          <w:bCs/>
          <w:color w:val="000000" w:themeColor="text1"/>
        </w:rPr>
        <w:t>ct</w:t>
      </w:r>
    </w:p>
    <w:p w14:paraId="39DA34A6" w14:textId="03DDAC92" w:rsidR="004B71A4" w:rsidRDefault="004B71A4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51E52525">
        <w:rPr>
          <w:rFonts w:ascii="Arial" w:hAnsi="Arial" w:cs="Arial"/>
          <w:color w:val="000000" w:themeColor="text1"/>
        </w:rPr>
        <w:t>This clause states name</w:t>
      </w:r>
      <w:r w:rsidR="00F527A6" w:rsidRPr="51E52525">
        <w:rPr>
          <w:rFonts w:ascii="Arial" w:hAnsi="Arial" w:cs="Arial"/>
          <w:color w:val="000000" w:themeColor="text1"/>
        </w:rPr>
        <w:t>s</w:t>
      </w:r>
      <w:r w:rsidRPr="51E52525">
        <w:rPr>
          <w:rFonts w:ascii="Arial" w:hAnsi="Arial" w:cs="Arial"/>
          <w:color w:val="000000" w:themeColor="text1"/>
        </w:rPr>
        <w:t xml:space="preserve"> the Act </w:t>
      </w:r>
      <w:r w:rsidR="00F527A6" w:rsidRPr="51E52525">
        <w:rPr>
          <w:rFonts w:ascii="Arial" w:hAnsi="Arial" w:cs="Arial"/>
          <w:color w:val="000000" w:themeColor="text1"/>
        </w:rPr>
        <w:t>a</w:t>
      </w:r>
      <w:r w:rsidRPr="51E52525">
        <w:rPr>
          <w:rFonts w:ascii="Arial" w:hAnsi="Arial" w:cs="Arial"/>
          <w:color w:val="000000" w:themeColor="text1"/>
        </w:rPr>
        <w:t xml:space="preserve">s the </w:t>
      </w:r>
      <w:r w:rsidRPr="51E52525">
        <w:rPr>
          <w:rFonts w:ascii="Arial" w:hAnsi="Arial" w:cs="Arial"/>
          <w:i/>
          <w:iCs/>
          <w:color w:val="000000" w:themeColor="text1"/>
        </w:rPr>
        <w:t>R</w:t>
      </w:r>
      <w:r w:rsidR="00F527A6" w:rsidRPr="51E52525">
        <w:rPr>
          <w:rFonts w:ascii="Arial" w:hAnsi="Arial" w:cs="Arial"/>
          <w:i/>
          <w:iCs/>
          <w:color w:val="000000" w:themeColor="text1"/>
        </w:rPr>
        <w:t>esidential Tenancies Amendment Act 202</w:t>
      </w:r>
      <w:r w:rsidR="1A0C19A5" w:rsidRPr="51E52525">
        <w:rPr>
          <w:rFonts w:ascii="Arial" w:hAnsi="Arial" w:cs="Arial"/>
          <w:i/>
          <w:iCs/>
          <w:color w:val="000000" w:themeColor="text1"/>
        </w:rPr>
        <w:t>4</w:t>
      </w:r>
      <w:r w:rsidR="00F527A6" w:rsidRPr="51E52525">
        <w:rPr>
          <w:rFonts w:ascii="Arial" w:hAnsi="Arial" w:cs="Arial"/>
          <w:i/>
          <w:iCs/>
          <w:color w:val="000000" w:themeColor="text1"/>
        </w:rPr>
        <w:t xml:space="preserve">.  </w:t>
      </w:r>
    </w:p>
    <w:p w14:paraId="4A1868FC" w14:textId="25807160" w:rsidR="004B71A4" w:rsidRDefault="004B71A4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B8A43F2" w14:textId="58687008" w:rsidR="004B71A4" w:rsidRDefault="004B71A4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</w:t>
      </w:r>
      <w:r w:rsidR="00775B0E">
        <w:rPr>
          <w:rFonts w:ascii="Arial" w:hAnsi="Arial" w:cs="Arial"/>
          <w:b/>
          <w:bCs/>
          <w:color w:val="000000" w:themeColor="text1"/>
        </w:rPr>
        <w:t xml:space="preserve">lause </w:t>
      </w:r>
      <w:r>
        <w:rPr>
          <w:rFonts w:ascii="Arial" w:hAnsi="Arial" w:cs="Arial"/>
          <w:b/>
          <w:bCs/>
          <w:color w:val="000000" w:themeColor="text1"/>
        </w:rPr>
        <w:t>2</w:t>
      </w:r>
      <w:r>
        <w:rPr>
          <w:rFonts w:ascii="Arial" w:hAnsi="Arial" w:cs="Arial"/>
          <w:b/>
          <w:bCs/>
          <w:color w:val="000000" w:themeColor="text1"/>
        </w:rPr>
        <w:tab/>
        <w:t>C</w:t>
      </w:r>
      <w:r w:rsidR="00775B0E">
        <w:rPr>
          <w:rFonts w:ascii="Arial" w:hAnsi="Arial" w:cs="Arial"/>
          <w:b/>
          <w:bCs/>
          <w:color w:val="000000" w:themeColor="text1"/>
        </w:rPr>
        <w:t>ommencement</w:t>
      </w:r>
    </w:p>
    <w:p w14:paraId="36ADA565" w14:textId="38DC6567" w:rsidR="004B71A4" w:rsidRDefault="1030617B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>This clause states the Act will commence the day after it is notified.</w:t>
      </w:r>
    </w:p>
    <w:p w14:paraId="6FFEAD4D" w14:textId="77777777" w:rsidR="001374A1" w:rsidRDefault="001374A1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C75C044" w14:textId="05E11638" w:rsidR="004B71A4" w:rsidRDefault="004B71A4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</w:t>
      </w:r>
      <w:r w:rsidR="00775B0E">
        <w:rPr>
          <w:rFonts w:ascii="Arial" w:hAnsi="Arial" w:cs="Arial"/>
          <w:b/>
          <w:bCs/>
          <w:color w:val="000000" w:themeColor="text1"/>
        </w:rPr>
        <w:t>lause</w:t>
      </w:r>
      <w:r>
        <w:rPr>
          <w:rFonts w:ascii="Arial" w:hAnsi="Arial" w:cs="Arial"/>
          <w:b/>
          <w:bCs/>
          <w:color w:val="000000" w:themeColor="text1"/>
        </w:rPr>
        <w:t xml:space="preserve"> 3</w:t>
      </w:r>
      <w:r>
        <w:rPr>
          <w:rFonts w:ascii="Arial" w:hAnsi="Arial" w:cs="Arial"/>
          <w:b/>
          <w:bCs/>
          <w:color w:val="000000" w:themeColor="text1"/>
        </w:rPr>
        <w:tab/>
        <w:t>L</w:t>
      </w:r>
      <w:r w:rsidR="00775B0E">
        <w:rPr>
          <w:rFonts w:ascii="Arial" w:hAnsi="Arial" w:cs="Arial"/>
          <w:b/>
          <w:bCs/>
          <w:color w:val="000000" w:themeColor="text1"/>
        </w:rPr>
        <w:t>egislation amended</w:t>
      </w:r>
    </w:p>
    <w:p w14:paraId="7CDC3835" w14:textId="57F8E66E" w:rsidR="004B71A4" w:rsidRDefault="1030617B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 xml:space="preserve">This clause </w:t>
      </w:r>
      <w:r w:rsidR="22906E73" w:rsidRPr="62A12654">
        <w:rPr>
          <w:rFonts w:ascii="Arial" w:hAnsi="Arial" w:cs="Arial"/>
          <w:color w:val="000000" w:themeColor="text1"/>
        </w:rPr>
        <w:t>provides that</w:t>
      </w:r>
      <w:r w:rsidRPr="62A12654">
        <w:rPr>
          <w:rFonts w:ascii="Arial" w:hAnsi="Arial" w:cs="Arial"/>
          <w:color w:val="000000" w:themeColor="text1"/>
        </w:rPr>
        <w:t xml:space="preserve"> the legislation being amended</w:t>
      </w:r>
      <w:r w:rsidR="22906E73" w:rsidRPr="62A12654">
        <w:rPr>
          <w:rFonts w:ascii="Arial" w:hAnsi="Arial" w:cs="Arial"/>
          <w:color w:val="000000" w:themeColor="text1"/>
        </w:rPr>
        <w:t xml:space="preserve"> is the </w:t>
      </w:r>
      <w:r w:rsidRPr="62A12654">
        <w:rPr>
          <w:rFonts w:ascii="Arial" w:hAnsi="Arial" w:cs="Arial"/>
          <w:i/>
          <w:iCs/>
          <w:color w:val="000000" w:themeColor="text1"/>
        </w:rPr>
        <w:t>R</w:t>
      </w:r>
      <w:r w:rsidR="22906E73" w:rsidRPr="62A12654">
        <w:rPr>
          <w:rFonts w:ascii="Arial" w:hAnsi="Arial" w:cs="Arial"/>
          <w:i/>
          <w:iCs/>
          <w:color w:val="000000" w:themeColor="text1"/>
        </w:rPr>
        <w:t xml:space="preserve">esidential Tenancies Act 1997 </w:t>
      </w:r>
      <w:r w:rsidR="22906E73" w:rsidRPr="62A12654">
        <w:rPr>
          <w:rFonts w:ascii="Arial" w:hAnsi="Arial" w:cs="Arial"/>
          <w:color w:val="000000" w:themeColor="text1"/>
        </w:rPr>
        <w:t xml:space="preserve">and the </w:t>
      </w:r>
      <w:r w:rsidR="22906E73" w:rsidRPr="62A12654">
        <w:rPr>
          <w:rFonts w:ascii="Arial" w:hAnsi="Arial" w:cs="Arial"/>
          <w:i/>
          <w:iCs/>
          <w:color w:val="000000" w:themeColor="text1"/>
        </w:rPr>
        <w:t xml:space="preserve">Residential Tenancies Regulation 1998.  </w:t>
      </w:r>
    </w:p>
    <w:p w14:paraId="3EE4A681" w14:textId="0B6B3B9F" w:rsidR="62A12654" w:rsidRDefault="62A12654" w:rsidP="62A12654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4ADE0EF6" w14:textId="5A416784" w:rsidR="0D4B1E26" w:rsidRDefault="0D4B1E26" w:rsidP="62A1265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2A12654">
        <w:rPr>
          <w:rFonts w:ascii="Arial" w:hAnsi="Arial" w:cs="Arial"/>
          <w:b/>
          <w:bCs/>
          <w:color w:val="000000" w:themeColor="text1"/>
        </w:rPr>
        <w:t xml:space="preserve">Clause </w:t>
      </w:r>
      <w:r w:rsidR="4B9ADEED" w:rsidRPr="62A12654">
        <w:rPr>
          <w:rFonts w:ascii="Arial" w:hAnsi="Arial" w:cs="Arial"/>
          <w:b/>
          <w:bCs/>
          <w:color w:val="000000" w:themeColor="text1"/>
        </w:rPr>
        <w:t>4</w:t>
      </w:r>
      <w:r>
        <w:tab/>
      </w:r>
      <w:r w:rsidRPr="62A12654">
        <w:rPr>
          <w:rFonts w:ascii="Arial" w:hAnsi="Arial" w:cs="Arial"/>
          <w:b/>
          <w:bCs/>
          <w:color w:val="000000" w:themeColor="text1"/>
        </w:rPr>
        <w:t>Section 11AD heading</w:t>
      </w:r>
    </w:p>
    <w:p w14:paraId="4BB1E325" w14:textId="15A8D61C" w:rsidR="0D4B1E26" w:rsidRDefault="0D4B1E26" w:rsidP="62A12654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 xml:space="preserve">This clause changes the heading of section 11AD to </w:t>
      </w:r>
      <w:r w:rsidR="6AB0F564" w:rsidRPr="62A12654">
        <w:rPr>
          <w:rFonts w:ascii="Arial" w:hAnsi="Arial" w:cs="Arial"/>
          <w:color w:val="000000" w:themeColor="text1"/>
        </w:rPr>
        <w:t>‘</w:t>
      </w:r>
      <w:r w:rsidRPr="62A12654">
        <w:rPr>
          <w:rFonts w:ascii="Arial" w:hAnsi="Arial" w:cs="Arial"/>
          <w:color w:val="000000" w:themeColor="text1"/>
        </w:rPr>
        <w:t>Lessor or agent must not accept rent bids</w:t>
      </w:r>
      <w:r w:rsidR="7E437602" w:rsidRPr="62A12654">
        <w:rPr>
          <w:rFonts w:ascii="Arial" w:hAnsi="Arial" w:cs="Arial"/>
          <w:color w:val="000000" w:themeColor="text1"/>
        </w:rPr>
        <w:t>’.</w:t>
      </w:r>
    </w:p>
    <w:p w14:paraId="449B321C" w14:textId="10DE230F" w:rsidR="00F16F08" w:rsidRDefault="00F16F08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4F3A37B" w14:textId="5C26CA4C" w:rsidR="00F16F08" w:rsidRDefault="5839FE0E" w:rsidP="62A1265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2A12654">
        <w:rPr>
          <w:rFonts w:ascii="Arial" w:hAnsi="Arial" w:cs="Arial"/>
          <w:b/>
          <w:bCs/>
          <w:color w:val="000000" w:themeColor="text1"/>
        </w:rPr>
        <w:t>C</w:t>
      </w:r>
      <w:r w:rsidR="1014688E" w:rsidRPr="62A12654">
        <w:rPr>
          <w:rFonts w:ascii="Arial" w:hAnsi="Arial" w:cs="Arial"/>
          <w:b/>
          <w:bCs/>
          <w:color w:val="000000" w:themeColor="text1"/>
        </w:rPr>
        <w:t>lause</w:t>
      </w:r>
      <w:r w:rsidRPr="62A12654">
        <w:rPr>
          <w:rFonts w:ascii="Arial" w:hAnsi="Arial" w:cs="Arial"/>
          <w:b/>
          <w:bCs/>
          <w:color w:val="000000" w:themeColor="text1"/>
        </w:rPr>
        <w:t xml:space="preserve"> </w:t>
      </w:r>
      <w:r w:rsidR="55C83081" w:rsidRPr="62A12654">
        <w:rPr>
          <w:rFonts w:ascii="Arial" w:hAnsi="Arial" w:cs="Arial"/>
          <w:b/>
          <w:bCs/>
          <w:color w:val="000000" w:themeColor="text1"/>
        </w:rPr>
        <w:t>5</w:t>
      </w:r>
      <w:r w:rsidR="00F16F08">
        <w:tab/>
      </w:r>
      <w:r w:rsidR="5B3B71A9" w:rsidRPr="62A12654">
        <w:rPr>
          <w:rFonts w:ascii="Arial" w:hAnsi="Arial" w:cs="Arial"/>
          <w:b/>
          <w:bCs/>
          <w:color w:val="000000" w:themeColor="text1"/>
        </w:rPr>
        <w:t xml:space="preserve">Section 11AD(1) and (2) </w:t>
      </w:r>
    </w:p>
    <w:p w14:paraId="73030345" w14:textId="79A450E5" w:rsidR="00F16F08" w:rsidRPr="00874A55" w:rsidRDefault="00F16F08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clause </w:t>
      </w:r>
      <w:r w:rsidR="00F527A6">
        <w:rPr>
          <w:rFonts w:ascii="Arial" w:hAnsi="Arial" w:cs="Arial"/>
          <w:color w:val="000000" w:themeColor="text1"/>
        </w:rPr>
        <w:t xml:space="preserve">inserts a new section </w:t>
      </w:r>
      <w:r w:rsidR="00775B0E">
        <w:rPr>
          <w:rFonts w:ascii="Arial" w:hAnsi="Arial" w:cs="Arial"/>
          <w:color w:val="000000" w:themeColor="text1"/>
        </w:rPr>
        <w:t>which makes it an offence if a lessor, or an agent of the lessor</w:t>
      </w:r>
      <w:r w:rsidR="002C7AE9">
        <w:rPr>
          <w:rFonts w:ascii="Arial" w:hAnsi="Arial" w:cs="Arial"/>
          <w:color w:val="000000" w:themeColor="text1"/>
        </w:rPr>
        <w:t>,</w:t>
      </w:r>
      <w:r w:rsidR="00775B0E">
        <w:rPr>
          <w:rFonts w:ascii="Arial" w:hAnsi="Arial" w:cs="Arial"/>
          <w:color w:val="000000" w:themeColor="text1"/>
        </w:rPr>
        <w:t xml:space="preserve"> accepts a rental rate for a premises that is higher than the advertised rate for the premises.  </w:t>
      </w:r>
    </w:p>
    <w:p w14:paraId="6C9DE2A4" w14:textId="3B65B214" w:rsidR="001E53B4" w:rsidRDefault="001E53B4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7AA567" w14:textId="4D38AD5A" w:rsidR="00781642" w:rsidRDefault="5839FE0E" w:rsidP="00343C2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2A12654">
        <w:rPr>
          <w:rFonts w:ascii="Arial" w:hAnsi="Arial" w:cs="Arial"/>
          <w:b/>
          <w:bCs/>
          <w:color w:val="000000" w:themeColor="text1"/>
        </w:rPr>
        <w:t>C</w:t>
      </w:r>
      <w:r w:rsidR="1014688E" w:rsidRPr="62A12654">
        <w:rPr>
          <w:rFonts w:ascii="Arial" w:hAnsi="Arial" w:cs="Arial"/>
          <w:b/>
          <w:bCs/>
          <w:color w:val="000000" w:themeColor="text1"/>
        </w:rPr>
        <w:t>lause</w:t>
      </w:r>
      <w:r w:rsidRPr="62A12654">
        <w:rPr>
          <w:rFonts w:ascii="Arial" w:hAnsi="Arial" w:cs="Arial"/>
          <w:b/>
          <w:bCs/>
          <w:color w:val="000000" w:themeColor="text1"/>
        </w:rPr>
        <w:t xml:space="preserve"> </w:t>
      </w:r>
      <w:r w:rsidR="07D97AB8" w:rsidRPr="62A12654">
        <w:rPr>
          <w:rFonts w:ascii="Arial" w:hAnsi="Arial" w:cs="Arial"/>
          <w:b/>
          <w:bCs/>
          <w:color w:val="000000" w:themeColor="text1"/>
        </w:rPr>
        <w:t>6</w:t>
      </w:r>
      <w:r w:rsidR="00F16F08">
        <w:tab/>
      </w:r>
      <w:r w:rsidR="7DA1D27D" w:rsidRPr="62A12654">
        <w:rPr>
          <w:rFonts w:ascii="Arial" w:hAnsi="Arial" w:cs="Arial"/>
          <w:b/>
          <w:bCs/>
          <w:color w:val="000000" w:themeColor="text1"/>
        </w:rPr>
        <w:t>Sections 64A and 64B</w:t>
      </w:r>
    </w:p>
    <w:p w14:paraId="10B4DD42" w14:textId="344CD250" w:rsidR="007653E7" w:rsidRDefault="1140E70E" w:rsidP="00343C26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 xml:space="preserve">Clause </w:t>
      </w:r>
      <w:r w:rsidR="665A4FC5" w:rsidRPr="62A12654">
        <w:rPr>
          <w:rFonts w:ascii="Arial" w:hAnsi="Arial" w:cs="Arial"/>
          <w:color w:val="000000" w:themeColor="text1"/>
        </w:rPr>
        <w:t>6</w:t>
      </w:r>
      <w:r w:rsidR="55AA94EE" w:rsidRPr="62A12654">
        <w:rPr>
          <w:rFonts w:ascii="Arial" w:hAnsi="Arial" w:cs="Arial"/>
          <w:color w:val="000000" w:themeColor="text1"/>
        </w:rPr>
        <w:t xml:space="preserve"> of t</w:t>
      </w:r>
      <w:r w:rsidR="4EED7E11" w:rsidRPr="62A12654">
        <w:rPr>
          <w:rFonts w:ascii="Arial" w:hAnsi="Arial" w:cs="Arial"/>
          <w:color w:val="000000" w:themeColor="text1"/>
        </w:rPr>
        <w:t xml:space="preserve">he Bill </w:t>
      </w:r>
      <w:r w:rsidR="7DA1D27D" w:rsidRPr="62A12654">
        <w:rPr>
          <w:rFonts w:ascii="Arial" w:hAnsi="Arial" w:cs="Arial"/>
          <w:color w:val="000000" w:themeColor="text1"/>
        </w:rPr>
        <w:t xml:space="preserve">removes section 64A. The ability to include ‘non-standard clauses’ in tenancy agreements for fixing rents is removed.  </w:t>
      </w:r>
    </w:p>
    <w:p w14:paraId="111E6904" w14:textId="56AF6CC2" w:rsidR="00C8707F" w:rsidRDefault="00C8707F" w:rsidP="00343C2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A45D090" w14:textId="3EA4508A" w:rsidR="002C7AE9" w:rsidRDefault="6204B818" w:rsidP="20C9C437">
      <w:pPr>
        <w:spacing w:after="0" w:line="240" w:lineRule="auto"/>
        <w:rPr>
          <w:rFonts w:ascii="Arial" w:hAnsi="Arial" w:cs="Arial"/>
          <w:color w:val="000000" w:themeColor="text1"/>
        </w:rPr>
      </w:pPr>
      <w:r w:rsidRPr="20C9C437">
        <w:rPr>
          <w:rFonts w:ascii="Arial" w:eastAsia="Arial" w:hAnsi="Arial" w:cs="Arial"/>
        </w:rPr>
        <w:t xml:space="preserve">Clause 6 of the Bill substitutes Section 64B. Section 64B as substituted </w:t>
      </w:r>
      <w:r w:rsidR="191AEF5B" w:rsidRPr="20C9C437">
        <w:rPr>
          <w:rFonts w:ascii="Arial" w:eastAsia="Arial" w:hAnsi="Arial" w:cs="Arial"/>
          <w:color w:val="000000" w:themeColor="text1"/>
        </w:rPr>
        <w:t xml:space="preserve">allows a lessor to </w:t>
      </w:r>
      <w:r w:rsidR="558F2CB2" w:rsidRPr="20C9C437">
        <w:rPr>
          <w:rFonts w:ascii="Arial" w:eastAsia="Arial" w:hAnsi="Arial" w:cs="Arial"/>
          <w:color w:val="000000" w:themeColor="text1"/>
        </w:rPr>
        <w:t>increase</w:t>
      </w:r>
      <w:r w:rsidR="183FDA55" w:rsidRPr="20C9C437">
        <w:rPr>
          <w:rFonts w:ascii="Arial" w:eastAsia="Arial" w:hAnsi="Arial" w:cs="Arial"/>
          <w:color w:val="000000" w:themeColor="text1"/>
        </w:rPr>
        <w:t xml:space="preserve"> the rental rate for </w:t>
      </w:r>
      <w:r w:rsidR="191AEF5B" w:rsidRPr="20C9C437">
        <w:rPr>
          <w:rFonts w:ascii="Arial" w:eastAsia="Arial" w:hAnsi="Arial" w:cs="Arial"/>
          <w:color w:val="000000" w:themeColor="text1"/>
        </w:rPr>
        <w:t xml:space="preserve">rental </w:t>
      </w:r>
      <w:r w:rsidR="183FDA55" w:rsidRPr="20C9C437">
        <w:rPr>
          <w:rFonts w:ascii="Arial" w:eastAsia="Arial" w:hAnsi="Arial" w:cs="Arial"/>
          <w:color w:val="000000" w:themeColor="text1"/>
        </w:rPr>
        <w:t>premises</w:t>
      </w:r>
      <w:r w:rsidR="191AEF5B" w:rsidRPr="20C9C437">
        <w:rPr>
          <w:rFonts w:ascii="Arial" w:eastAsia="Arial" w:hAnsi="Arial" w:cs="Arial"/>
          <w:color w:val="000000" w:themeColor="text1"/>
        </w:rPr>
        <w:t>.</w:t>
      </w:r>
      <w:r w:rsidR="558F2CB2" w:rsidRPr="20C9C437">
        <w:rPr>
          <w:rFonts w:ascii="Arial" w:eastAsia="Arial" w:hAnsi="Arial" w:cs="Arial"/>
          <w:color w:val="000000" w:themeColor="text1"/>
        </w:rPr>
        <w:t xml:space="preserve">  The rental rate m</w:t>
      </w:r>
      <w:r w:rsidR="558F2CB2" w:rsidRPr="20C9C437">
        <w:rPr>
          <w:rFonts w:ascii="Arial" w:hAnsi="Arial" w:cs="Arial"/>
          <w:color w:val="000000" w:themeColor="text1"/>
        </w:rPr>
        <w:t xml:space="preserve">ay be increased </w:t>
      </w:r>
      <w:r w:rsidR="5A8D6DDE" w:rsidRPr="20C9C437">
        <w:rPr>
          <w:rFonts w:ascii="Arial" w:hAnsi="Arial" w:cs="Arial"/>
          <w:color w:val="000000" w:themeColor="text1"/>
        </w:rPr>
        <w:t xml:space="preserve">but only by an amount that is </w:t>
      </w:r>
      <w:r w:rsidR="558F2CB2" w:rsidRPr="20C9C437">
        <w:rPr>
          <w:rFonts w:ascii="Arial" w:hAnsi="Arial" w:cs="Arial"/>
          <w:color w:val="000000" w:themeColor="text1"/>
        </w:rPr>
        <w:t>not more than the amount prescribed by legislation</w:t>
      </w:r>
      <w:r w:rsidR="050E258F" w:rsidRPr="20C9C437">
        <w:rPr>
          <w:rFonts w:ascii="Arial" w:hAnsi="Arial" w:cs="Arial"/>
          <w:color w:val="000000" w:themeColor="text1"/>
        </w:rPr>
        <w:t xml:space="preserve">.  The </w:t>
      </w:r>
      <w:r w:rsidR="3E6EF6B6" w:rsidRPr="20C9C437">
        <w:rPr>
          <w:rFonts w:ascii="Arial" w:hAnsi="Arial" w:cs="Arial"/>
          <w:color w:val="000000" w:themeColor="text1"/>
        </w:rPr>
        <w:t xml:space="preserve">first </w:t>
      </w:r>
      <w:r w:rsidR="050E258F" w:rsidRPr="20C9C437">
        <w:rPr>
          <w:rFonts w:ascii="Arial" w:hAnsi="Arial" w:cs="Arial"/>
          <w:color w:val="000000" w:themeColor="text1"/>
        </w:rPr>
        <w:t>increase</w:t>
      </w:r>
      <w:r w:rsidR="46AFFAF0" w:rsidRPr="20C9C437">
        <w:rPr>
          <w:rFonts w:ascii="Arial" w:hAnsi="Arial" w:cs="Arial"/>
          <w:color w:val="000000" w:themeColor="text1"/>
        </w:rPr>
        <w:t xml:space="preserve"> can only occur</w:t>
      </w:r>
      <w:r w:rsidR="050E258F" w:rsidRPr="20C9C437">
        <w:rPr>
          <w:rFonts w:ascii="Arial" w:hAnsi="Arial" w:cs="Arial"/>
          <w:color w:val="000000" w:themeColor="text1"/>
        </w:rPr>
        <w:t xml:space="preserve"> at least 12 months </w:t>
      </w:r>
      <w:r w:rsidR="3E6EF6B6" w:rsidRPr="20C9C437">
        <w:rPr>
          <w:rFonts w:ascii="Arial" w:hAnsi="Arial" w:cs="Arial"/>
          <w:color w:val="000000" w:themeColor="text1"/>
        </w:rPr>
        <w:t xml:space="preserve">after the day the premises are first rented and </w:t>
      </w:r>
      <w:r w:rsidR="050E258F" w:rsidRPr="20C9C437">
        <w:rPr>
          <w:rFonts w:ascii="Arial" w:hAnsi="Arial" w:cs="Arial"/>
          <w:color w:val="000000" w:themeColor="text1"/>
        </w:rPr>
        <w:t>later increases, the day the rental rate for the premises was last increased.</w:t>
      </w:r>
    </w:p>
    <w:p w14:paraId="4DA25078" w14:textId="0612880A" w:rsidR="002C7AE9" w:rsidRDefault="6A9737E4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lastRenderedPageBreak/>
        <w:t xml:space="preserve">  </w:t>
      </w:r>
    </w:p>
    <w:p w14:paraId="04EDC84A" w14:textId="08062410" w:rsidR="002C7AE9" w:rsidRDefault="6A9737E4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>The lessor can apply to the ACT Civil and Administrative Tribunal for a rental increase that is more than the amount prescribed by regulation</w:t>
      </w:r>
      <w:r w:rsidR="6E2E7F0D" w:rsidRPr="62A12654">
        <w:rPr>
          <w:rFonts w:ascii="Arial" w:hAnsi="Arial" w:cs="Arial"/>
          <w:color w:val="000000" w:themeColor="text1"/>
        </w:rPr>
        <w:t>, but only where regulations do not prescribe a ‘nil’ increase</w:t>
      </w:r>
      <w:r w:rsidRPr="62A12654">
        <w:rPr>
          <w:rFonts w:ascii="Arial" w:hAnsi="Arial" w:cs="Arial"/>
          <w:color w:val="000000" w:themeColor="text1"/>
        </w:rPr>
        <w:t xml:space="preserve">.  </w:t>
      </w:r>
      <w:r w:rsidR="569DBDA7" w:rsidRPr="62A12654">
        <w:rPr>
          <w:rFonts w:ascii="Arial" w:hAnsi="Arial" w:cs="Arial"/>
          <w:color w:val="000000" w:themeColor="text1"/>
        </w:rPr>
        <w:t>The regulations in cl</w:t>
      </w:r>
      <w:r w:rsidR="20147091" w:rsidRPr="62A12654">
        <w:rPr>
          <w:rFonts w:ascii="Arial" w:hAnsi="Arial" w:cs="Arial"/>
          <w:color w:val="000000" w:themeColor="text1"/>
        </w:rPr>
        <w:t>au</w:t>
      </w:r>
      <w:r w:rsidR="569DBDA7" w:rsidRPr="62A12654">
        <w:rPr>
          <w:rFonts w:ascii="Arial" w:hAnsi="Arial" w:cs="Arial"/>
          <w:color w:val="000000" w:themeColor="text1"/>
        </w:rPr>
        <w:t xml:space="preserve">se 11 provide that for the first two years of the new system, the prescribed increase is ‘nil’, so for two years rents cannot be increased. After that </w:t>
      </w:r>
      <w:r w:rsidR="30C397DA" w:rsidRPr="62A12654">
        <w:rPr>
          <w:rFonts w:ascii="Arial" w:hAnsi="Arial" w:cs="Arial"/>
          <w:color w:val="000000" w:themeColor="text1"/>
        </w:rPr>
        <w:t>two-year</w:t>
      </w:r>
      <w:r w:rsidR="569DBDA7" w:rsidRPr="62A12654">
        <w:rPr>
          <w:rFonts w:ascii="Arial" w:hAnsi="Arial" w:cs="Arial"/>
          <w:color w:val="000000" w:themeColor="text1"/>
        </w:rPr>
        <w:t xml:space="preserve"> period</w:t>
      </w:r>
      <w:r w:rsidR="2BD93915" w:rsidRPr="62A12654">
        <w:rPr>
          <w:rFonts w:ascii="Arial" w:hAnsi="Arial" w:cs="Arial"/>
          <w:color w:val="000000" w:themeColor="text1"/>
        </w:rPr>
        <w:t xml:space="preserve"> has ended</w:t>
      </w:r>
      <w:r w:rsidR="569DBDA7" w:rsidRPr="62A12654">
        <w:rPr>
          <w:rFonts w:ascii="Arial" w:hAnsi="Arial" w:cs="Arial"/>
          <w:color w:val="000000" w:themeColor="text1"/>
        </w:rPr>
        <w:t xml:space="preserve">, the regulations </w:t>
      </w:r>
      <w:r w:rsidR="5852BF5E" w:rsidRPr="62A12654">
        <w:rPr>
          <w:rFonts w:ascii="Arial" w:hAnsi="Arial" w:cs="Arial"/>
          <w:color w:val="000000" w:themeColor="text1"/>
        </w:rPr>
        <w:t>allow increases of up to 2%, at which point the ACT Civil and Administrative Tribunal could authorise higher increases if they choose to.</w:t>
      </w:r>
    </w:p>
    <w:p w14:paraId="54A78719" w14:textId="77777777" w:rsidR="002C7AE9" w:rsidRDefault="002C7AE9" w:rsidP="007653E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1FAB08F" w14:textId="4518E822" w:rsidR="002C7AE9" w:rsidRDefault="6A9737E4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 xml:space="preserve">The lessor is </w:t>
      </w:r>
      <w:r w:rsidR="19256731" w:rsidRPr="62A12654">
        <w:rPr>
          <w:rFonts w:ascii="Arial" w:hAnsi="Arial" w:cs="Arial"/>
          <w:color w:val="000000" w:themeColor="text1"/>
        </w:rPr>
        <w:t xml:space="preserve">also </w:t>
      </w:r>
      <w:r w:rsidRPr="62A12654">
        <w:rPr>
          <w:rFonts w:ascii="Arial" w:hAnsi="Arial" w:cs="Arial"/>
          <w:color w:val="000000" w:themeColor="text1"/>
        </w:rPr>
        <w:t xml:space="preserve">required to give the tenant notice of the rent increase which will specify the amount of the increase, when it takes effect and </w:t>
      </w:r>
      <w:r w:rsidR="0CB846A6" w:rsidRPr="62A12654">
        <w:rPr>
          <w:rFonts w:ascii="Arial" w:hAnsi="Arial" w:cs="Arial"/>
          <w:color w:val="000000" w:themeColor="text1"/>
        </w:rPr>
        <w:t>that the ACT Civil and Administrative Tribunal has given approval, if the rate of increase is above that prescribed by regulation</w:t>
      </w:r>
      <w:r w:rsidRPr="62A12654">
        <w:rPr>
          <w:rFonts w:ascii="Arial" w:hAnsi="Arial" w:cs="Arial"/>
          <w:color w:val="000000" w:themeColor="text1"/>
        </w:rPr>
        <w:t xml:space="preserve">.  </w:t>
      </w:r>
    </w:p>
    <w:p w14:paraId="3D6B9F84" w14:textId="7906BD9C" w:rsidR="00D16EA1" w:rsidRDefault="00D16EA1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8C48E3" w14:textId="030AED13" w:rsidR="00D16EA1" w:rsidRDefault="5D072873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>A definition of the term ‘rental premises’ for section 64B i</w:t>
      </w:r>
      <w:r w:rsidR="6ABB4016" w:rsidRPr="1F5764DB">
        <w:rPr>
          <w:rFonts w:ascii="Arial" w:hAnsi="Arial" w:cs="Arial"/>
          <w:color w:val="000000" w:themeColor="text1"/>
        </w:rPr>
        <w:t>s provided.  With the removal of section 6</w:t>
      </w:r>
      <w:r w:rsidR="5BB7CFC4" w:rsidRPr="1F5764DB">
        <w:rPr>
          <w:rFonts w:ascii="Arial" w:hAnsi="Arial" w:cs="Arial"/>
          <w:color w:val="000000" w:themeColor="text1"/>
        </w:rPr>
        <w:t>4A an increase in the rental rate is applied to rental p</w:t>
      </w:r>
      <w:r w:rsidR="07AD23EC" w:rsidRPr="1F5764DB">
        <w:rPr>
          <w:rFonts w:ascii="Arial" w:hAnsi="Arial" w:cs="Arial"/>
          <w:color w:val="000000" w:themeColor="text1"/>
        </w:rPr>
        <w:t>remises which includes a property that has had a residential tenancy agreement in place in the 6 months p</w:t>
      </w:r>
      <w:r w:rsidR="0831560E" w:rsidRPr="1F5764DB">
        <w:rPr>
          <w:rFonts w:ascii="Arial" w:hAnsi="Arial" w:cs="Arial"/>
          <w:color w:val="000000" w:themeColor="text1"/>
        </w:rPr>
        <w:t>rior to a proposed rent increase.</w:t>
      </w:r>
      <w:r w:rsidR="2183114E" w:rsidRPr="1F5764DB">
        <w:rPr>
          <w:rFonts w:ascii="Arial" w:hAnsi="Arial" w:cs="Arial"/>
          <w:color w:val="000000" w:themeColor="text1"/>
        </w:rPr>
        <w:t xml:space="preserve">  </w:t>
      </w:r>
      <w:r w:rsidRPr="1F5764DB">
        <w:rPr>
          <w:rFonts w:ascii="Arial" w:hAnsi="Arial" w:cs="Arial"/>
          <w:color w:val="000000" w:themeColor="text1"/>
        </w:rPr>
        <w:t xml:space="preserve"> </w:t>
      </w:r>
    </w:p>
    <w:p w14:paraId="453FC8B6" w14:textId="33ADEE82" w:rsidR="00202D1F" w:rsidRDefault="00202D1F" w:rsidP="007653E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2A3C2D3" w14:textId="69AEDA28" w:rsidR="00B31921" w:rsidRDefault="6FF4FD2E" w:rsidP="62A1265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1F5764DB">
        <w:rPr>
          <w:rFonts w:ascii="Arial" w:hAnsi="Arial" w:cs="Arial"/>
          <w:b/>
          <w:bCs/>
          <w:color w:val="000000" w:themeColor="text1"/>
        </w:rPr>
        <w:t>C</w:t>
      </w:r>
      <w:r w:rsidR="5D072873" w:rsidRPr="1F5764DB">
        <w:rPr>
          <w:rFonts w:ascii="Arial" w:hAnsi="Arial" w:cs="Arial"/>
          <w:b/>
          <w:bCs/>
          <w:color w:val="000000" w:themeColor="text1"/>
        </w:rPr>
        <w:t>lause</w:t>
      </w:r>
      <w:r w:rsidRPr="1F5764DB">
        <w:rPr>
          <w:rFonts w:ascii="Arial" w:hAnsi="Arial" w:cs="Arial"/>
          <w:b/>
          <w:bCs/>
          <w:color w:val="000000" w:themeColor="text1"/>
        </w:rPr>
        <w:t xml:space="preserve"> </w:t>
      </w:r>
      <w:r w:rsidR="50C2078B" w:rsidRPr="1F5764DB">
        <w:rPr>
          <w:rFonts w:ascii="Arial" w:hAnsi="Arial" w:cs="Arial"/>
          <w:b/>
          <w:bCs/>
          <w:color w:val="000000" w:themeColor="text1"/>
        </w:rPr>
        <w:t>7</w:t>
      </w:r>
      <w:r w:rsidR="00B31921">
        <w:tab/>
      </w:r>
      <w:r w:rsidR="409423A5" w:rsidRPr="1F5764DB">
        <w:rPr>
          <w:rFonts w:ascii="Arial" w:hAnsi="Arial" w:cs="Arial"/>
          <w:b/>
          <w:bCs/>
          <w:color w:val="000000" w:themeColor="text1"/>
        </w:rPr>
        <w:t>Guideline for orders Section 68(1)</w:t>
      </w:r>
    </w:p>
    <w:p w14:paraId="0B7F1E9D" w14:textId="11814863" w:rsidR="00BC423E" w:rsidRDefault="37C465A8" w:rsidP="20C9C437">
      <w:pPr>
        <w:spacing w:after="0" w:line="240" w:lineRule="auto"/>
        <w:rPr>
          <w:rFonts w:ascii="Arial" w:eastAsia="Arial" w:hAnsi="Arial" w:cs="Arial"/>
        </w:rPr>
      </w:pPr>
      <w:r w:rsidRPr="20C9C437">
        <w:rPr>
          <w:rFonts w:ascii="Arial" w:hAnsi="Arial" w:cs="Arial"/>
          <w:color w:val="000000" w:themeColor="text1"/>
        </w:rPr>
        <w:t xml:space="preserve">Clause </w:t>
      </w:r>
      <w:r w:rsidR="744DFB3D" w:rsidRPr="20C9C437">
        <w:rPr>
          <w:rFonts w:ascii="Arial" w:hAnsi="Arial" w:cs="Arial"/>
          <w:color w:val="000000" w:themeColor="text1"/>
        </w:rPr>
        <w:t>7</w:t>
      </w:r>
      <w:r w:rsidRPr="20C9C437">
        <w:rPr>
          <w:rFonts w:ascii="Arial" w:hAnsi="Arial" w:cs="Arial"/>
          <w:color w:val="000000" w:themeColor="text1"/>
        </w:rPr>
        <w:t xml:space="preserve"> makes a consequential amendment as a result of Clause 5</w:t>
      </w:r>
      <w:r w:rsidR="4E920823" w:rsidRPr="20C9C437">
        <w:rPr>
          <w:rFonts w:ascii="Arial" w:hAnsi="Arial" w:cs="Arial"/>
          <w:color w:val="000000" w:themeColor="text1"/>
        </w:rPr>
        <w:t xml:space="preserve"> </w:t>
      </w:r>
      <w:r w:rsidR="4E920823" w:rsidRPr="20C9C437">
        <w:rPr>
          <w:rFonts w:ascii="Arial" w:eastAsia="Arial" w:hAnsi="Arial" w:cs="Arial"/>
        </w:rPr>
        <w:t>to update cross-referencing.</w:t>
      </w:r>
    </w:p>
    <w:p w14:paraId="1B3E833A" w14:textId="70B34877" w:rsidR="00BC423E" w:rsidRDefault="4E920823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20C9C437">
        <w:rPr>
          <w:rFonts w:ascii="Arial" w:hAnsi="Arial" w:cs="Arial"/>
          <w:color w:val="000000" w:themeColor="text1"/>
        </w:rPr>
        <w:t>.</w:t>
      </w:r>
    </w:p>
    <w:p w14:paraId="6A620F4D" w14:textId="2475EAEB" w:rsidR="00BC423E" w:rsidRPr="00BC423E" w:rsidRDefault="409423A5" w:rsidP="007653E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1F5764DB">
        <w:rPr>
          <w:rFonts w:ascii="Arial" w:hAnsi="Arial" w:cs="Arial"/>
          <w:b/>
          <w:bCs/>
          <w:color w:val="000000" w:themeColor="text1"/>
        </w:rPr>
        <w:t xml:space="preserve">Clause </w:t>
      </w:r>
      <w:r w:rsidR="372F4370" w:rsidRPr="1F5764DB">
        <w:rPr>
          <w:rFonts w:ascii="Arial" w:hAnsi="Arial" w:cs="Arial"/>
          <w:b/>
          <w:bCs/>
          <w:color w:val="000000" w:themeColor="text1"/>
        </w:rPr>
        <w:t>8</w:t>
      </w:r>
      <w:r w:rsidR="00BC423E">
        <w:tab/>
      </w:r>
      <w:r w:rsidRPr="1F5764DB">
        <w:rPr>
          <w:rFonts w:ascii="Arial" w:hAnsi="Arial" w:cs="Arial"/>
          <w:b/>
          <w:bCs/>
          <w:color w:val="000000" w:themeColor="text1"/>
        </w:rPr>
        <w:t>Section 68(2)</w:t>
      </w:r>
    </w:p>
    <w:p w14:paraId="307077C7" w14:textId="53921808" w:rsidR="00BC423E" w:rsidRDefault="37C465A8" w:rsidP="20C9C437">
      <w:pPr>
        <w:spacing w:after="0" w:line="240" w:lineRule="auto"/>
        <w:rPr>
          <w:rFonts w:ascii="Arial" w:hAnsi="Arial" w:cs="Arial"/>
          <w:color w:val="000000" w:themeColor="text1"/>
        </w:rPr>
      </w:pPr>
      <w:r w:rsidRPr="20C9C437">
        <w:rPr>
          <w:rFonts w:ascii="Arial" w:hAnsi="Arial" w:cs="Arial"/>
          <w:color w:val="000000" w:themeColor="text1"/>
        </w:rPr>
        <w:t xml:space="preserve">Clause </w:t>
      </w:r>
      <w:r w:rsidR="791F8076" w:rsidRPr="20C9C437">
        <w:rPr>
          <w:rFonts w:ascii="Arial" w:hAnsi="Arial" w:cs="Arial"/>
          <w:color w:val="000000" w:themeColor="text1"/>
        </w:rPr>
        <w:t>8</w:t>
      </w:r>
      <w:r w:rsidRPr="20C9C437">
        <w:rPr>
          <w:rFonts w:ascii="Arial" w:hAnsi="Arial" w:cs="Arial"/>
          <w:color w:val="000000" w:themeColor="text1"/>
        </w:rPr>
        <w:t xml:space="preserve"> </w:t>
      </w:r>
      <w:r w:rsidR="6F48394E" w:rsidRPr="20C9C437">
        <w:rPr>
          <w:rFonts w:ascii="Arial" w:hAnsi="Arial" w:cs="Arial"/>
          <w:color w:val="000000" w:themeColor="text1"/>
        </w:rPr>
        <w:t xml:space="preserve">makes </w:t>
      </w:r>
      <w:r w:rsidRPr="20C9C437">
        <w:rPr>
          <w:rFonts w:ascii="Arial" w:hAnsi="Arial" w:cs="Arial"/>
          <w:color w:val="000000" w:themeColor="text1"/>
        </w:rPr>
        <w:t>a consequential amendment</w:t>
      </w:r>
      <w:r w:rsidRPr="20C9C437">
        <w:rPr>
          <w:rFonts w:ascii="Arial" w:eastAsia="Arial" w:hAnsi="Arial" w:cs="Arial"/>
          <w:color w:val="000000" w:themeColor="text1"/>
        </w:rPr>
        <w:t xml:space="preserve"> </w:t>
      </w:r>
      <w:r w:rsidR="16F613F0" w:rsidRPr="20C9C437">
        <w:rPr>
          <w:rFonts w:ascii="Arial" w:eastAsia="Arial" w:hAnsi="Arial" w:cs="Arial"/>
        </w:rPr>
        <w:t>to remove reference to rental increases under a residential tenancy agreement,</w:t>
      </w:r>
      <w:r w:rsidR="16F613F0" w:rsidRPr="20C9C437">
        <w:rPr>
          <w:rFonts w:ascii="Arial" w:hAnsi="Arial" w:cs="Arial"/>
          <w:color w:val="000000" w:themeColor="text1"/>
        </w:rPr>
        <w:t xml:space="preserve"> </w:t>
      </w:r>
      <w:r w:rsidRPr="20C9C437">
        <w:rPr>
          <w:rFonts w:ascii="Arial" w:hAnsi="Arial" w:cs="Arial"/>
          <w:color w:val="000000" w:themeColor="text1"/>
        </w:rPr>
        <w:t>as Clause 5 does not allow rental increases under a residential tenancy agreement.</w:t>
      </w:r>
    </w:p>
    <w:p w14:paraId="26B906BE" w14:textId="77777777" w:rsidR="00BC423E" w:rsidRDefault="00BC423E" w:rsidP="007653E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B54194D" w14:textId="00895C3D" w:rsidR="00BC423E" w:rsidRPr="005C1367" w:rsidRDefault="74C6C3F8" w:rsidP="007653E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2A12654">
        <w:rPr>
          <w:rFonts w:ascii="Arial" w:hAnsi="Arial" w:cs="Arial"/>
          <w:b/>
          <w:bCs/>
          <w:color w:val="000000" w:themeColor="text1"/>
        </w:rPr>
        <w:t xml:space="preserve">Clause </w:t>
      </w:r>
      <w:r w:rsidR="7CD1EDF4" w:rsidRPr="62A12654">
        <w:rPr>
          <w:rFonts w:ascii="Arial" w:hAnsi="Arial" w:cs="Arial"/>
          <w:b/>
          <w:bCs/>
          <w:color w:val="000000" w:themeColor="text1"/>
        </w:rPr>
        <w:t>9</w:t>
      </w:r>
      <w:r w:rsidR="005C1367">
        <w:tab/>
      </w:r>
      <w:r w:rsidRPr="62A12654">
        <w:rPr>
          <w:rFonts w:ascii="Arial" w:hAnsi="Arial" w:cs="Arial"/>
          <w:b/>
          <w:bCs/>
          <w:color w:val="000000" w:themeColor="text1"/>
        </w:rPr>
        <w:t>Section 68(4)(g)</w:t>
      </w:r>
    </w:p>
    <w:p w14:paraId="514E16BB" w14:textId="3D9862ED" w:rsidR="00BC423E" w:rsidRDefault="74C6C3F8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62A12654">
        <w:rPr>
          <w:rFonts w:ascii="Arial" w:hAnsi="Arial" w:cs="Arial"/>
          <w:color w:val="000000" w:themeColor="text1"/>
        </w:rPr>
        <w:t xml:space="preserve">When the ACT Civil and Administrative Tribunal considers whether a proposed rental rate increase is excessive or not Section 68(4) specifies what matters should be considered.  Clause </w:t>
      </w:r>
      <w:r w:rsidR="0AB0A7F5" w:rsidRPr="62A12654">
        <w:rPr>
          <w:rFonts w:ascii="Arial" w:hAnsi="Arial" w:cs="Arial"/>
          <w:color w:val="000000" w:themeColor="text1"/>
        </w:rPr>
        <w:t>9</w:t>
      </w:r>
      <w:r w:rsidRPr="62A12654">
        <w:rPr>
          <w:rFonts w:ascii="Arial" w:hAnsi="Arial" w:cs="Arial"/>
          <w:color w:val="000000" w:themeColor="text1"/>
        </w:rPr>
        <w:t xml:space="preserve"> removes rental rates of comparable premises as a consideration.</w:t>
      </w:r>
    </w:p>
    <w:p w14:paraId="1190B0F7" w14:textId="77777777" w:rsidR="005C1367" w:rsidRPr="005C1367" w:rsidRDefault="005C1367" w:rsidP="007653E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4B03607A" w14:textId="351DB201" w:rsidR="005C1367" w:rsidRPr="005C1367" w:rsidRDefault="5545C46A" w:rsidP="007653E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20C9C437">
        <w:rPr>
          <w:rFonts w:ascii="Arial" w:hAnsi="Arial" w:cs="Arial"/>
          <w:b/>
          <w:bCs/>
          <w:color w:val="000000" w:themeColor="text1"/>
        </w:rPr>
        <w:t xml:space="preserve">Clause </w:t>
      </w:r>
      <w:r w:rsidR="7D25DBAD" w:rsidRPr="20C9C437">
        <w:rPr>
          <w:rFonts w:ascii="Arial" w:hAnsi="Arial" w:cs="Arial"/>
          <w:b/>
          <w:bCs/>
          <w:color w:val="000000" w:themeColor="text1"/>
        </w:rPr>
        <w:t>10</w:t>
      </w:r>
      <w:r w:rsidRPr="20C9C437">
        <w:rPr>
          <w:rFonts w:ascii="Arial" w:hAnsi="Arial" w:cs="Arial"/>
          <w:b/>
          <w:bCs/>
          <w:color w:val="000000" w:themeColor="text1"/>
        </w:rPr>
        <w:t xml:space="preserve"> </w:t>
      </w:r>
      <w:r w:rsidR="005C1367">
        <w:tab/>
      </w:r>
      <w:r w:rsidRPr="20C9C437">
        <w:rPr>
          <w:rFonts w:ascii="Arial" w:hAnsi="Arial" w:cs="Arial"/>
          <w:b/>
          <w:bCs/>
          <w:color w:val="000000" w:themeColor="text1"/>
        </w:rPr>
        <w:t>Standard residential tenancy terms Schedule 1, clause 35</w:t>
      </w:r>
    </w:p>
    <w:p w14:paraId="2CC22C7D" w14:textId="0A4D7B29" w:rsidR="2559ACCB" w:rsidRDefault="2559ACCB" w:rsidP="20C9C437">
      <w:pPr>
        <w:spacing w:after="0" w:line="240" w:lineRule="auto"/>
        <w:rPr>
          <w:rFonts w:ascii="Arial" w:eastAsia="Arial" w:hAnsi="Arial" w:cs="Arial"/>
        </w:rPr>
      </w:pPr>
      <w:r w:rsidRPr="20C9C437">
        <w:rPr>
          <w:rFonts w:ascii="Arial" w:eastAsia="Arial" w:hAnsi="Arial" w:cs="Arial"/>
        </w:rPr>
        <w:t>Clause 10 aligns standard residential tenancy term 35, which is about timing for rental increases, with the requirement at new Section 64B (1) (b).</w:t>
      </w:r>
    </w:p>
    <w:p w14:paraId="16D54CFE" w14:textId="2B5D97D8" w:rsidR="62A12654" w:rsidRDefault="62A12654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4F17394" w14:textId="1D784F88" w:rsidR="529A4D92" w:rsidRDefault="529A4D92" w:rsidP="62A12654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2A12654">
        <w:rPr>
          <w:rFonts w:ascii="Arial" w:hAnsi="Arial" w:cs="Arial"/>
          <w:b/>
          <w:bCs/>
          <w:color w:val="000000" w:themeColor="text1"/>
        </w:rPr>
        <w:t>Residential Tenancies Regulation 1998</w:t>
      </w:r>
    </w:p>
    <w:p w14:paraId="1EDE44D3" w14:textId="5225884A" w:rsidR="62A12654" w:rsidRDefault="62A12654" w:rsidP="62A1265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59E41D8" w14:textId="5B04F133" w:rsidR="005C1367" w:rsidRPr="004A1490" w:rsidRDefault="58ED78CF" w:rsidP="007653E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62A12654">
        <w:rPr>
          <w:rFonts w:ascii="Arial" w:hAnsi="Arial" w:cs="Arial"/>
          <w:b/>
          <w:bCs/>
          <w:color w:val="000000" w:themeColor="text1"/>
        </w:rPr>
        <w:t>Clause 1</w:t>
      </w:r>
      <w:r w:rsidR="1CEEF50F" w:rsidRPr="62A12654">
        <w:rPr>
          <w:rFonts w:ascii="Arial" w:hAnsi="Arial" w:cs="Arial"/>
          <w:b/>
          <w:bCs/>
          <w:color w:val="000000" w:themeColor="text1"/>
        </w:rPr>
        <w:t>1</w:t>
      </w:r>
      <w:r w:rsidR="004A1490">
        <w:tab/>
      </w:r>
      <w:r w:rsidR="1A5BFEC5" w:rsidRPr="62A12654">
        <w:rPr>
          <w:rFonts w:ascii="Arial" w:hAnsi="Arial" w:cs="Arial"/>
          <w:b/>
          <w:bCs/>
          <w:color w:val="000000" w:themeColor="text1"/>
        </w:rPr>
        <w:t>Section 5A</w:t>
      </w:r>
    </w:p>
    <w:p w14:paraId="67C32CCE" w14:textId="56B44069" w:rsidR="004A1490" w:rsidRDefault="795847E7" w:rsidP="007653E7">
      <w:pPr>
        <w:spacing w:after="0" w:line="240" w:lineRule="auto"/>
        <w:rPr>
          <w:rFonts w:ascii="Arial" w:hAnsi="Arial" w:cs="Arial"/>
          <w:color w:val="000000" w:themeColor="text1"/>
        </w:rPr>
      </w:pPr>
      <w:r w:rsidRPr="1F5764DB">
        <w:rPr>
          <w:rFonts w:ascii="Arial" w:hAnsi="Arial" w:cs="Arial"/>
          <w:color w:val="000000" w:themeColor="text1"/>
        </w:rPr>
        <w:t>Clause 1</w:t>
      </w:r>
      <w:r w:rsidR="6CE37C24" w:rsidRPr="1F5764DB">
        <w:rPr>
          <w:rFonts w:ascii="Arial" w:hAnsi="Arial" w:cs="Arial"/>
          <w:color w:val="000000" w:themeColor="text1"/>
        </w:rPr>
        <w:t>1</w:t>
      </w:r>
      <w:r w:rsidRPr="1F5764DB">
        <w:rPr>
          <w:rFonts w:ascii="Arial" w:hAnsi="Arial" w:cs="Arial"/>
          <w:color w:val="000000" w:themeColor="text1"/>
        </w:rPr>
        <w:t xml:space="preserve"> </w:t>
      </w:r>
      <w:r w:rsidR="5D58747C" w:rsidRPr="1F5764DB">
        <w:rPr>
          <w:rFonts w:ascii="Arial" w:hAnsi="Arial" w:cs="Arial"/>
          <w:color w:val="000000" w:themeColor="text1"/>
        </w:rPr>
        <w:t>specifies the new methodology for determining rental rates increases.</w:t>
      </w:r>
      <w:r w:rsidR="2A3C47FF" w:rsidRPr="1F5764DB">
        <w:rPr>
          <w:rFonts w:ascii="Arial" w:hAnsi="Arial" w:cs="Arial"/>
          <w:color w:val="000000" w:themeColor="text1"/>
        </w:rPr>
        <w:t xml:space="preserve">  The new methodology is that the </w:t>
      </w:r>
      <w:r w:rsidR="5F61AE6C" w:rsidRPr="1F5764DB">
        <w:rPr>
          <w:rFonts w:ascii="Arial" w:hAnsi="Arial" w:cs="Arial"/>
          <w:color w:val="000000" w:themeColor="text1"/>
        </w:rPr>
        <w:t>prescribed amount is the current rental rate times 2 per cent (0.02).</w:t>
      </w:r>
      <w:r w:rsidR="5D58747C" w:rsidRPr="1F5764DB">
        <w:rPr>
          <w:rFonts w:ascii="Arial" w:hAnsi="Arial" w:cs="Arial"/>
          <w:color w:val="000000" w:themeColor="text1"/>
        </w:rPr>
        <w:t xml:space="preserve">  It also specifies that for a 2-year period, beginning whe</w:t>
      </w:r>
      <w:r w:rsidR="40E131A9" w:rsidRPr="1F5764DB">
        <w:rPr>
          <w:rFonts w:ascii="Arial" w:hAnsi="Arial" w:cs="Arial"/>
          <w:color w:val="000000" w:themeColor="text1"/>
        </w:rPr>
        <w:t>n</w:t>
      </w:r>
      <w:r w:rsidR="5D58747C" w:rsidRPr="1F5764DB">
        <w:rPr>
          <w:rFonts w:ascii="Arial" w:hAnsi="Arial" w:cs="Arial"/>
          <w:color w:val="000000" w:themeColor="text1"/>
        </w:rPr>
        <w:t xml:space="preserve"> the </w:t>
      </w:r>
      <w:r w:rsidR="5D58747C" w:rsidRPr="1F5764DB">
        <w:rPr>
          <w:rFonts w:ascii="Arial" w:hAnsi="Arial" w:cs="Arial"/>
          <w:i/>
          <w:iCs/>
          <w:color w:val="000000" w:themeColor="text1"/>
        </w:rPr>
        <w:t>Residential Tenancies Amendment Act 202</w:t>
      </w:r>
      <w:r w:rsidR="0FC3135B" w:rsidRPr="1F5764DB">
        <w:rPr>
          <w:rFonts w:ascii="Arial" w:hAnsi="Arial" w:cs="Arial"/>
          <w:i/>
          <w:iCs/>
          <w:color w:val="000000" w:themeColor="text1"/>
        </w:rPr>
        <w:t>4</w:t>
      </w:r>
      <w:r w:rsidR="5D58747C" w:rsidRPr="1F5764DB">
        <w:rPr>
          <w:rFonts w:ascii="Arial" w:hAnsi="Arial" w:cs="Arial"/>
          <w:i/>
          <w:iCs/>
          <w:color w:val="000000" w:themeColor="text1"/>
        </w:rPr>
        <w:t xml:space="preserve"> </w:t>
      </w:r>
      <w:r w:rsidR="5D58747C" w:rsidRPr="1F5764DB">
        <w:rPr>
          <w:rFonts w:ascii="Arial" w:hAnsi="Arial" w:cs="Arial"/>
          <w:color w:val="000000" w:themeColor="text1"/>
        </w:rPr>
        <w:t xml:space="preserve">commences, the prescribed amount for rental increases is nil.  </w:t>
      </w:r>
    </w:p>
    <w:p w14:paraId="624749F0" w14:textId="40730933" w:rsidR="20C9C437" w:rsidRDefault="20C9C437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E0E4C17" w14:textId="51312E2E" w:rsidR="20C9C437" w:rsidRDefault="20C9C437" w:rsidP="20C9C437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20C9C437" w:rsidSect="006B1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DA99" w14:textId="77777777" w:rsidR="00FF3DAE" w:rsidRDefault="00FF3DAE" w:rsidP="00D412F2">
      <w:pPr>
        <w:spacing w:after="0" w:line="240" w:lineRule="auto"/>
      </w:pPr>
      <w:r>
        <w:separator/>
      </w:r>
    </w:p>
  </w:endnote>
  <w:endnote w:type="continuationSeparator" w:id="0">
    <w:p w14:paraId="7D13D62E" w14:textId="77777777" w:rsidR="00FF3DAE" w:rsidRDefault="00FF3DAE" w:rsidP="00D4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20F" w14:textId="77777777" w:rsidR="002D5492" w:rsidRDefault="002D5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18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3EA79" w14:textId="403F6E01" w:rsidR="003011B6" w:rsidRDefault="003011B6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1C9E7C99" w14:textId="0DB5A23E" w:rsidR="003011B6" w:rsidRPr="002D5492" w:rsidRDefault="002D5492" w:rsidP="002D5492">
    <w:pPr>
      <w:pStyle w:val="Footer"/>
      <w:jc w:val="center"/>
      <w:rPr>
        <w:rFonts w:ascii="Arial" w:hAnsi="Arial" w:cs="Arial"/>
        <w:sz w:val="14"/>
      </w:rPr>
    </w:pPr>
    <w:r w:rsidRPr="002D549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1BD" w14:textId="7B51D718" w:rsidR="002D5492" w:rsidRPr="002D5492" w:rsidRDefault="002D5492" w:rsidP="002D5492">
    <w:pPr>
      <w:pStyle w:val="Footer"/>
      <w:jc w:val="center"/>
      <w:rPr>
        <w:rFonts w:ascii="Arial" w:hAnsi="Arial" w:cs="Arial"/>
        <w:sz w:val="14"/>
      </w:rPr>
    </w:pPr>
    <w:r w:rsidRPr="002D549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69C" w14:textId="77777777" w:rsidR="00FF3DAE" w:rsidRDefault="00FF3DAE" w:rsidP="00D412F2">
      <w:pPr>
        <w:spacing w:after="0" w:line="240" w:lineRule="auto"/>
      </w:pPr>
      <w:r>
        <w:separator/>
      </w:r>
    </w:p>
  </w:footnote>
  <w:footnote w:type="continuationSeparator" w:id="0">
    <w:p w14:paraId="21B74C7D" w14:textId="77777777" w:rsidR="00FF3DAE" w:rsidRDefault="00FF3DAE" w:rsidP="00D4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31B4" w14:textId="77777777" w:rsidR="002D5492" w:rsidRDefault="002D5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2971" w14:textId="77777777" w:rsidR="002D5492" w:rsidRDefault="002D5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47B" w14:textId="77777777" w:rsidR="002D5492" w:rsidRDefault="002D5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5F9"/>
    <w:multiLevelType w:val="hybridMultilevel"/>
    <w:tmpl w:val="0F7EB9F2"/>
    <w:lvl w:ilvl="0" w:tplc="8C9830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105F"/>
    <w:multiLevelType w:val="hybridMultilevel"/>
    <w:tmpl w:val="A27C1E32"/>
    <w:lvl w:ilvl="0" w:tplc="893C4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5998"/>
    <w:multiLevelType w:val="hybridMultilevel"/>
    <w:tmpl w:val="9CEC8C4E"/>
    <w:lvl w:ilvl="0" w:tplc="0A104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8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28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43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E1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A4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21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A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6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9BA"/>
    <w:multiLevelType w:val="hybridMultilevel"/>
    <w:tmpl w:val="9886F76A"/>
    <w:lvl w:ilvl="0" w:tplc="DB1A13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20943">
    <w:abstractNumId w:val="2"/>
  </w:num>
  <w:num w:numId="2" w16cid:durableId="2026589208">
    <w:abstractNumId w:val="3"/>
  </w:num>
  <w:num w:numId="3" w16cid:durableId="371610570">
    <w:abstractNumId w:val="0"/>
  </w:num>
  <w:num w:numId="4" w16cid:durableId="1245922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F7"/>
    <w:rsid w:val="00003FE2"/>
    <w:rsid w:val="000226E6"/>
    <w:rsid w:val="0003233A"/>
    <w:rsid w:val="000407E3"/>
    <w:rsid w:val="000467D0"/>
    <w:rsid w:val="00046F5B"/>
    <w:rsid w:val="0007382F"/>
    <w:rsid w:val="00111F27"/>
    <w:rsid w:val="00117B49"/>
    <w:rsid w:val="00133997"/>
    <w:rsid w:val="001374A1"/>
    <w:rsid w:val="00161F39"/>
    <w:rsid w:val="001B22E2"/>
    <w:rsid w:val="001B24AD"/>
    <w:rsid w:val="001B2B6B"/>
    <w:rsid w:val="001E53B4"/>
    <w:rsid w:val="00202D1F"/>
    <w:rsid w:val="002036F7"/>
    <w:rsid w:val="00207D4C"/>
    <w:rsid w:val="00227DB5"/>
    <w:rsid w:val="0026030F"/>
    <w:rsid w:val="00284EDF"/>
    <w:rsid w:val="002A3650"/>
    <w:rsid w:val="002C7AE9"/>
    <w:rsid w:val="002D5492"/>
    <w:rsid w:val="003011B6"/>
    <w:rsid w:val="00343C26"/>
    <w:rsid w:val="00367824"/>
    <w:rsid w:val="003817C9"/>
    <w:rsid w:val="00383D24"/>
    <w:rsid w:val="0039756E"/>
    <w:rsid w:val="003A3D32"/>
    <w:rsid w:val="003B457E"/>
    <w:rsid w:val="003C16FF"/>
    <w:rsid w:val="003F6170"/>
    <w:rsid w:val="00403683"/>
    <w:rsid w:val="00404AFE"/>
    <w:rsid w:val="00425317"/>
    <w:rsid w:val="00433CD0"/>
    <w:rsid w:val="0044381A"/>
    <w:rsid w:val="00481F7E"/>
    <w:rsid w:val="00487692"/>
    <w:rsid w:val="00490DF8"/>
    <w:rsid w:val="004A1490"/>
    <w:rsid w:val="004A5B52"/>
    <w:rsid w:val="004B71A4"/>
    <w:rsid w:val="004F2F06"/>
    <w:rsid w:val="00507243"/>
    <w:rsid w:val="0054436C"/>
    <w:rsid w:val="00552DF2"/>
    <w:rsid w:val="00560122"/>
    <w:rsid w:val="00561B59"/>
    <w:rsid w:val="00577181"/>
    <w:rsid w:val="005C1367"/>
    <w:rsid w:val="005C544D"/>
    <w:rsid w:val="005D1D37"/>
    <w:rsid w:val="005E571E"/>
    <w:rsid w:val="005F6163"/>
    <w:rsid w:val="006148FE"/>
    <w:rsid w:val="006441E8"/>
    <w:rsid w:val="0064483E"/>
    <w:rsid w:val="006A069F"/>
    <w:rsid w:val="006B117B"/>
    <w:rsid w:val="006D328E"/>
    <w:rsid w:val="007057B4"/>
    <w:rsid w:val="00730B55"/>
    <w:rsid w:val="007653E7"/>
    <w:rsid w:val="00775B0E"/>
    <w:rsid w:val="00781642"/>
    <w:rsid w:val="00874A55"/>
    <w:rsid w:val="008812D6"/>
    <w:rsid w:val="008B1FF2"/>
    <w:rsid w:val="008F1431"/>
    <w:rsid w:val="0094A206"/>
    <w:rsid w:val="009628B0"/>
    <w:rsid w:val="009A7C00"/>
    <w:rsid w:val="009B254D"/>
    <w:rsid w:val="009C2C45"/>
    <w:rsid w:val="009F72EF"/>
    <w:rsid w:val="00A75C39"/>
    <w:rsid w:val="00A8215D"/>
    <w:rsid w:val="00AB3B3B"/>
    <w:rsid w:val="00B23C18"/>
    <w:rsid w:val="00B31921"/>
    <w:rsid w:val="00BC423E"/>
    <w:rsid w:val="00BF2E12"/>
    <w:rsid w:val="00C0421A"/>
    <w:rsid w:val="00C85E81"/>
    <w:rsid w:val="00C8707F"/>
    <w:rsid w:val="00C8715A"/>
    <w:rsid w:val="00CA5F4B"/>
    <w:rsid w:val="00CC327D"/>
    <w:rsid w:val="00D04481"/>
    <w:rsid w:val="00D16EA1"/>
    <w:rsid w:val="00D215CD"/>
    <w:rsid w:val="00D412F2"/>
    <w:rsid w:val="00D44DE7"/>
    <w:rsid w:val="00DC64C9"/>
    <w:rsid w:val="00DD1517"/>
    <w:rsid w:val="00DE17E4"/>
    <w:rsid w:val="00DF2E17"/>
    <w:rsid w:val="00E46407"/>
    <w:rsid w:val="00E577B3"/>
    <w:rsid w:val="00E66A08"/>
    <w:rsid w:val="00E70C45"/>
    <w:rsid w:val="00E80433"/>
    <w:rsid w:val="00EA1495"/>
    <w:rsid w:val="00EB6884"/>
    <w:rsid w:val="00EC174E"/>
    <w:rsid w:val="00EC4096"/>
    <w:rsid w:val="00EC462F"/>
    <w:rsid w:val="00EF1909"/>
    <w:rsid w:val="00F02AAD"/>
    <w:rsid w:val="00F073A6"/>
    <w:rsid w:val="00F16E71"/>
    <w:rsid w:val="00F16F08"/>
    <w:rsid w:val="00F20806"/>
    <w:rsid w:val="00F228C0"/>
    <w:rsid w:val="00F256C3"/>
    <w:rsid w:val="00F3221A"/>
    <w:rsid w:val="00F373A1"/>
    <w:rsid w:val="00F527A6"/>
    <w:rsid w:val="00F804F1"/>
    <w:rsid w:val="00F80578"/>
    <w:rsid w:val="00F8539F"/>
    <w:rsid w:val="00F867A3"/>
    <w:rsid w:val="00F92032"/>
    <w:rsid w:val="00FB722C"/>
    <w:rsid w:val="00FE4360"/>
    <w:rsid w:val="00FF3DAE"/>
    <w:rsid w:val="00FF7B7F"/>
    <w:rsid w:val="01070D50"/>
    <w:rsid w:val="0120BCC0"/>
    <w:rsid w:val="0154C6A2"/>
    <w:rsid w:val="0155D7D1"/>
    <w:rsid w:val="01607C4B"/>
    <w:rsid w:val="01752D66"/>
    <w:rsid w:val="024C9283"/>
    <w:rsid w:val="02616DC5"/>
    <w:rsid w:val="02DA6B6E"/>
    <w:rsid w:val="02FAA048"/>
    <w:rsid w:val="03BFC618"/>
    <w:rsid w:val="03C2572D"/>
    <w:rsid w:val="03D65932"/>
    <w:rsid w:val="046A08C0"/>
    <w:rsid w:val="049B8E09"/>
    <w:rsid w:val="049F646F"/>
    <w:rsid w:val="04D8B718"/>
    <w:rsid w:val="050E258F"/>
    <w:rsid w:val="0534EFBC"/>
    <w:rsid w:val="0581DDFF"/>
    <w:rsid w:val="058E118A"/>
    <w:rsid w:val="05AE8F30"/>
    <w:rsid w:val="0674C957"/>
    <w:rsid w:val="068FC412"/>
    <w:rsid w:val="07898E82"/>
    <w:rsid w:val="078C43CE"/>
    <w:rsid w:val="07AD23EC"/>
    <w:rsid w:val="07D32ECB"/>
    <w:rsid w:val="07D97AB8"/>
    <w:rsid w:val="0831560E"/>
    <w:rsid w:val="0851677A"/>
    <w:rsid w:val="08648CB3"/>
    <w:rsid w:val="089374A4"/>
    <w:rsid w:val="089FB3EB"/>
    <w:rsid w:val="08B036D3"/>
    <w:rsid w:val="08D0AF49"/>
    <w:rsid w:val="08FF15E4"/>
    <w:rsid w:val="0979DF8F"/>
    <w:rsid w:val="0981AB0A"/>
    <w:rsid w:val="0996B10F"/>
    <w:rsid w:val="0A4D3D57"/>
    <w:rsid w:val="0A57A468"/>
    <w:rsid w:val="0A6C7FAA"/>
    <w:rsid w:val="0AB0A7F5"/>
    <w:rsid w:val="0AE57D53"/>
    <w:rsid w:val="0BCEA3F1"/>
    <w:rsid w:val="0BDDA739"/>
    <w:rsid w:val="0BF16A21"/>
    <w:rsid w:val="0C073145"/>
    <w:rsid w:val="0C25D6D8"/>
    <w:rsid w:val="0C288B92"/>
    <w:rsid w:val="0C4E3A3F"/>
    <w:rsid w:val="0CA077FE"/>
    <w:rsid w:val="0CB846A6"/>
    <w:rsid w:val="0CBAF9DE"/>
    <w:rsid w:val="0CDD022F"/>
    <w:rsid w:val="0D10235F"/>
    <w:rsid w:val="0D24A134"/>
    <w:rsid w:val="0D4B1E26"/>
    <w:rsid w:val="0D8BA840"/>
    <w:rsid w:val="0D8C4D6B"/>
    <w:rsid w:val="0D8D3A82"/>
    <w:rsid w:val="0D9A3F57"/>
    <w:rsid w:val="0DD06467"/>
    <w:rsid w:val="0DF048DA"/>
    <w:rsid w:val="0E803494"/>
    <w:rsid w:val="0EAE5A44"/>
    <w:rsid w:val="0EB50217"/>
    <w:rsid w:val="0F0836D2"/>
    <w:rsid w:val="0FC3135B"/>
    <w:rsid w:val="0FD818C0"/>
    <w:rsid w:val="0FE553A1"/>
    <w:rsid w:val="1014688E"/>
    <w:rsid w:val="1030617B"/>
    <w:rsid w:val="10493469"/>
    <w:rsid w:val="10855E2C"/>
    <w:rsid w:val="10990E1A"/>
    <w:rsid w:val="10A65A83"/>
    <w:rsid w:val="10BD91D8"/>
    <w:rsid w:val="10E36928"/>
    <w:rsid w:val="1140E70E"/>
    <w:rsid w:val="116C35D5"/>
    <w:rsid w:val="1189C530"/>
    <w:rsid w:val="11941786"/>
    <w:rsid w:val="11997270"/>
    <w:rsid w:val="11B65BC4"/>
    <w:rsid w:val="11F0818A"/>
    <w:rsid w:val="120C8BF3"/>
    <w:rsid w:val="12212E8D"/>
    <w:rsid w:val="1260ABA5"/>
    <w:rsid w:val="12722C0F"/>
    <w:rsid w:val="12FB042F"/>
    <w:rsid w:val="130FB982"/>
    <w:rsid w:val="1365BE66"/>
    <w:rsid w:val="137DC27F"/>
    <w:rsid w:val="13D0AEDC"/>
    <w:rsid w:val="13ECB2CB"/>
    <w:rsid w:val="14687D80"/>
    <w:rsid w:val="147800EA"/>
    <w:rsid w:val="14E4DA1A"/>
    <w:rsid w:val="14F0770C"/>
    <w:rsid w:val="15419E96"/>
    <w:rsid w:val="15607F6C"/>
    <w:rsid w:val="1602D48E"/>
    <w:rsid w:val="1603887F"/>
    <w:rsid w:val="164B1B7B"/>
    <w:rsid w:val="164C54D9"/>
    <w:rsid w:val="16F49FB0"/>
    <w:rsid w:val="16F613F0"/>
    <w:rsid w:val="171CFF13"/>
    <w:rsid w:val="176A97E4"/>
    <w:rsid w:val="17A2FE20"/>
    <w:rsid w:val="17BC45A6"/>
    <w:rsid w:val="183FDA55"/>
    <w:rsid w:val="184888C1"/>
    <w:rsid w:val="184DCA9A"/>
    <w:rsid w:val="18907011"/>
    <w:rsid w:val="1898202E"/>
    <w:rsid w:val="191AEF5B"/>
    <w:rsid w:val="19256731"/>
    <w:rsid w:val="192DA84A"/>
    <w:rsid w:val="193989AD"/>
    <w:rsid w:val="19581607"/>
    <w:rsid w:val="19B47FED"/>
    <w:rsid w:val="19EA9C09"/>
    <w:rsid w:val="1A0C19A5"/>
    <w:rsid w:val="1A56D315"/>
    <w:rsid w:val="1A59959C"/>
    <w:rsid w:val="1A5BFEC5"/>
    <w:rsid w:val="1A77B88E"/>
    <w:rsid w:val="1B74863D"/>
    <w:rsid w:val="1BB85D66"/>
    <w:rsid w:val="1BE93A86"/>
    <w:rsid w:val="1BED7877"/>
    <w:rsid w:val="1BEDD079"/>
    <w:rsid w:val="1BF4D1E7"/>
    <w:rsid w:val="1BF565FD"/>
    <w:rsid w:val="1C204068"/>
    <w:rsid w:val="1C29CDB4"/>
    <w:rsid w:val="1C742480"/>
    <w:rsid w:val="1CEE116E"/>
    <w:rsid w:val="1CEEF50F"/>
    <w:rsid w:val="1D0DF1F4"/>
    <w:rsid w:val="1D2BA61A"/>
    <w:rsid w:val="1D336275"/>
    <w:rsid w:val="1DBCBA8A"/>
    <w:rsid w:val="1E475942"/>
    <w:rsid w:val="1E51C20F"/>
    <w:rsid w:val="1E68637C"/>
    <w:rsid w:val="1E94DECC"/>
    <w:rsid w:val="1EB7912E"/>
    <w:rsid w:val="1F15692B"/>
    <w:rsid w:val="1F5764DB"/>
    <w:rsid w:val="1FC21774"/>
    <w:rsid w:val="20147091"/>
    <w:rsid w:val="208A6999"/>
    <w:rsid w:val="20C1B6AB"/>
    <w:rsid w:val="20C8D720"/>
    <w:rsid w:val="20C9C437"/>
    <w:rsid w:val="210DC449"/>
    <w:rsid w:val="21405AB3"/>
    <w:rsid w:val="21482A0A"/>
    <w:rsid w:val="215BBAEC"/>
    <w:rsid w:val="217EFA04"/>
    <w:rsid w:val="2183114E"/>
    <w:rsid w:val="21B1AFFF"/>
    <w:rsid w:val="21C05CC8"/>
    <w:rsid w:val="2235D5F7"/>
    <w:rsid w:val="225D5B24"/>
    <w:rsid w:val="22906E73"/>
    <w:rsid w:val="22E5D4C8"/>
    <w:rsid w:val="22E90820"/>
    <w:rsid w:val="237DD098"/>
    <w:rsid w:val="2389FD77"/>
    <w:rsid w:val="23A39FDE"/>
    <w:rsid w:val="23D296D3"/>
    <w:rsid w:val="240DB2C3"/>
    <w:rsid w:val="242E0F43"/>
    <w:rsid w:val="24317340"/>
    <w:rsid w:val="24470D00"/>
    <w:rsid w:val="24671C03"/>
    <w:rsid w:val="25015D98"/>
    <w:rsid w:val="250AED44"/>
    <w:rsid w:val="251BE7E7"/>
    <w:rsid w:val="2559ACCB"/>
    <w:rsid w:val="257D1DF9"/>
    <w:rsid w:val="2580E64C"/>
    <w:rsid w:val="25AB8472"/>
    <w:rsid w:val="25BC10EE"/>
    <w:rsid w:val="25EE94F7"/>
    <w:rsid w:val="25FB276C"/>
    <w:rsid w:val="2602EC64"/>
    <w:rsid w:val="2718EE5A"/>
    <w:rsid w:val="273818A4"/>
    <w:rsid w:val="27627D61"/>
    <w:rsid w:val="2765B005"/>
    <w:rsid w:val="280100C8"/>
    <w:rsid w:val="2823CD9D"/>
    <w:rsid w:val="2843AE98"/>
    <w:rsid w:val="28584E48"/>
    <w:rsid w:val="286B2EEA"/>
    <w:rsid w:val="288F366D"/>
    <w:rsid w:val="28B1B19E"/>
    <w:rsid w:val="28B4BEBB"/>
    <w:rsid w:val="28DEC848"/>
    <w:rsid w:val="2904E463"/>
    <w:rsid w:val="296C028B"/>
    <w:rsid w:val="2A3C47FF"/>
    <w:rsid w:val="2A42EF87"/>
    <w:rsid w:val="2A6FB966"/>
    <w:rsid w:val="2A75FF19"/>
    <w:rsid w:val="2AB4A68F"/>
    <w:rsid w:val="2ADBEA36"/>
    <w:rsid w:val="2B10BDC7"/>
    <w:rsid w:val="2BD93915"/>
    <w:rsid w:val="2C3787E5"/>
    <w:rsid w:val="2C7029A7"/>
    <w:rsid w:val="2CC7CA8D"/>
    <w:rsid w:val="2CD9A7AD"/>
    <w:rsid w:val="2D28A05D"/>
    <w:rsid w:val="2D38F185"/>
    <w:rsid w:val="2D3E210C"/>
    <w:rsid w:val="2D560C32"/>
    <w:rsid w:val="2D8C8CD7"/>
    <w:rsid w:val="2E3585CB"/>
    <w:rsid w:val="2E9DD641"/>
    <w:rsid w:val="2ECCFD1B"/>
    <w:rsid w:val="2F1DC2E5"/>
    <w:rsid w:val="2F499C8F"/>
    <w:rsid w:val="2F8817B2"/>
    <w:rsid w:val="2FA2BBE4"/>
    <w:rsid w:val="3020BCDE"/>
    <w:rsid w:val="304AC73F"/>
    <w:rsid w:val="305F5031"/>
    <w:rsid w:val="30B1E3C2"/>
    <w:rsid w:val="30BB8B17"/>
    <w:rsid w:val="30BCBA74"/>
    <w:rsid w:val="30C397DA"/>
    <w:rsid w:val="30ECFFC4"/>
    <w:rsid w:val="313E8C45"/>
    <w:rsid w:val="32287F69"/>
    <w:rsid w:val="327ACB4B"/>
    <w:rsid w:val="32A0BF3E"/>
    <w:rsid w:val="32A4531E"/>
    <w:rsid w:val="32D6C00B"/>
    <w:rsid w:val="33585DA0"/>
    <w:rsid w:val="3379FBEC"/>
    <w:rsid w:val="339D3860"/>
    <w:rsid w:val="33A673F8"/>
    <w:rsid w:val="33FF5EE8"/>
    <w:rsid w:val="34201737"/>
    <w:rsid w:val="3496A028"/>
    <w:rsid w:val="34A2F5C8"/>
    <w:rsid w:val="34A807DA"/>
    <w:rsid w:val="34F42E01"/>
    <w:rsid w:val="35005075"/>
    <w:rsid w:val="35160AE7"/>
    <w:rsid w:val="352231A0"/>
    <w:rsid w:val="355C85AA"/>
    <w:rsid w:val="358EFC3A"/>
    <w:rsid w:val="36055E17"/>
    <w:rsid w:val="360A5F59"/>
    <w:rsid w:val="3637D557"/>
    <w:rsid w:val="36A69281"/>
    <w:rsid w:val="36A926BF"/>
    <w:rsid w:val="36B4B863"/>
    <w:rsid w:val="36B764BF"/>
    <w:rsid w:val="372F4370"/>
    <w:rsid w:val="375075CF"/>
    <w:rsid w:val="37C465A8"/>
    <w:rsid w:val="37E8AABD"/>
    <w:rsid w:val="38254E7A"/>
    <w:rsid w:val="3828D704"/>
    <w:rsid w:val="38898A8F"/>
    <w:rsid w:val="388F67D4"/>
    <w:rsid w:val="38B18B49"/>
    <w:rsid w:val="38C52BFE"/>
    <w:rsid w:val="38D980DF"/>
    <w:rsid w:val="38DEF9E8"/>
    <w:rsid w:val="38FFF656"/>
    <w:rsid w:val="393ECA24"/>
    <w:rsid w:val="399F0258"/>
    <w:rsid w:val="39C5ADF6"/>
    <w:rsid w:val="39C79F24"/>
    <w:rsid w:val="3A320B08"/>
    <w:rsid w:val="3A3DB3F7"/>
    <w:rsid w:val="3A8A8417"/>
    <w:rsid w:val="3AB9A70C"/>
    <w:rsid w:val="3ABD1E8B"/>
    <w:rsid w:val="3AC32580"/>
    <w:rsid w:val="3ADAF527"/>
    <w:rsid w:val="3B1BC36D"/>
    <w:rsid w:val="3B3296B7"/>
    <w:rsid w:val="3B3AD2B9"/>
    <w:rsid w:val="3B6077C6"/>
    <w:rsid w:val="3B6164DD"/>
    <w:rsid w:val="3BA28109"/>
    <w:rsid w:val="3BE916DC"/>
    <w:rsid w:val="3BEBD8ED"/>
    <w:rsid w:val="3C21944D"/>
    <w:rsid w:val="3C3A7924"/>
    <w:rsid w:val="3C5BAC1A"/>
    <w:rsid w:val="3C7A8EA7"/>
    <w:rsid w:val="3CFC4827"/>
    <w:rsid w:val="3D3C51FB"/>
    <w:rsid w:val="3D6A3754"/>
    <w:rsid w:val="3E6EF6B6"/>
    <w:rsid w:val="3E993DB2"/>
    <w:rsid w:val="3E9B1047"/>
    <w:rsid w:val="3EA55369"/>
    <w:rsid w:val="3ECE247D"/>
    <w:rsid w:val="3EE3764B"/>
    <w:rsid w:val="3EEA3F93"/>
    <w:rsid w:val="3F059457"/>
    <w:rsid w:val="3F42118F"/>
    <w:rsid w:val="3FF9ABD3"/>
    <w:rsid w:val="40006A62"/>
    <w:rsid w:val="4050D7D1"/>
    <w:rsid w:val="4075F766"/>
    <w:rsid w:val="409423A5"/>
    <w:rsid w:val="40BDA061"/>
    <w:rsid w:val="40DDE1F0"/>
    <w:rsid w:val="40E131A9"/>
    <w:rsid w:val="40E50813"/>
    <w:rsid w:val="414A87FE"/>
    <w:rsid w:val="41572AB1"/>
    <w:rsid w:val="41A94AEF"/>
    <w:rsid w:val="41C469B1"/>
    <w:rsid w:val="41E5A928"/>
    <w:rsid w:val="4233F115"/>
    <w:rsid w:val="424BE956"/>
    <w:rsid w:val="4279B251"/>
    <w:rsid w:val="42C4A167"/>
    <w:rsid w:val="42EDD9FA"/>
    <w:rsid w:val="4302450E"/>
    <w:rsid w:val="436C76C2"/>
    <w:rsid w:val="438ADF40"/>
    <w:rsid w:val="43A40C78"/>
    <w:rsid w:val="441582B2"/>
    <w:rsid w:val="4458844D"/>
    <w:rsid w:val="446425A5"/>
    <w:rsid w:val="446D04D1"/>
    <w:rsid w:val="44EA917C"/>
    <w:rsid w:val="45090E1E"/>
    <w:rsid w:val="451AB558"/>
    <w:rsid w:val="4538556A"/>
    <w:rsid w:val="456D6834"/>
    <w:rsid w:val="45B15313"/>
    <w:rsid w:val="45D9AD0A"/>
    <w:rsid w:val="45DF213E"/>
    <w:rsid w:val="464FA612"/>
    <w:rsid w:val="466E0F5C"/>
    <w:rsid w:val="4680E9F7"/>
    <w:rsid w:val="468661DD"/>
    <w:rsid w:val="469FCCCD"/>
    <w:rsid w:val="46AFFAF0"/>
    <w:rsid w:val="46BAFD6E"/>
    <w:rsid w:val="46CB708C"/>
    <w:rsid w:val="47D383DA"/>
    <w:rsid w:val="47EA7E26"/>
    <w:rsid w:val="4810F498"/>
    <w:rsid w:val="484700F6"/>
    <w:rsid w:val="48D29D6C"/>
    <w:rsid w:val="48E13920"/>
    <w:rsid w:val="48F3F057"/>
    <w:rsid w:val="4933E2EB"/>
    <w:rsid w:val="493F647E"/>
    <w:rsid w:val="4A0B5722"/>
    <w:rsid w:val="4AB85D84"/>
    <w:rsid w:val="4ADE7099"/>
    <w:rsid w:val="4AEB0B9C"/>
    <w:rsid w:val="4AF08AE6"/>
    <w:rsid w:val="4B9103D9"/>
    <w:rsid w:val="4B9ADEED"/>
    <w:rsid w:val="4BB50890"/>
    <w:rsid w:val="4BD9B924"/>
    <w:rsid w:val="4C1BD71A"/>
    <w:rsid w:val="4CB89F81"/>
    <w:rsid w:val="4CE3EE3F"/>
    <w:rsid w:val="4CFECFF2"/>
    <w:rsid w:val="4D5F46A0"/>
    <w:rsid w:val="4D98F81A"/>
    <w:rsid w:val="4DC7617A"/>
    <w:rsid w:val="4DC8A759"/>
    <w:rsid w:val="4DD44D1A"/>
    <w:rsid w:val="4E033256"/>
    <w:rsid w:val="4E920823"/>
    <w:rsid w:val="4E997678"/>
    <w:rsid w:val="4EED7E11"/>
    <w:rsid w:val="4F053642"/>
    <w:rsid w:val="4F0907B9"/>
    <w:rsid w:val="4F316D67"/>
    <w:rsid w:val="4F7EC344"/>
    <w:rsid w:val="4F935781"/>
    <w:rsid w:val="4FE733A6"/>
    <w:rsid w:val="4FF50890"/>
    <w:rsid w:val="5000F5D9"/>
    <w:rsid w:val="5032CFEF"/>
    <w:rsid w:val="5064636B"/>
    <w:rsid w:val="50B89E5A"/>
    <w:rsid w:val="50C2078B"/>
    <w:rsid w:val="50E07983"/>
    <w:rsid w:val="513445E4"/>
    <w:rsid w:val="51A944E4"/>
    <w:rsid w:val="51E52525"/>
    <w:rsid w:val="51F2C52F"/>
    <w:rsid w:val="52074428"/>
    <w:rsid w:val="524275C8"/>
    <w:rsid w:val="52520643"/>
    <w:rsid w:val="52722B39"/>
    <w:rsid w:val="529A4D92"/>
    <w:rsid w:val="52DCF524"/>
    <w:rsid w:val="5380F586"/>
    <w:rsid w:val="53EB6D0A"/>
    <w:rsid w:val="53EF16CC"/>
    <w:rsid w:val="54093AA7"/>
    <w:rsid w:val="54717EF1"/>
    <w:rsid w:val="549139C4"/>
    <w:rsid w:val="54B0C626"/>
    <w:rsid w:val="550C2711"/>
    <w:rsid w:val="55197C61"/>
    <w:rsid w:val="551CC5E7"/>
    <w:rsid w:val="5530B2D1"/>
    <w:rsid w:val="5532A63D"/>
    <w:rsid w:val="5545C46A"/>
    <w:rsid w:val="558F2CB2"/>
    <w:rsid w:val="55AA94EE"/>
    <w:rsid w:val="55C83081"/>
    <w:rsid w:val="55D2B0C8"/>
    <w:rsid w:val="55F94608"/>
    <w:rsid w:val="56347033"/>
    <w:rsid w:val="5688E916"/>
    <w:rsid w:val="5698D930"/>
    <w:rsid w:val="569DBDA7"/>
    <w:rsid w:val="56EE0969"/>
    <w:rsid w:val="572DE058"/>
    <w:rsid w:val="57DCB070"/>
    <w:rsid w:val="57F2DF61"/>
    <w:rsid w:val="57F814D4"/>
    <w:rsid w:val="5839FE0E"/>
    <w:rsid w:val="5852BF5E"/>
    <w:rsid w:val="589B5E7F"/>
    <w:rsid w:val="58ED78CF"/>
    <w:rsid w:val="58FD80C1"/>
    <w:rsid w:val="598EAFC2"/>
    <w:rsid w:val="59931B8E"/>
    <w:rsid w:val="5993453A"/>
    <w:rsid w:val="59C089D8"/>
    <w:rsid w:val="59C65156"/>
    <w:rsid w:val="5A2F94C0"/>
    <w:rsid w:val="5A8D6DDE"/>
    <w:rsid w:val="5A930674"/>
    <w:rsid w:val="5AC2DA91"/>
    <w:rsid w:val="5B26523E"/>
    <w:rsid w:val="5B39D992"/>
    <w:rsid w:val="5B3B71A9"/>
    <w:rsid w:val="5B478535"/>
    <w:rsid w:val="5B673473"/>
    <w:rsid w:val="5B7D046E"/>
    <w:rsid w:val="5BB4A246"/>
    <w:rsid w:val="5BB7CFC4"/>
    <w:rsid w:val="5C064A67"/>
    <w:rsid w:val="5C41F24C"/>
    <w:rsid w:val="5C6D7D00"/>
    <w:rsid w:val="5CAD57BF"/>
    <w:rsid w:val="5CF1B94A"/>
    <w:rsid w:val="5D072873"/>
    <w:rsid w:val="5D58747C"/>
    <w:rsid w:val="5D648418"/>
    <w:rsid w:val="5D6A6E70"/>
    <w:rsid w:val="5DBA4E5C"/>
    <w:rsid w:val="5E76681D"/>
    <w:rsid w:val="5E87C7EC"/>
    <w:rsid w:val="5E887BDD"/>
    <w:rsid w:val="5EA6F1E1"/>
    <w:rsid w:val="5EB0E2A3"/>
    <w:rsid w:val="5F113ACB"/>
    <w:rsid w:val="5F4E827B"/>
    <w:rsid w:val="5F61AE6C"/>
    <w:rsid w:val="5FA5225F"/>
    <w:rsid w:val="5FBC5456"/>
    <w:rsid w:val="5FEEE5B6"/>
    <w:rsid w:val="602C217C"/>
    <w:rsid w:val="6097B7A0"/>
    <w:rsid w:val="60F99CD8"/>
    <w:rsid w:val="61188A9D"/>
    <w:rsid w:val="61F1D7BC"/>
    <w:rsid w:val="6204B818"/>
    <w:rsid w:val="6248B6FD"/>
    <w:rsid w:val="62A12654"/>
    <w:rsid w:val="62B133D0"/>
    <w:rsid w:val="62E88750"/>
    <w:rsid w:val="63498D69"/>
    <w:rsid w:val="6378D9C6"/>
    <w:rsid w:val="639C3557"/>
    <w:rsid w:val="63F0B64F"/>
    <w:rsid w:val="6447DD36"/>
    <w:rsid w:val="644FB372"/>
    <w:rsid w:val="6480E918"/>
    <w:rsid w:val="64FEF6F6"/>
    <w:rsid w:val="6595E52E"/>
    <w:rsid w:val="65A81356"/>
    <w:rsid w:val="65BC222D"/>
    <w:rsid w:val="65D89F58"/>
    <w:rsid w:val="65EACC63"/>
    <w:rsid w:val="661270E0"/>
    <w:rsid w:val="6619217B"/>
    <w:rsid w:val="662DFCBD"/>
    <w:rsid w:val="665A4FC5"/>
    <w:rsid w:val="66720626"/>
    <w:rsid w:val="667CCDDD"/>
    <w:rsid w:val="66850489"/>
    <w:rsid w:val="66873A71"/>
    <w:rsid w:val="6699FC1C"/>
    <w:rsid w:val="66B19BFC"/>
    <w:rsid w:val="66FD3379"/>
    <w:rsid w:val="672F52D3"/>
    <w:rsid w:val="67732C81"/>
    <w:rsid w:val="67967098"/>
    <w:rsid w:val="67C347F0"/>
    <w:rsid w:val="67DF4DC7"/>
    <w:rsid w:val="67F75EA3"/>
    <w:rsid w:val="68957627"/>
    <w:rsid w:val="68CB2334"/>
    <w:rsid w:val="69226D25"/>
    <w:rsid w:val="6934A221"/>
    <w:rsid w:val="6967FFA7"/>
    <w:rsid w:val="697B61DF"/>
    <w:rsid w:val="697F086F"/>
    <w:rsid w:val="698F23BC"/>
    <w:rsid w:val="69B64134"/>
    <w:rsid w:val="69E255F3"/>
    <w:rsid w:val="6A03ED62"/>
    <w:rsid w:val="6A32CDE5"/>
    <w:rsid w:val="6A9737E4"/>
    <w:rsid w:val="6AB0F564"/>
    <w:rsid w:val="6ABB4016"/>
    <w:rsid w:val="6AD07282"/>
    <w:rsid w:val="6AE7DA91"/>
    <w:rsid w:val="6AEA87F6"/>
    <w:rsid w:val="6AEC929E"/>
    <w:rsid w:val="6B016DE0"/>
    <w:rsid w:val="6B7A557E"/>
    <w:rsid w:val="6BD69576"/>
    <w:rsid w:val="6BE224FC"/>
    <w:rsid w:val="6BE97842"/>
    <w:rsid w:val="6BF7ED4A"/>
    <w:rsid w:val="6C2E948F"/>
    <w:rsid w:val="6C5FC633"/>
    <w:rsid w:val="6C7015BE"/>
    <w:rsid w:val="6C865857"/>
    <w:rsid w:val="6C91EB52"/>
    <w:rsid w:val="6CE37C24"/>
    <w:rsid w:val="6D3B8E24"/>
    <w:rsid w:val="6D3FFF01"/>
    <w:rsid w:val="6D8548A3"/>
    <w:rsid w:val="6DF7D7FB"/>
    <w:rsid w:val="6E2228B8"/>
    <w:rsid w:val="6E243360"/>
    <w:rsid w:val="6E2A0A4B"/>
    <w:rsid w:val="6E2E7F0D"/>
    <w:rsid w:val="6E3FEDBF"/>
    <w:rsid w:val="6E4C9051"/>
    <w:rsid w:val="6EE90996"/>
    <w:rsid w:val="6EFECDF6"/>
    <w:rsid w:val="6F09D3A4"/>
    <w:rsid w:val="6F3EEA59"/>
    <w:rsid w:val="6F48394E"/>
    <w:rsid w:val="6FBDF919"/>
    <w:rsid w:val="6FF4FD2E"/>
    <w:rsid w:val="7019FF7A"/>
    <w:rsid w:val="706ADD28"/>
    <w:rsid w:val="70820B62"/>
    <w:rsid w:val="71348A22"/>
    <w:rsid w:val="7149B25C"/>
    <w:rsid w:val="717E3860"/>
    <w:rsid w:val="71B2A7BC"/>
    <w:rsid w:val="72174E6E"/>
    <w:rsid w:val="724DC480"/>
    <w:rsid w:val="72C2D49E"/>
    <w:rsid w:val="72ED3D72"/>
    <w:rsid w:val="7371C271"/>
    <w:rsid w:val="73C52E8A"/>
    <w:rsid w:val="73D23F19"/>
    <w:rsid w:val="73EF0F26"/>
    <w:rsid w:val="744DFB3D"/>
    <w:rsid w:val="7463B346"/>
    <w:rsid w:val="746A55FD"/>
    <w:rsid w:val="7472A16B"/>
    <w:rsid w:val="749ED3A2"/>
    <w:rsid w:val="74C6C3F8"/>
    <w:rsid w:val="750BCCE1"/>
    <w:rsid w:val="75A71C3A"/>
    <w:rsid w:val="75DB5551"/>
    <w:rsid w:val="7691E6B3"/>
    <w:rsid w:val="76C0994A"/>
    <w:rsid w:val="773C8DF3"/>
    <w:rsid w:val="774B4B0E"/>
    <w:rsid w:val="775906AC"/>
    <w:rsid w:val="778F0C21"/>
    <w:rsid w:val="77F3E2B3"/>
    <w:rsid w:val="77F58AA8"/>
    <w:rsid w:val="786FEAE4"/>
    <w:rsid w:val="788A5E3E"/>
    <w:rsid w:val="788C87DF"/>
    <w:rsid w:val="78AB909D"/>
    <w:rsid w:val="78CAF079"/>
    <w:rsid w:val="78E27C73"/>
    <w:rsid w:val="791F8076"/>
    <w:rsid w:val="79392E86"/>
    <w:rsid w:val="793E86A4"/>
    <w:rsid w:val="795847E7"/>
    <w:rsid w:val="797BC149"/>
    <w:rsid w:val="798FB314"/>
    <w:rsid w:val="7A0BBB45"/>
    <w:rsid w:val="7A1683D7"/>
    <w:rsid w:val="7A18E3D1"/>
    <w:rsid w:val="7A2EEE69"/>
    <w:rsid w:val="7AD66A66"/>
    <w:rsid w:val="7B37344F"/>
    <w:rsid w:val="7BF22C40"/>
    <w:rsid w:val="7C0DE392"/>
    <w:rsid w:val="7C3B6B24"/>
    <w:rsid w:val="7C5BF164"/>
    <w:rsid w:val="7C9E1AB2"/>
    <w:rsid w:val="7CA14A35"/>
    <w:rsid w:val="7CD1EDF4"/>
    <w:rsid w:val="7CF81985"/>
    <w:rsid w:val="7D25DBAD"/>
    <w:rsid w:val="7D435C07"/>
    <w:rsid w:val="7D79215F"/>
    <w:rsid w:val="7D8DFCA1"/>
    <w:rsid w:val="7DA1D27D"/>
    <w:rsid w:val="7DF16D2F"/>
    <w:rsid w:val="7E437602"/>
    <w:rsid w:val="7E7B1F8E"/>
    <w:rsid w:val="7EE28030"/>
    <w:rsid w:val="7EF0F4A2"/>
    <w:rsid w:val="7F0E59CE"/>
    <w:rsid w:val="7F3EA33B"/>
    <w:rsid w:val="7F4C8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ED4DB"/>
  <w15:chartTrackingRefBased/>
  <w15:docId w15:val="{E39B31B3-5E2D-4D44-83AC-334AB5F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25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254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02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F2"/>
  </w:style>
  <w:style w:type="paragraph" w:styleId="Footer">
    <w:name w:val="footer"/>
    <w:basedOn w:val="Normal"/>
    <w:link w:val="FooterChar"/>
    <w:uiPriority w:val="99"/>
    <w:unhideWhenUsed/>
    <w:rsid w:val="00D41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F2"/>
  </w:style>
  <w:style w:type="character" w:styleId="CommentReference">
    <w:name w:val="annotation reference"/>
    <w:basedOn w:val="DefaultParagraphFont"/>
    <w:uiPriority w:val="99"/>
    <w:semiHidden/>
    <w:unhideWhenUsed/>
    <w:rsid w:val="0055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F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F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2F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2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F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7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7c74b-77b5-4c97-882d-eead2a707f23">
      <Terms xmlns="http://schemas.microsoft.com/office/infopath/2007/PartnerControls"/>
    </lcf76f155ced4ddcb4097134ff3c332f>
    <TaxCatchAll xmlns="616ae013-c81a-4123-829f-3af5763c278b" xsi:nil="true"/>
    <SharedWithUsers xmlns="616ae013-c81a-4123-829f-3af5763c278b">
      <UserInfo>
        <DisplayName>Clay, Jo</DisplayName>
        <AccountId>40</AccountId>
        <AccountType/>
      </UserInfo>
      <UserInfo>
        <DisplayName>Armistead, AliaM</DisplayName>
        <AccountId>273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50AB19D8A2541A827C2ACB192F326" ma:contentTypeVersion="18" ma:contentTypeDescription="Create a new document." ma:contentTypeScope="" ma:versionID="57a30c2f835ddf02382a4107e4550e65">
  <xsd:schema xmlns:xsd="http://www.w3.org/2001/XMLSchema" xmlns:xs="http://www.w3.org/2001/XMLSchema" xmlns:p="http://schemas.microsoft.com/office/2006/metadata/properties" xmlns:ns2="d477c74b-77b5-4c97-882d-eead2a707f23" xmlns:ns3="616ae013-c81a-4123-829f-3af5763c278b" targetNamespace="http://schemas.microsoft.com/office/2006/metadata/properties" ma:root="true" ma:fieldsID="ef28443cf7107644ecffd4b3e848f3b5" ns2:_="" ns3:_="">
    <xsd:import namespace="d477c74b-77b5-4c97-882d-eead2a707f23"/>
    <xsd:import namespace="616ae013-c81a-4123-829f-3af5763c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7c74b-77b5-4c97-882d-eead2a707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e013-c81a-4123-829f-3af5763c2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4cb1a5-55c0-4e5f-b536-3ecc419bdcde}" ma:internalName="TaxCatchAll" ma:showField="CatchAllData" ma:web="616ae013-c81a-4123-829f-3af5763c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A7FA-4AFB-4C50-8E28-2BABAC030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D748A-DBB6-4939-AE07-CA4F0E5F5ABB}">
  <ds:schemaRefs>
    <ds:schemaRef ds:uri="http://schemas.microsoft.com/office/2006/metadata/properties"/>
    <ds:schemaRef ds:uri="http://schemas.microsoft.com/office/infopath/2007/PartnerControls"/>
    <ds:schemaRef ds:uri="d477c74b-77b5-4c97-882d-eead2a707f23"/>
    <ds:schemaRef ds:uri="616ae013-c81a-4123-829f-3af5763c278b"/>
  </ds:schemaRefs>
</ds:datastoreItem>
</file>

<file path=customXml/itemProps3.xml><?xml version="1.0" encoding="utf-8"?>
<ds:datastoreItem xmlns:ds="http://schemas.openxmlformats.org/officeDocument/2006/customXml" ds:itemID="{2E009741-7AEC-4AE7-9EFD-36522C86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7c74b-77b5-4c97-882d-eead2a707f23"/>
    <ds:schemaRef ds:uri="616ae013-c81a-4123-829f-3af5763c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CC0EC-AFE2-4711-96FA-BB916207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2064</Words>
  <Characters>10460</Characters>
  <Application>Microsoft Office Word</Application>
  <DocSecurity>0</DocSecurity>
  <Lines>246</Lines>
  <Paragraphs>61</Paragraphs>
  <ScaleCrop>false</ScaleCrop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2021-06-21T03:36:00Z</cp:lastPrinted>
  <dcterms:created xsi:type="dcterms:W3CDTF">2024-02-08T03:43:00Z</dcterms:created>
  <dcterms:modified xsi:type="dcterms:W3CDTF">2024-02-08T03:43:00Z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0x01010016F50AB19D8A2541A827C2ACB192F326</vt:lpwstr>
  </property>
  <property fmtid="{D5CDD505-2E9C-101B-9397-08002B2CF9AE}" pid="3" name="MediaServiceImageTags">
    <vt:lpwstr/>
  </property>
</Properties>
</file>