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4B07" w14:textId="77777777" w:rsidR="00C17FAB" w:rsidRPr="00E13F96" w:rsidRDefault="00C17FAB">
      <w:pPr>
        <w:spacing w:before="120"/>
        <w:rPr>
          <w:rFonts w:ascii="Arial" w:hAnsi="Arial" w:cs="Arial"/>
        </w:rPr>
      </w:pPr>
      <w:bookmarkStart w:id="0" w:name="_Toc44738651"/>
      <w:r w:rsidRPr="00E13F96">
        <w:rPr>
          <w:rFonts w:ascii="Arial" w:hAnsi="Arial" w:cs="Arial"/>
        </w:rPr>
        <w:t>Australian Capital Territory</w:t>
      </w:r>
    </w:p>
    <w:p w14:paraId="2DAE0264" w14:textId="6FC7AE6D" w:rsidR="00C17FAB" w:rsidRPr="002C5711" w:rsidRDefault="00BD1598">
      <w:pPr>
        <w:pStyle w:val="Billname"/>
        <w:spacing w:before="700"/>
      </w:pPr>
      <w:r w:rsidRPr="00BD1598">
        <w:rPr>
          <w:rFonts w:cs="Arial"/>
          <w:szCs w:val="40"/>
        </w:rPr>
        <w:t>Plant Diseases (Red Imported Fire Ant Importation Restrictions) Declaration 2024</w:t>
      </w:r>
    </w:p>
    <w:p w14:paraId="079E8EAC" w14:textId="69FFAFC5" w:rsidR="00C17FAB" w:rsidRPr="00E13F96" w:rsidRDefault="002D7C60" w:rsidP="00DA3B00">
      <w:pPr>
        <w:spacing w:before="340"/>
        <w:rPr>
          <w:rFonts w:ascii="Arial" w:hAnsi="Arial" w:cs="Arial"/>
          <w:b/>
          <w:bCs/>
        </w:rPr>
      </w:pPr>
      <w:r w:rsidRPr="002C5711">
        <w:rPr>
          <w:rFonts w:ascii="Arial" w:hAnsi="Arial" w:cs="Arial"/>
          <w:b/>
          <w:bCs/>
        </w:rPr>
        <w:t>Disallowable instrument</w:t>
      </w:r>
      <w:r w:rsidR="00282BE1">
        <w:rPr>
          <w:rFonts w:ascii="Arial" w:hAnsi="Arial" w:cs="Arial"/>
          <w:b/>
          <w:bCs/>
        </w:rPr>
        <w:t xml:space="preserve"> DI202</w:t>
      </w:r>
      <w:r w:rsidR="00BC0A6F">
        <w:rPr>
          <w:rFonts w:ascii="Arial" w:hAnsi="Arial" w:cs="Arial"/>
          <w:b/>
          <w:bCs/>
        </w:rPr>
        <w:t>4</w:t>
      </w:r>
      <w:r w:rsidR="00282BE1">
        <w:rPr>
          <w:rFonts w:ascii="Arial" w:hAnsi="Arial" w:cs="Arial"/>
          <w:b/>
          <w:bCs/>
        </w:rPr>
        <w:t>-</w:t>
      </w:r>
      <w:r w:rsidR="00886EB5">
        <w:rPr>
          <w:rFonts w:ascii="Arial" w:hAnsi="Arial" w:cs="Arial"/>
          <w:b/>
          <w:bCs/>
        </w:rPr>
        <w:t>21</w:t>
      </w:r>
    </w:p>
    <w:p w14:paraId="1587409D" w14:textId="5D738EC8" w:rsidR="00440CF0" w:rsidRDefault="00C17FAB" w:rsidP="00DA3B00">
      <w:pPr>
        <w:pStyle w:val="madeunder"/>
        <w:spacing w:before="300" w:after="0"/>
      </w:pPr>
      <w:r w:rsidRPr="00E13F96">
        <w:t>made under the</w:t>
      </w:r>
    </w:p>
    <w:p w14:paraId="2B5837D3" w14:textId="5C41A39D" w:rsidR="00C17FAB" w:rsidRPr="00E13F96" w:rsidRDefault="00C24CF9" w:rsidP="00E92E09">
      <w:pPr>
        <w:pStyle w:val="CoverActName"/>
        <w:spacing w:before="320"/>
        <w:jc w:val="left"/>
        <w:rPr>
          <w:rFonts w:cs="Arial"/>
          <w:sz w:val="20"/>
        </w:rPr>
      </w:pPr>
      <w:r w:rsidRPr="00C24CF9">
        <w:rPr>
          <w:rFonts w:cs="Arial"/>
          <w:sz w:val="20"/>
        </w:rPr>
        <w:t>Plant Diseases Act 2002</w:t>
      </w:r>
      <w:r w:rsidR="00B33D48">
        <w:rPr>
          <w:rFonts w:cs="Arial"/>
          <w:sz w:val="20"/>
        </w:rPr>
        <w:t>,</w:t>
      </w:r>
      <w:r w:rsidRPr="00C24CF9">
        <w:rPr>
          <w:rFonts w:cs="Arial"/>
          <w:sz w:val="20"/>
        </w:rPr>
        <w:t xml:space="preserve"> s 7 (Meaning of pest)</w:t>
      </w:r>
      <w:r w:rsidR="003126ED">
        <w:rPr>
          <w:rFonts w:cs="Arial"/>
          <w:sz w:val="20"/>
        </w:rPr>
        <w:t xml:space="preserve">, </w:t>
      </w:r>
      <w:r w:rsidRPr="00C24CF9">
        <w:rPr>
          <w:rFonts w:cs="Arial"/>
          <w:sz w:val="20"/>
        </w:rPr>
        <w:t>s 8 (Prohibition of introduction etc of plants, insects, diseases and pests)</w:t>
      </w:r>
      <w:r w:rsidR="003126ED">
        <w:rPr>
          <w:rFonts w:cs="Arial"/>
          <w:sz w:val="20"/>
        </w:rPr>
        <w:t xml:space="preserve"> and </w:t>
      </w:r>
      <w:r w:rsidRPr="00C24CF9">
        <w:rPr>
          <w:rFonts w:cs="Arial"/>
          <w:sz w:val="20"/>
        </w:rPr>
        <w:t>s 12 (Declaration of area subject to importation restriction)</w:t>
      </w:r>
    </w:p>
    <w:p w14:paraId="72626062" w14:textId="77777777" w:rsidR="00C17FAB" w:rsidRPr="00E13F96" w:rsidRDefault="00C17FAB">
      <w:pPr>
        <w:spacing w:before="360"/>
        <w:ind w:right="565"/>
        <w:rPr>
          <w:rFonts w:ascii="Arial" w:hAnsi="Arial" w:cs="Arial"/>
          <w:b/>
          <w:bCs/>
          <w:sz w:val="28"/>
          <w:szCs w:val="28"/>
        </w:rPr>
      </w:pPr>
      <w:r w:rsidRPr="00E13F96">
        <w:rPr>
          <w:rFonts w:ascii="Arial" w:hAnsi="Arial" w:cs="Arial"/>
          <w:b/>
          <w:bCs/>
          <w:sz w:val="28"/>
          <w:szCs w:val="28"/>
        </w:rPr>
        <w:t>EXPLANATORY STATEMENT</w:t>
      </w:r>
    </w:p>
    <w:p w14:paraId="43187B6C" w14:textId="77777777" w:rsidR="00C17FAB" w:rsidRPr="00E13F96" w:rsidRDefault="00C17FAB">
      <w:pPr>
        <w:pStyle w:val="N-line3"/>
        <w:pBdr>
          <w:bottom w:val="none" w:sz="0" w:space="0" w:color="auto"/>
        </w:pBdr>
        <w:rPr>
          <w:highlight w:val="yellow"/>
        </w:rPr>
      </w:pPr>
    </w:p>
    <w:p w14:paraId="1D43C6C3" w14:textId="77777777" w:rsidR="00C17FAB" w:rsidRPr="00256DF8" w:rsidRDefault="00C17FAB">
      <w:pPr>
        <w:pStyle w:val="N-line3"/>
        <w:pBdr>
          <w:top w:val="single" w:sz="12" w:space="1" w:color="auto"/>
          <w:bottom w:val="none" w:sz="0" w:space="0" w:color="auto"/>
        </w:pBdr>
        <w:rPr>
          <w:szCs w:val="24"/>
          <w:highlight w:val="yellow"/>
        </w:rPr>
      </w:pPr>
    </w:p>
    <w:p w14:paraId="3CB5AA09" w14:textId="1B6AD915" w:rsidR="00125069" w:rsidRPr="002925C2" w:rsidRDefault="00125069" w:rsidP="008637C2">
      <w:pPr>
        <w:rPr>
          <w:b/>
          <w:bCs/>
          <w:szCs w:val="24"/>
        </w:rPr>
      </w:pPr>
      <w:bookmarkStart w:id="1" w:name="_Hlk139036841"/>
      <w:bookmarkEnd w:id="0"/>
      <w:r w:rsidRPr="002925C2">
        <w:rPr>
          <w:b/>
          <w:bCs/>
          <w:szCs w:val="24"/>
        </w:rPr>
        <w:t>Declaration of pest</w:t>
      </w:r>
    </w:p>
    <w:p w14:paraId="28ED507C" w14:textId="77777777" w:rsidR="00125069" w:rsidRDefault="00125069" w:rsidP="008637C2">
      <w:pPr>
        <w:rPr>
          <w:szCs w:val="24"/>
        </w:rPr>
      </w:pPr>
    </w:p>
    <w:p w14:paraId="19CABB02" w14:textId="77777777" w:rsidR="00125069" w:rsidRDefault="008637C2" w:rsidP="008637C2">
      <w:pPr>
        <w:rPr>
          <w:szCs w:val="24"/>
        </w:rPr>
      </w:pPr>
      <w:r w:rsidRPr="00256DF8">
        <w:rPr>
          <w:szCs w:val="24"/>
        </w:rPr>
        <w:t xml:space="preserve">Section </w:t>
      </w:r>
      <w:r w:rsidR="0058726F">
        <w:rPr>
          <w:szCs w:val="24"/>
        </w:rPr>
        <w:t>7</w:t>
      </w:r>
      <w:r w:rsidRPr="00256DF8">
        <w:rPr>
          <w:szCs w:val="24"/>
        </w:rPr>
        <w:t xml:space="preserve"> (</w:t>
      </w:r>
      <w:r w:rsidR="00945061">
        <w:rPr>
          <w:szCs w:val="24"/>
        </w:rPr>
        <w:t>2</w:t>
      </w:r>
      <w:r w:rsidRPr="00256DF8">
        <w:rPr>
          <w:szCs w:val="24"/>
        </w:rPr>
        <w:t xml:space="preserve">) of the </w:t>
      </w:r>
      <w:r w:rsidR="00945061" w:rsidRPr="00945061">
        <w:rPr>
          <w:i/>
          <w:iCs/>
          <w:szCs w:val="24"/>
        </w:rPr>
        <w:t>Plant Diseases Act</w:t>
      </w:r>
      <w:r w:rsidR="00125069">
        <w:rPr>
          <w:i/>
          <w:iCs/>
          <w:szCs w:val="24"/>
        </w:rPr>
        <w:t xml:space="preserve"> 2002</w:t>
      </w:r>
      <w:r w:rsidRPr="00256DF8">
        <w:rPr>
          <w:szCs w:val="24"/>
        </w:rPr>
        <w:t xml:space="preserve"> (the </w:t>
      </w:r>
      <w:r w:rsidRPr="00BC0A6F">
        <w:rPr>
          <w:b/>
          <w:bCs/>
          <w:szCs w:val="24"/>
        </w:rPr>
        <w:t>Act</w:t>
      </w:r>
      <w:r w:rsidRPr="00256DF8">
        <w:rPr>
          <w:szCs w:val="24"/>
        </w:rPr>
        <w:t xml:space="preserve">) authorises the Minister to declare </w:t>
      </w:r>
      <w:r w:rsidR="00125069">
        <w:rPr>
          <w:szCs w:val="24"/>
        </w:rPr>
        <w:t>that a thing is a pest under the Act.</w:t>
      </w:r>
    </w:p>
    <w:p w14:paraId="529B5AED" w14:textId="77777777" w:rsidR="00125069" w:rsidRDefault="00125069" w:rsidP="008637C2">
      <w:pPr>
        <w:rPr>
          <w:szCs w:val="24"/>
        </w:rPr>
      </w:pPr>
    </w:p>
    <w:p w14:paraId="04D85857" w14:textId="2D413889" w:rsidR="00850955" w:rsidRPr="002925C2" w:rsidRDefault="00850955" w:rsidP="008637C2">
      <w:pPr>
        <w:rPr>
          <w:szCs w:val="24"/>
        </w:rPr>
      </w:pPr>
      <w:r>
        <w:rPr>
          <w:szCs w:val="24"/>
        </w:rPr>
        <w:t xml:space="preserve">This instrument declares </w:t>
      </w:r>
      <w:r w:rsidRPr="009A5128">
        <w:rPr>
          <w:szCs w:val="24"/>
        </w:rPr>
        <w:t xml:space="preserve">red imported fire ant </w:t>
      </w:r>
      <w:r w:rsidR="002925C2">
        <w:rPr>
          <w:szCs w:val="24"/>
        </w:rPr>
        <w:t>(</w:t>
      </w:r>
      <w:r w:rsidRPr="009F38C3">
        <w:rPr>
          <w:i/>
          <w:iCs/>
          <w:szCs w:val="24"/>
        </w:rPr>
        <w:t xml:space="preserve">Solenopsis </w:t>
      </w:r>
      <w:r w:rsidR="001D41DB">
        <w:rPr>
          <w:i/>
          <w:iCs/>
          <w:szCs w:val="24"/>
        </w:rPr>
        <w:t>i</w:t>
      </w:r>
      <w:r w:rsidRPr="009F38C3">
        <w:rPr>
          <w:i/>
          <w:iCs/>
          <w:szCs w:val="24"/>
        </w:rPr>
        <w:t>nvicta</w:t>
      </w:r>
      <w:r w:rsidR="002925C2">
        <w:rPr>
          <w:szCs w:val="24"/>
        </w:rPr>
        <w:t>) (</w:t>
      </w:r>
      <w:r w:rsidR="002925C2" w:rsidRPr="00BC0A6F">
        <w:rPr>
          <w:b/>
          <w:bCs/>
          <w:i/>
          <w:iCs/>
          <w:szCs w:val="24"/>
        </w:rPr>
        <w:t>fire ant</w:t>
      </w:r>
      <w:r w:rsidR="002925C2">
        <w:rPr>
          <w:szCs w:val="24"/>
        </w:rPr>
        <w:t>) as a pest.</w:t>
      </w:r>
    </w:p>
    <w:p w14:paraId="75A5A8C7" w14:textId="77777777" w:rsidR="00850955" w:rsidRDefault="00850955" w:rsidP="008637C2">
      <w:pPr>
        <w:rPr>
          <w:szCs w:val="24"/>
        </w:rPr>
      </w:pPr>
    </w:p>
    <w:p w14:paraId="5E860A24" w14:textId="31833CA4" w:rsidR="00125069" w:rsidRDefault="00761B7C" w:rsidP="008637C2">
      <w:pPr>
        <w:rPr>
          <w:szCs w:val="24"/>
        </w:rPr>
      </w:pPr>
      <w:r>
        <w:rPr>
          <w:szCs w:val="24"/>
        </w:rPr>
        <w:t xml:space="preserve">This declaration compliments the existing declaration of fire ants as </w:t>
      </w:r>
      <w:r w:rsidRPr="00761B7C">
        <w:rPr>
          <w:szCs w:val="24"/>
        </w:rPr>
        <w:t xml:space="preserve">both a notifiable and prohibited pest under the </w:t>
      </w:r>
      <w:r w:rsidRPr="00761B7C">
        <w:rPr>
          <w:i/>
          <w:iCs/>
          <w:szCs w:val="24"/>
        </w:rPr>
        <w:t>Pest Plants and Animals (Pest Animals) Declaration 2021 (No 1)</w:t>
      </w:r>
      <w:r w:rsidRPr="00761B7C">
        <w:rPr>
          <w:szCs w:val="24"/>
        </w:rPr>
        <w:t xml:space="preserve"> (DI2021–133).</w:t>
      </w:r>
    </w:p>
    <w:p w14:paraId="1924CDBF" w14:textId="77777777" w:rsidR="00761B7C" w:rsidRDefault="00761B7C" w:rsidP="008637C2">
      <w:pPr>
        <w:rPr>
          <w:szCs w:val="24"/>
        </w:rPr>
      </w:pPr>
    </w:p>
    <w:p w14:paraId="79D3A75F" w14:textId="0B383D59" w:rsidR="00CF2B80" w:rsidRDefault="00CF2B80" w:rsidP="008637C2">
      <w:pPr>
        <w:rPr>
          <w:b/>
          <w:bCs/>
          <w:szCs w:val="24"/>
        </w:rPr>
      </w:pPr>
      <w:r w:rsidRPr="002925C2">
        <w:rPr>
          <w:b/>
          <w:bCs/>
          <w:szCs w:val="24"/>
        </w:rPr>
        <w:t>Prohibition of introduction</w:t>
      </w:r>
    </w:p>
    <w:p w14:paraId="57657D58" w14:textId="77777777" w:rsidR="002925C2" w:rsidRDefault="002925C2" w:rsidP="008637C2">
      <w:pPr>
        <w:rPr>
          <w:b/>
          <w:bCs/>
          <w:szCs w:val="24"/>
        </w:rPr>
      </w:pPr>
    </w:p>
    <w:p w14:paraId="67750900" w14:textId="3BCF575F" w:rsidR="002925C2" w:rsidRDefault="002925C2" w:rsidP="00311D21">
      <w:pPr>
        <w:rPr>
          <w:szCs w:val="24"/>
        </w:rPr>
      </w:pPr>
      <w:r w:rsidRPr="00256DF8">
        <w:rPr>
          <w:szCs w:val="24"/>
        </w:rPr>
        <w:t xml:space="preserve">Section </w:t>
      </w:r>
      <w:r w:rsidR="0098731D">
        <w:rPr>
          <w:szCs w:val="24"/>
        </w:rPr>
        <w:t>8</w:t>
      </w:r>
      <w:r w:rsidRPr="00256DF8">
        <w:rPr>
          <w:szCs w:val="24"/>
        </w:rPr>
        <w:t xml:space="preserve"> (</w:t>
      </w:r>
      <w:r w:rsidR="0098731D">
        <w:rPr>
          <w:szCs w:val="24"/>
        </w:rPr>
        <w:t>1</w:t>
      </w:r>
      <w:r w:rsidRPr="00256DF8">
        <w:rPr>
          <w:szCs w:val="24"/>
        </w:rPr>
        <w:t xml:space="preserve">) of the Act authorises the Minister to </w:t>
      </w:r>
      <w:r w:rsidR="00311D21" w:rsidRPr="00311D21">
        <w:rPr>
          <w:szCs w:val="24"/>
        </w:rPr>
        <w:t>prohibit the introduction into, or transport within or through, the ACT of</w:t>
      </w:r>
      <w:r w:rsidR="003126ED">
        <w:rPr>
          <w:szCs w:val="24"/>
        </w:rPr>
        <w:t xml:space="preserve"> </w:t>
      </w:r>
      <w:r w:rsidR="00311D21">
        <w:rPr>
          <w:szCs w:val="24"/>
        </w:rPr>
        <w:t>a</w:t>
      </w:r>
      <w:r w:rsidR="00311D21" w:rsidRPr="00311D21">
        <w:rPr>
          <w:szCs w:val="24"/>
        </w:rPr>
        <w:t xml:space="preserve"> pest</w:t>
      </w:r>
      <w:r w:rsidR="00E9624E">
        <w:rPr>
          <w:szCs w:val="24"/>
        </w:rPr>
        <w:t xml:space="preserve"> or </w:t>
      </w:r>
      <w:r w:rsidR="00311D21" w:rsidRPr="00311D21">
        <w:rPr>
          <w:szCs w:val="24"/>
        </w:rPr>
        <w:t xml:space="preserve">anything that the Minister believes on reasonable grounds may contain a </w:t>
      </w:r>
      <w:r w:rsidR="00A741A5">
        <w:rPr>
          <w:szCs w:val="24"/>
        </w:rPr>
        <w:t>pest</w:t>
      </w:r>
      <w:r>
        <w:rPr>
          <w:szCs w:val="24"/>
        </w:rPr>
        <w:t>.</w:t>
      </w:r>
    </w:p>
    <w:p w14:paraId="7DB2E79A" w14:textId="77777777" w:rsidR="00110B39" w:rsidRDefault="00110B39" w:rsidP="00311D21">
      <w:pPr>
        <w:rPr>
          <w:szCs w:val="24"/>
        </w:rPr>
      </w:pPr>
    </w:p>
    <w:p w14:paraId="4FA7DADE" w14:textId="1C57AEE1" w:rsidR="00110B39" w:rsidRDefault="00110B39" w:rsidP="00110B39">
      <w:pPr>
        <w:rPr>
          <w:szCs w:val="24"/>
        </w:rPr>
      </w:pPr>
      <w:r>
        <w:rPr>
          <w:szCs w:val="24"/>
        </w:rPr>
        <w:t xml:space="preserve">This instrument prohibits the introduction of </w:t>
      </w:r>
      <w:r w:rsidRPr="009A5128">
        <w:rPr>
          <w:szCs w:val="24"/>
        </w:rPr>
        <w:t>fire ant</w:t>
      </w:r>
      <w:r>
        <w:rPr>
          <w:szCs w:val="24"/>
        </w:rPr>
        <w:t>s.</w:t>
      </w:r>
    </w:p>
    <w:p w14:paraId="22566533" w14:textId="77777777" w:rsidR="002925C2" w:rsidRDefault="002925C2" w:rsidP="008637C2">
      <w:pPr>
        <w:rPr>
          <w:b/>
          <w:bCs/>
          <w:szCs w:val="24"/>
        </w:rPr>
      </w:pPr>
    </w:p>
    <w:p w14:paraId="5D840F31" w14:textId="4CA0FCEF" w:rsidR="00E655AD" w:rsidRPr="00206165" w:rsidRDefault="00E655AD" w:rsidP="008637C2">
      <w:pPr>
        <w:rPr>
          <w:szCs w:val="24"/>
        </w:rPr>
      </w:pPr>
      <w:r>
        <w:t xml:space="preserve">The Minister may make a prohibition only if the Minister believes on reasonable grounds that the introduction or transport of the pest is likely to increase the risk of </w:t>
      </w:r>
      <w:r w:rsidR="00110B39">
        <w:t>the</w:t>
      </w:r>
      <w:r>
        <w:t xml:space="preserve"> pest </w:t>
      </w:r>
      <w:r w:rsidRPr="00206165">
        <w:rPr>
          <w:szCs w:val="24"/>
        </w:rPr>
        <w:t>becoming established, or spreading, in the ACT.</w:t>
      </w:r>
      <w:r w:rsidR="00110B39" w:rsidRPr="00206165">
        <w:rPr>
          <w:szCs w:val="24"/>
        </w:rPr>
        <w:t xml:space="preserve"> The basis for the Minister making this prohibition is provided for later in this Explanatory Statement.</w:t>
      </w:r>
    </w:p>
    <w:p w14:paraId="286E1ED0" w14:textId="77777777" w:rsidR="00161B25" w:rsidRPr="00206165" w:rsidRDefault="00161B25" w:rsidP="008637C2">
      <w:pPr>
        <w:rPr>
          <w:szCs w:val="24"/>
        </w:rPr>
      </w:pPr>
    </w:p>
    <w:p w14:paraId="1BD5C7F5" w14:textId="65BD8A4E" w:rsidR="00206165" w:rsidRDefault="00206165">
      <w:pPr>
        <w:rPr>
          <w:b/>
          <w:bCs/>
          <w:szCs w:val="24"/>
        </w:rPr>
      </w:pPr>
      <w:r w:rsidRPr="00206165">
        <w:rPr>
          <w:szCs w:val="24"/>
        </w:rPr>
        <w:t>This declaration compliments the existing offences under s</w:t>
      </w:r>
      <w:r w:rsidR="003126ED">
        <w:rPr>
          <w:szCs w:val="24"/>
        </w:rPr>
        <w:t>ection</w:t>
      </w:r>
      <w:r w:rsidRPr="00206165">
        <w:rPr>
          <w:szCs w:val="24"/>
        </w:rPr>
        <w:t xml:space="preserve"> 22 </w:t>
      </w:r>
      <w:r w:rsidR="003126ED">
        <w:rPr>
          <w:szCs w:val="24"/>
        </w:rPr>
        <w:t xml:space="preserve">of the </w:t>
      </w:r>
      <w:r w:rsidRPr="00E92E09">
        <w:rPr>
          <w:i/>
          <w:iCs/>
          <w:szCs w:val="24"/>
        </w:rPr>
        <w:t>Pest Plants and Animals Act 2005</w:t>
      </w:r>
      <w:r w:rsidRPr="00206165">
        <w:rPr>
          <w:szCs w:val="24"/>
        </w:rPr>
        <w:t xml:space="preserve"> relating to keeping a prohibited pest animal.</w:t>
      </w:r>
      <w:r>
        <w:rPr>
          <w:b/>
          <w:bCs/>
          <w:szCs w:val="24"/>
        </w:rPr>
        <w:br w:type="page"/>
      </w:r>
    </w:p>
    <w:p w14:paraId="19939095" w14:textId="5E5FCA03" w:rsidR="007D307A" w:rsidRPr="001E34E5" w:rsidRDefault="001E34E5" w:rsidP="00E9624E">
      <w:pPr>
        <w:rPr>
          <w:b/>
          <w:bCs/>
          <w:szCs w:val="24"/>
        </w:rPr>
      </w:pPr>
      <w:r w:rsidRPr="001E34E5">
        <w:rPr>
          <w:b/>
          <w:bCs/>
          <w:szCs w:val="24"/>
        </w:rPr>
        <w:lastRenderedPageBreak/>
        <w:t>Import restrictions</w:t>
      </w:r>
    </w:p>
    <w:p w14:paraId="2363A0D5" w14:textId="77777777" w:rsidR="007D307A" w:rsidRDefault="007D307A" w:rsidP="00E9624E">
      <w:pPr>
        <w:rPr>
          <w:szCs w:val="24"/>
        </w:rPr>
      </w:pPr>
    </w:p>
    <w:p w14:paraId="53CB8D21" w14:textId="34E6B51E" w:rsidR="001E34E5" w:rsidRDefault="001E34E5" w:rsidP="00E9624E">
      <w:r>
        <w:rPr>
          <w:szCs w:val="24"/>
        </w:rPr>
        <w:t xml:space="preserve">Section 12 </w:t>
      </w:r>
      <w:r w:rsidR="005441C3">
        <w:rPr>
          <w:szCs w:val="24"/>
        </w:rPr>
        <w:t xml:space="preserve">(1) </w:t>
      </w:r>
      <w:r>
        <w:rPr>
          <w:szCs w:val="24"/>
        </w:rPr>
        <w:t xml:space="preserve">of the Act allows </w:t>
      </w:r>
      <w:r w:rsidR="005441C3">
        <w:rPr>
          <w:szCs w:val="24"/>
        </w:rPr>
        <w:t xml:space="preserve">the minister to </w:t>
      </w:r>
      <w:r w:rsidR="005441C3">
        <w:t>declare an area of land outside the ACT (the declared area) to be subject to an importation restriction.</w:t>
      </w:r>
    </w:p>
    <w:p w14:paraId="5B52AE20" w14:textId="77777777" w:rsidR="007D711A" w:rsidRDefault="007D711A" w:rsidP="00E9624E"/>
    <w:p w14:paraId="0AD5340B" w14:textId="5426E3E9" w:rsidR="007D711A" w:rsidRDefault="003541BB" w:rsidP="00E9624E">
      <w:r>
        <w:t>The Minister may make a declaration only if they believe on reasonable grounds that the declaration is necessary or desirable to prevent a disease or pest becoming established, or spreading, in the ACT.</w:t>
      </w:r>
      <w:r w:rsidR="00110B39">
        <w:t xml:space="preserve"> The basis for the Minister making this import restriction is provided for later in this Explanatory Statement.</w:t>
      </w:r>
    </w:p>
    <w:p w14:paraId="47D0600C" w14:textId="77777777" w:rsidR="007D711A" w:rsidRDefault="007D711A" w:rsidP="00E9624E"/>
    <w:p w14:paraId="18FA1A8E" w14:textId="662B27CD" w:rsidR="00DD3677" w:rsidRPr="00BC0A6F" w:rsidRDefault="007D711A" w:rsidP="00BC0A6F">
      <w:pPr>
        <w:rPr>
          <w:szCs w:val="24"/>
        </w:rPr>
      </w:pPr>
      <w:r>
        <w:t>A declaration must contain a diagram showing the declared area, which is provided for in schedule</w:t>
      </w:r>
      <w:r w:rsidR="000E6E59">
        <w:t>s</w:t>
      </w:r>
      <w:r>
        <w:t xml:space="preserve"> 1</w:t>
      </w:r>
      <w:r w:rsidR="000E6E59">
        <w:t xml:space="preserve"> and 2</w:t>
      </w:r>
      <w:r>
        <w:t>.</w:t>
      </w:r>
    </w:p>
    <w:p w14:paraId="4DD984F7" w14:textId="77777777" w:rsidR="00DD3677" w:rsidRPr="00062649" w:rsidRDefault="00DD3677" w:rsidP="00DD3677">
      <w:pPr>
        <w:rPr>
          <w:szCs w:val="24"/>
        </w:rPr>
      </w:pPr>
    </w:p>
    <w:p w14:paraId="2CCED2BB" w14:textId="77777777" w:rsidR="00DD3677" w:rsidRDefault="00DD3677" w:rsidP="00DD3677">
      <w:pPr>
        <w:rPr>
          <w:szCs w:val="24"/>
        </w:rPr>
      </w:pPr>
      <w:r>
        <w:rPr>
          <w:szCs w:val="24"/>
        </w:rPr>
        <w:t>T</w:t>
      </w:r>
      <w:r w:rsidRPr="003A0713">
        <w:rPr>
          <w:szCs w:val="24"/>
        </w:rPr>
        <w:t xml:space="preserve">he declaration does not have retrospective effect. That is, the declaration does not apply to any </w:t>
      </w:r>
      <w:r>
        <w:rPr>
          <w:szCs w:val="24"/>
        </w:rPr>
        <w:t>fire ant carriers</w:t>
      </w:r>
      <w:r w:rsidRPr="003A0713">
        <w:rPr>
          <w:szCs w:val="24"/>
        </w:rPr>
        <w:t xml:space="preserve"> that were imported into the ACT before the commencement of the instrument.</w:t>
      </w:r>
    </w:p>
    <w:p w14:paraId="15772DBF" w14:textId="77777777" w:rsidR="00DD3677" w:rsidRDefault="00DD3677" w:rsidP="00DD3677">
      <w:pPr>
        <w:rPr>
          <w:szCs w:val="24"/>
        </w:rPr>
      </w:pPr>
    </w:p>
    <w:p w14:paraId="1822BBC0" w14:textId="1D18EF8D" w:rsidR="00DD3677" w:rsidRPr="0040101D" w:rsidRDefault="00DD3677" w:rsidP="00DD3677">
      <w:bookmarkStart w:id="2" w:name="_Hlk107399134"/>
      <w:r w:rsidRPr="0040101D">
        <w:rPr>
          <w:color w:val="000000"/>
          <w:shd w:val="clear" w:color="auto" w:fill="FFFFFF"/>
        </w:rPr>
        <w:t xml:space="preserve">It is intended to review the necessity of the restrictions as </w:t>
      </w:r>
      <w:r>
        <w:rPr>
          <w:color w:val="000000"/>
          <w:shd w:val="clear" w:color="auto" w:fill="FFFFFF"/>
        </w:rPr>
        <w:t xml:space="preserve">the national transition to management plan is developed and </w:t>
      </w:r>
      <w:r w:rsidR="00065493">
        <w:rPr>
          <w:color w:val="000000"/>
          <w:shd w:val="clear" w:color="auto" w:fill="FFFFFF"/>
        </w:rPr>
        <w:t>implemented and</w:t>
      </w:r>
      <w:r w:rsidRPr="0040101D">
        <w:rPr>
          <w:color w:val="000000"/>
          <w:shd w:val="clear" w:color="auto" w:fill="FFFFFF"/>
        </w:rPr>
        <w:t xml:space="preserve"> revoke the declaration at the appropriate time</w:t>
      </w:r>
      <w:bookmarkEnd w:id="2"/>
      <w:r w:rsidRPr="0040101D">
        <w:rPr>
          <w:color w:val="000000"/>
          <w:shd w:val="clear" w:color="auto" w:fill="FFFFFF"/>
        </w:rPr>
        <w:t>.</w:t>
      </w:r>
    </w:p>
    <w:p w14:paraId="0789738B" w14:textId="77777777" w:rsidR="00DD3677" w:rsidRPr="00062649" w:rsidRDefault="00DD3677" w:rsidP="00DD3677">
      <w:pPr>
        <w:rPr>
          <w:szCs w:val="24"/>
        </w:rPr>
      </w:pPr>
    </w:p>
    <w:p w14:paraId="36A7AD77" w14:textId="5925FB59" w:rsidR="00465847" w:rsidRDefault="00DD3677">
      <w:pPr>
        <w:rPr>
          <w:szCs w:val="24"/>
        </w:rPr>
      </w:pPr>
      <w:r w:rsidRPr="00062649">
        <w:rPr>
          <w:szCs w:val="24"/>
        </w:rPr>
        <w:t>A declaration of import restriction is a disallowable instrument.</w:t>
      </w:r>
    </w:p>
    <w:p w14:paraId="099DE078" w14:textId="77777777" w:rsidR="00BC0A6F" w:rsidRDefault="00BC0A6F">
      <w:pPr>
        <w:rPr>
          <w:i/>
          <w:iCs/>
          <w:szCs w:val="24"/>
          <w:u w:val="single"/>
        </w:rPr>
      </w:pPr>
    </w:p>
    <w:p w14:paraId="46CC0BAA" w14:textId="62B2A06C" w:rsidR="00624EA9" w:rsidRPr="00DB363D" w:rsidRDefault="00624EA9" w:rsidP="008637C2">
      <w:pPr>
        <w:rPr>
          <w:b/>
          <w:bCs/>
          <w:szCs w:val="24"/>
        </w:rPr>
      </w:pPr>
      <w:r w:rsidRPr="00DB363D">
        <w:rPr>
          <w:b/>
          <w:bCs/>
          <w:szCs w:val="24"/>
        </w:rPr>
        <w:t>Basis for being satisfied</w:t>
      </w:r>
      <w:r w:rsidR="00853B40" w:rsidRPr="00DB363D">
        <w:rPr>
          <w:b/>
          <w:bCs/>
          <w:szCs w:val="24"/>
        </w:rPr>
        <w:t xml:space="preserve"> the declaration is necessary or desirable –</w:t>
      </w:r>
      <w:r w:rsidR="00B54D06" w:rsidRPr="00DB363D">
        <w:rPr>
          <w:b/>
          <w:bCs/>
          <w:szCs w:val="24"/>
        </w:rPr>
        <w:t xml:space="preserve"> s 8(2) and </w:t>
      </w:r>
      <w:r w:rsidR="00853B40" w:rsidRPr="00DB363D">
        <w:rPr>
          <w:b/>
          <w:bCs/>
          <w:szCs w:val="24"/>
        </w:rPr>
        <w:t>s 12(2)</w:t>
      </w:r>
    </w:p>
    <w:p w14:paraId="19B2525E" w14:textId="77777777" w:rsidR="00624EA9" w:rsidRPr="00262BA4" w:rsidRDefault="00624EA9" w:rsidP="008637C2">
      <w:pPr>
        <w:rPr>
          <w:szCs w:val="24"/>
        </w:rPr>
      </w:pPr>
    </w:p>
    <w:p w14:paraId="67526DBC" w14:textId="6B1C67B5" w:rsidR="00487014" w:rsidRDefault="00624EA9" w:rsidP="00915830">
      <w:pPr>
        <w:rPr>
          <w:szCs w:val="24"/>
        </w:rPr>
      </w:pPr>
      <w:r>
        <w:rPr>
          <w:szCs w:val="24"/>
        </w:rPr>
        <w:t>F</w:t>
      </w:r>
      <w:r w:rsidR="00D64740">
        <w:rPr>
          <w:szCs w:val="24"/>
        </w:rPr>
        <w:t xml:space="preserve">ire ants are </w:t>
      </w:r>
      <w:r w:rsidR="00F30B8C" w:rsidRPr="00262BA4">
        <w:rPr>
          <w:szCs w:val="24"/>
        </w:rPr>
        <w:t>regarded as one of the world's worst invasive ant species</w:t>
      </w:r>
      <w:r w:rsidR="00487014">
        <w:rPr>
          <w:szCs w:val="24"/>
        </w:rPr>
        <w:t xml:space="preserve"> and is</w:t>
      </w:r>
      <w:r w:rsidR="00915830">
        <w:rPr>
          <w:szCs w:val="24"/>
        </w:rPr>
        <w:t xml:space="preserve"> listed</w:t>
      </w:r>
      <w:r w:rsidR="00487014">
        <w:rPr>
          <w:szCs w:val="24"/>
        </w:rPr>
        <w:t>:</w:t>
      </w:r>
    </w:p>
    <w:p w14:paraId="2BC2688C" w14:textId="0D6AE86B" w:rsidR="00487014" w:rsidRDefault="00487014" w:rsidP="00487014">
      <w:pPr>
        <w:pStyle w:val="ListParagraph"/>
        <w:numPr>
          <w:ilvl w:val="0"/>
          <w:numId w:val="11"/>
        </w:numPr>
        <w:rPr>
          <w:szCs w:val="24"/>
        </w:rPr>
      </w:pPr>
      <w:r>
        <w:rPr>
          <w:szCs w:val="24"/>
        </w:rPr>
        <w:t xml:space="preserve">as </w:t>
      </w:r>
      <w:r w:rsidRPr="00487014">
        <w:rPr>
          <w:szCs w:val="24"/>
        </w:rPr>
        <w:t>a nationally significant pest under the National Environmental Biosecurity Response Agreement (NEBRA)</w:t>
      </w:r>
    </w:p>
    <w:p w14:paraId="1132EC5C" w14:textId="50C11BD7" w:rsidR="00487014" w:rsidRPr="00487014" w:rsidRDefault="00487014" w:rsidP="00487014">
      <w:pPr>
        <w:pStyle w:val="ListParagraph"/>
        <w:numPr>
          <w:ilvl w:val="0"/>
          <w:numId w:val="11"/>
        </w:numPr>
        <w:rPr>
          <w:szCs w:val="24"/>
        </w:rPr>
      </w:pPr>
      <w:r>
        <w:rPr>
          <w:szCs w:val="24"/>
        </w:rPr>
        <w:t xml:space="preserve">on the </w:t>
      </w:r>
      <w:hyperlink r:id="rId10" w:history="1">
        <w:r w:rsidR="00915830" w:rsidRPr="00487014">
          <w:rPr>
            <w:rStyle w:val="Hyperlink"/>
            <w:szCs w:val="24"/>
          </w:rPr>
          <w:t>National Priority List of Exotic Environmental Pests, Weeds and Diseases</w:t>
        </w:r>
      </w:hyperlink>
      <w:r w:rsidRPr="00487014">
        <w:rPr>
          <w:szCs w:val="24"/>
        </w:rPr>
        <w:t>;</w:t>
      </w:r>
    </w:p>
    <w:p w14:paraId="7C456A26" w14:textId="49726C46" w:rsidR="00F30B8C" w:rsidRPr="00487014" w:rsidRDefault="00487014" w:rsidP="00487014">
      <w:pPr>
        <w:pStyle w:val="ListParagraph"/>
        <w:numPr>
          <w:ilvl w:val="0"/>
          <w:numId w:val="11"/>
        </w:numPr>
        <w:rPr>
          <w:szCs w:val="24"/>
        </w:rPr>
      </w:pPr>
      <w:r>
        <w:rPr>
          <w:szCs w:val="24"/>
        </w:rPr>
        <w:t xml:space="preserve">on the </w:t>
      </w:r>
      <w:hyperlink r:id="rId11" w:history="1">
        <w:r w:rsidR="00915830" w:rsidRPr="00487014">
          <w:rPr>
            <w:rStyle w:val="Hyperlink"/>
            <w:szCs w:val="24"/>
          </w:rPr>
          <w:t>National Priority Plant Pests (2019)</w:t>
        </w:r>
      </w:hyperlink>
      <w:r w:rsidR="00915830" w:rsidRPr="00487014">
        <w:rPr>
          <w:szCs w:val="24"/>
        </w:rPr>
        <w:t>.</w:t>
      </w:r>
    </w:p>
    <w:p w14:paraId="1C14E45C" w14:textId="77777777" w:rsidR="00F30B8C" w:rsidRPr="00262BA4" w:rsidRDefault="00F30B8C" w:rsidP="00F30B8C">
      <w:pPr>
        <w:rPr>
          <w:szCs w:val="24"/>
        </w:rPr>
      </w:pPr>
    </w:p>
    <w:p w14:paraId="33B2C66C" w14:textId="40A0250D" w:rsidR="00F30B8C" w:rsidRDefault="006B66F8" w:rsidP="00F30B8C">
      <w:pPr>
        <w:rPr>
          <w:szCs w:val="24"/>
        </w:rPr>
      </w:pPr>
      <w:r>
        <w:rPr>
          <w:szCs w:val="24"/>
        </w:rPr>
        <w:t xml:space="preserve">Fire ants are </w:t>
      </w:r>
      <w:r w:rsidR="00F30B8C" w:rsidRPr="00262BA4">
        <w:rPr>
          <w:szCs w:val="24"/>
        </w:rPr>
        <w:t xml:space="preserve">native to South </w:t>
      </w:r>
      <w:r w:rsidR="00065493" w:rsidRPr="00262BA4">
        <w:rPr>
          <w:szCs w:val="24"/>
        </w:rPr>
        <w:t>America but</w:t>
      </w:r>
      <w:r w:rsidR="00F30B8C" w:rsidRPr="00262BA4">
        <w:rPr>
          <w:szCs w:val="24"/>
        </w:rPr>
        <w:t xml:space="preserve"> ha</w:t>
      </w:r>
      <w:r w:rsidR="00065493">
        <w:rPr>
          <w:szCs w:val="24"/>
        </w:rPr>
        <w:t>ve</w:t>
      </w:r>
      <w:r w:rsidR="00F30B8C" w:rsidRPr="00262BA4">
        <w:rPr>
          <w:szCs w:val="24"/>
        </w:rPr>
        <w:t xml:space="preserve"> spread to and become an established pest in the southern United States, Taiwan, mainland China, Puerto Rico, the Virgin Islands, the Bahamas, Antigua, Trinidad, the Turks and Caicos Islands, the Cayman Islands, Hong Kong and Malaysia. There are also reports of infestations in Macau and the Philippines.</w:t>
      </w:r>
    </w:p>
    <w:p w14:paraId="2609B7F4" w14:textId="77777777" w:rsidR="00C815BF" w:rsidRDefault="00C815BF" w:rsidP="00F30B8C">
      <w:pPr>
        <w:rPr>
          <w:szCs w:val="24"/>
        </w:rPr>
      </w:pPr>
    </w:p>
    <w:p w14:paraId="72AE7383" w14:textId="77777777" w:rsidR="009721CC" w:rsidRDefault="009721CC" w:rsidP="009721CC">
      <w:r>
        <w:t>The biosecurity risk arising from the introduction and presence of fire ants in the ACT may have a significant biosecurity impact to the economy, the environment, and the community.</w:t>
      </w:r>
    </w:p>
    <w:p w14:paraId="75D96CF3" w14:textId="77777777" w:rsidR="001B119F" w:rsidRDefault="001B119F" w:rsidP="009721CC"/>
    <w:p w14:paraId="6E53EB97" w14:textId="0448CD41" w:rsidR="001B119F" w:rsidRDefault="001B119F" w:rsidP="009721CC">
      <w:r>
        <w:t>It is well established that when it comes to biosecurity, prevention activities provide a greater return on capital than eradication activities, which in turn are greater than containment activities undertaken after the widespread distribution of a species.</w:t>
      </w:r>
    </w:p>
    <w:p w14:paraId="733B6032" w14:textId="77777777" w:rsidR="00C22DAC" w:rsidRDefault="00C22DAC" w:rsidP="009721CC"/>
    <w:p w14:paraId="5C14A394" w14:textId="3FE32E6D" w:rsidR="00E92E09" w:rsidRDefault="00E92E09" w:rsidP="009721CC">
      <w:r>
        <w:t>Fire ants have the potential to s</w:t>
      </w:r>
      <w:r w:rsidRPr="00E92E09">
        <w:t>ignificantly affect agriculture industr</w:t>
      </w:r>
      <w:r>
        <w:t>ies</w:t>
      </w:r>
      <w:r w:rsidRPr="00E92E09">
        <w:t>. More than 50 agricultural and horticultural crops, as well as turf and nursery species, are affected by fire ants. All are grown in Australia, in areas that fire ants could inhabit.</w:t>
      </w:r>
    </w:p>
    <w:p w14:paraId="040995C2" w14:textId="77777777" w:rsidR="00E92E09" w:rsidRDefault="00E92E09" w:rsidP="009721CC"/>
    <w:p w14:paraId="13F0D957" w14:textId="25604F21" w:rsidR="009D16AD" w:rsidRDefault="00EA470B" w:rsidP="009721CC">
      <w:r>
        <w:t>In the United States of America, fire ants ha</w:t>
      </w:r>
      <w:r w:rsidR="00487014">
        <w:t>ve</w:t>
      </w:r>
      <w:r>
        <w:t xml:space="preserve"> resulted in </w:t>
      </w:r>
      <w:r w:rsidR="001E54AC">
        <w:t xml:space="preserve">residents being unable to use backyards, local parks or play sports in some grounds. </w:t>
      </w:r>
      <w:r w:rsidR="009D16AD">
        <w:t xml:space="preserve">It is also estimated that between 85 and 100 deaths have occurred from </w:t>
      </w:r>
      <w:r w:rsidR="004F6A9D">
        <w:t>fire ants.</w:t>
      </w:r>
    </w:p>
    <w:p w14:paraId="263CB07E" w14:textId="77777777" w:rsidR="009D16AD" w:rsidRDefault="009D16AD" w:rsidP="009721CC"/>
    <w:p w14:paraId="6C998410" w14:textId="5495EC3B" w:rsidR="00C22DAC" w:rsidRDefault="001E54AC" w:rsidP="009721CC">
      <w:pPr>
        <w:rPr>
          <w:szCs w:val="24"/>
        </w:rPr>
      </w:pPr>
      <w:r>
        <w:t xml:space="preserve">Similar impacts would occur in Australia. </w:t>
      </w:r>
      <w:r w:rsidR="00302D01">
        <w:t xml:space="preserve">For example, if fire ants were to become established in Australia, </w:t>
      </w:r>
      <w:r w:rsidR="00472900">
        <w:t xml:space="preserve">it is estimated that </w:t>
      </w:r>
      <w:r w:rsidR="00C815BF">
        <w:t xml:space="preserve">each year </w:t>
      </w:r>
      <w:r w:rsidR="00472900">
        <w:t xml:space="preserve">stings from fire ants will result in </w:t>
      </w:r>
      <w:r w:rsidR="00302D01">
        <w:t>about 140,000 medical consultations and 3,000 anaphylactic reactions.</w:t>
      </w:r>
      <w:r w:rsidR="00472900">
        <w:rPr>
          <w:rStyle w:val="FootnoteReference"/>
        </w:rPr>
        <w:footnoteReference w:id="1"/>
      </w:r>
    </w:p>
    <w:p w14:paraId="119FE407" w14:textId="77777777" w:rsidR="00F30B8C" w:rsidRPr="00262BA4" w:rsidRDefault="00F30B8C" w:rsidP="00F30B8C">
      <w:pPr>
        <w:rPr>
          <w:szCs w:val="24"/>
        </w:rPr>
      </w:pPr>
    </w:p>
    <w:p w14:paraId="5B4FD8A3" w14:textId="6C7E7705" w:rsidR="00C815BF" w:rsidRDefault="001053F4" w:rsidP="001053F4">
      <w:pPr>
        <w:rPr>
          <w:szCs w:val="24"/>
        </w:rPr>
      </w:pPr>
      <w:r w:rsidRPr="00262BA4">
        <w:rPr>
          <w:szCs w:val="24"/>
        </w:rPr>
        <w:t xml:space="preserve">Over the last 20 years, </w:t>
      </w:r>
      <w:r w:rsidR="006E07FD">
        <w:rPr>
          <w:szCs w:val="24"/>
        </w:rPr>
        <w:t>fire ants</w:t>
      </w:r>
      <w:r w:rsidRPr="00262BA4">
        <w:rPr>
          <w:szCs w:val="24"/>
        </w:rPr>
        <w:t xml:space="preserve"> are known to have entered Australia at least 16 times.</w:t>
      </w:r>
    </w:p>
    <w:p w14:paraId="4F8B0862" w14:textId="77777777" w:rsidR="00C815BF" w:rsidRDefault="00C815BF" w:rsidP="001053F4">
      <w:pPr>
        <w:rPr>
          <w:szCs w:val="24"/>
        </w:rPr>
      </w:pPr>
    </w:p>
    <w:p w14:paraId="1FB16B71" w14:textId="2136D4B6" w:rsidR="001053F4" w:rsidRPr="00262BA4" w:rsidRDefault="001053F4" w:rsidP="001053F4">
      <w:pPr>
        <w:rPr>
          <w:szCs w:val="24"/>
        </w:rPr>
      </w:pPr>
      <w:r w:rsidRPr="00262BA4">
        <w:rPr>
          <w:szCs w:val="24"/>
        </w:rPr>
        <w:t xml:space="preserve">Of these known entry events, </w:t>
      </w:r>
      <w:r w:rsidR="006E07FD">
        <w:rPr>
          <w:szCs w:val="24"/>
        </w:rPr>
        <w:t>fire ants</w:t>
      </w:r>
      <w:r w:rsidR="006E07FD" w:rsidRPr="00262BA4">
        <w:rPr>
          <w:szCs w:val="24"/>
        </w:rPr>
        <w:t xml:space="preserve"> </w:t>
      </w:r>
      <w:r w:rsidR="006B66F8">
        <w:rPr>
          <w:szCs w:val="24"/>
        </w:rPr>
        <w:t>were</w:t>
      </w:r>
      <w:r w:rsidRPr="00262BA4">
        <w:rPr>
          <w:szCs w:val="24"/>
        </w:rPr>
        <w:t xml:space="preserve"> not immediately detected on 6 occasions resulting in establishment at the:</w:t>
      </w:r>
    </w:p>
    <w:p w14:paraId="6B5297BF" w14:textId="3EF36623" w:rsidR="001053F4" w:rsidRPr="00262BA4" w:rsidRDefault="001053F4" w:rsidP="0009282F">
      <w:pPr>
        <w:pStyle w:val="ListParagraph"/>
        <w:numPr>
          <w:ilvl w:val="0"/>
          <w:numId w:val="6"/>
        </w:numPr>
        <w:rPr>
          <w:szCs w:val="24"/>
        </w:rPr>
      </w:pPr>
      <w:r w:rsidRPr="00262BA4">
        <w:rPr>
          <w:szCs w:val="24"/>
        </w:rPr>
        <w:t>Port of Brisbane (2001)</w:t>
      </w:r>
      <w:r w:rsidR="006B66F8">
        <w:rPr>
          <w:szCs w:val="24"/>
        </w:rPr>
        <w:t>;</w:t>
      </w:r>
    </w:p>
    <w:p w14:paraId="74712E7E" w14:textId="1AA2347E" w:rsidR="001053F4" w:rsidRPr="00262BA4" w:rsidRDefault="001053F4" w:rsidP="0009282F">
      <w:pPr>
        <w:pStyle w:val="ListParagraph"/>
        <w:numPr>
          <w:ilvl w:val="0"/>
          <w:numId w:val="6"/>
        </w:numPr>
        <w:rPr>
          <w:szCs w:val="24"/>
        </w:rPr>
      </w:pPr>
      <w:r w:rsidRPr="00262BA4">
        <w:rPr>
          <w:szCs w:val="24"/>
        </w:rPr>
        <w:t>south western suburbs of Brisbane (2001)</w:t>
      </w:r>
      <w:r w:rsidR="006B66F8">
        <w:rPr>
          <w:szCs w:val="24"/>
        </w:rPr>
        <w:t>;</w:t>
      </w:r>
    </w:p>
    <w:p w14:paraId="1249B96D" w14:textId="5BC48F34" w:rsidR="001053F4" w:rsidRPr="00262BA4" w:rsidRDefault="001053F4" w:rsidP="0009282F">
      <w:pPr>
        <w:pStyle w:val="ListParagraph"/>
        <w:numPr>
          <w:ilvl w:val="0"/>
          <w:numId w:val="6"/>
        </w:numPr>
        <w:rPr>
          <w:szCs w:val="24"/>
        </w:rPr>
      </w:pPr>
      <w:r w:rsidRPr="00262BA4">
        <w:rPr>
          <w:szCs w:val="24"/>
        </w:rPr>
        <w:t>Yarwun (2006 and 2013)</w:t>
      </w:r>
      <w:r w:rsidR="006B66F8">
        <w:rPr>
          <w:szCs w:val="24"/>
        </w:rPr>
        <w:t>;</w:t>
      </w:r>
    </w:p>
    <w:p w14:paraId="7F057F09" w14:textId="21D5C8D8" w:rsidR="00262BA4" w:rsidRPr="00262BA4" w:rsidRDefault="001053F4" w:rsidP="0009282F">
      <w:pPr>
        <w:pStyle w:val="ListParagraph"/>
        <w:numPr>
          <w:ilvl w:val="0"/>
          <w:numId w:val="6"/>
        </w:numPr>
        <w:rPr>
          <w:szCs w:val="24"/>
        </w:rPr>
      </w:pPr>
      <w:r w:rsidRPr="00262BA4">
        <w:rPr>
          <w:szCs w:val="24"/>
        </w:rPr>
        <w:t>Port Botany (2014)</w:t>
      </w:r>
      <w:r w:rsidR="006B66F8">
        <w:rPr>
          <w:szCs w:val="24"/>
        </w:rPr>
        <w:t>; and</w:t>
      </w:r>
    </w:p>
    <w:p w14:paraId="75B56925" w14:textId="0DA789F4" w:rsidR="00F30B8C" w:rsidRPr="00262BA4" w:rsidRDefault="001053F4" w:rsidP="0009282F">
      <w:pPr>
        <w:pStyle w:val="ListParagraph"/>
        <w:numPr>
          <w:ilvl w:val="0"/>
          <w:numId w:val="6"/>
        </w:numPr>
        <w:rPr>
          <w:szCs w:val="24"/>
        </w:rPr>
      </w:pPr>
      <w:r w:rsidRPr="00262BA4">
        <w:rPr>
          <w:szCs w:val="24"/>
        </w:rPr>
        <w:t>Brisbane Airport (2015)</w:t>
      </w:r>
      <w:r w:rsidR="00262BA4" w:rsidRPr="00262BA4">
        <w:rPr>
          <w:szCs w:val="24"/>
        </w:rPr>
        <w:t>.</w:t>
      </w:r>
    </w:p>
    <w:p w14:paraId="6C2BD0A7" w14:textId="77777777" w:rsidR="00262BA4" w:rsidRPr="00262BA4" w:rsidRDefault="00262BA4" w:rsidP="001053F4">
      <w:pPr>
        <w:rPr>
          <w:szCs w:val="24"/>
        </w:rPr>
      </w:pPr>
    </w:p>
    <w:p w14:paraId="2D34CA1F" w14:textId="79189461" w:rsidR="00E9624E" w:rsidRPr="00BB4A79" w:rsidRDefault="001E330D" w:rsidP="001E330D">
      <w:pPr>
        <w:rPr>
          <w:szCs w:val="24"/>
        </w:rPr>
      </w:pPr>
      <w:r w:rsidRPr="001E330D">
        <w:rPr>
          <w:szCs w:val="24"/>
        </w:rPr>
        <w:t>The National Red Imported Fire Ant Eradication Program is a national cost-shared eradication program which began in 2001</w:t>
      </w:r>
      <w:r w:rsidR="00213CF6">
        <w:rPr>
          <w:szCs w:val="24"/>
        </w:rPr>
        <w:t xml:space="preserve"> and is seeking to </w:t>
      </w:r>
      <w:r w:rsidR="00E56DC0">
        <w:rPr>
          <w:szCs w:val="24"/>
        </w:rPr>
        <w:t>eliminate fire ants from Australia.</w:t>
      </w:r>
      <w:r w:rsidR="006B66F8">
        <w:rPr>
          <w:szCs w:val="24"/>
        </w:rPr>
        <w:t xml:space="preserve"> The ACT Government is a participant and funding contributor to the program.</w:t>
      </w:r>
    </w:p>
    <w:p w14:paraId="030763F8" w14:textId="77777777" w:rsidR="000E6E59" w:rsidRPr="00BB4A79" w:rsidRDefault="000E6E59" w:rsidP="00FC58C2">
      <w:pPr>
        <w:rPr>
          <w:szCs w:val="24"/>
        </w:rPr>
      </w:pPr>
    </w:p>
    <w:p w14:paraId="4C77FEB3" w14:textId="2C557333" w:rsidR="00BB4A79" w:rsidRDefault="007760D7" w:rsidP="00BB4A79">
      <w:pPr>
        <w:rPr>
          <w:szCs w:val="24"/>
        </w:rPr>
      </w:pPr>
      <w:r w:rsidRPr="00BB4A79">
        <w:rPr>
          <w:szCs w:val="24"/>
        </w:rPr>
        <w:t>In Australia, it has been estimate</w:t>
      </w:r>
      <w:r w:rsidR="00E160B9">
        <w:rPr>
          <w:szCs w:val="24"/>
        </w:rPr>
        <w:t>d</w:t>
      </w:r>
      <w:r w:rsidRPr="00BB4A79">
        <w:rPr>
          <w:szCs w:val="24"/>
        </w:rPr>
        <w:t xml:space="preserve"> that 6 million square kilometres could become infested by fire ants in 70 years in the absence of publicly funded control of fire ants.</w:t>
      </w:r>
      <w:r>
        <w:rPr>
          <w:rStyle w:val="FootnoteReference"/>
        </w:rPr>
        <w:footnoteReference w:id="2"/>
      </w:r>
      <w:r w:rsidR="00BB4A79">
        <w:rPr>
          <w:szCs w:val="24"/>
        </w:rPr>
        <w:t xml:space="preserve"> This includes the ability for fire ants to become established as a pest in the ACT.</w:t>
      </w:r>
    </w:p>
    <w:p w14:paraId="6A97BABC" w14:textId="77777777" w:rsidR="007760D7" w:rsidRDefault="007760D7" w:rsidP="007760D7"/>
    <w:p w14:paraId="4E853A42" w14:textId="61B2DB57" w:rsidR="007760D7" w:rsidRPr="00BB4A79" w:rsidRDefault="00C16CF7" w:rsidP="00FC58C2">
      <w:pPr>
        <w:rPr>
          <w:szCs w:val="24"/>
        </w:rPr>
      </w:pPr>
      <w:r w:rsidRPr="00BB4A79">
        <w:rPr>
          <w:szCs w:val="24"/>
        </w:rPr>
        <w:t>ABARES estimate</w:t>
      </w:r>
      <w:r w:rsidR="00C815BF">
        <w:rPr>
          <w:szCs w:val="24"/>
        </w:rPr>
        <w:t>d</w:t>
      </w:r>
      <w:r w:rsidRPr="00BB4A79">
        <w:rPr>
          <w:szCs w:val="24"/>
        </w:rPr>
        <w:t xml:space="preserve"> that the total</w:t>
      </w:r>
      <w:r w:rsidR="007760D7" w:rsidRPr="00BB4A79">
        <w:rPr>
          <w:szCs w:val="24"/>
        </w:rPr>
        <w:t xml:space="preserve"> consequent losses over a 70-year period </w:t>
      </w:r>
      <w:r w:rsidR="00C815BF">
        <w:rPr>
          <w:szCs w:val="24"/>
        </w:rPr>
        <w:t xml:space="preserve">would be </w:t>
      </w:r>
      <w:r w:rsidR="007760D7" w:rsidRPr="00BB4A79">
        <w:rPr>
          <w:szCs w:val="24"/>
        </w:rPr>
        <w:t>$8.5 billion (in 2012 dollars).</w:t>
      </w:r>
      <w:r w:rsidR="00BB4A79">
        <w:rPr>
          <w:rStyle w:val="FootnoteReference"/>
        </w:rPr>
        <w:footnoteReference w:id="3"/>
      </w:r>
    </w:p>
    <w:p w14:paraId="17283F6E" w14:textId="77777777" w:rsidR="00224A48" w:rsidRPr="00BB4A79" w:rsidRDefault="00224A48" w:rsidP="00FC58C2">
      <w:pPr>
        <w:rPr>
          <w:szCs w:val="24"/>
        </w:rPr>
      </w:pPr>
    </w:p>
    <w:p w14:paraId="6BC10883" w14:textId="3A6EAF0E" w:rsidR="00FC58C2" w:rsidRDefault="00FC58C2" w:rsidP="00FC58C2">
      <w:r>
        <w:t xml:space="preserve">Fire ants are known to be desirable to be kept as specimens by collectors and hobby ant keepers. Fire ants are prone to escape from ant containers, including chewing through silicone and rubber. The escape of fire ants from a collector or hobby ant keeper </w:t>
      </w:r>
      <w:r w:rsidR="00C5553B">
        <w:t>makes</w:t>
      </w:r>
      <w:r>
        <w:t xml:space="preserve"> </w:t>
      </w:r>
      <w:r w:rsidR="00893D05">
        <w:t xml:space="preserve">prohibition of </w:t>
      </w:r>
      <w:r w:rsidR="007E67EB">
        <w:t xml:space="preserve">importing </w:t>
      </w:r>
      <w:r w:rsidR="00893D05">
        <w:t xml:space="preserve">this species </w:t>
      </w:r>
      <w:r>
        <w:t>necessary to prevent its spread or establishment in the ACT.</w:t>
      </w:r>
    </w:p>
    <w:p w14:paraId="6D55B1D9" w14:textId="77777777" w:rsidR="000E6E59" w:rsidRDefault="000E6E59" w:rsidP="000E6E59">
      <w:pPr>
        <w:rPr>
          <w:szCs w:val="24"/>
        </w:rPr>
      </w:pPr>
    </w:p>
    <w:p w14:paraId="277759B6" w14:textId="28B971F6" w:rsidR="000E6E59" w:rsidRDefault="000E6E59" w:rsidP="000E6E59">
      <w:pPr>
        <w:rPr>
          <w:szCs w:val="24"/>
        </w:rPr>
      </w:pPr>
      <w:r w:rsidRPr="000E6E59">
        <w:rPr>
          <w:szCs w:val="24"/>
        </w:rPr>
        <w:lastRenderedPageBreak/>
        <w:t>On 25 Nov 2023, the NSW Department of Primary Industries confirmed the detection of three fire ant nests – with surveillance ongoing - in South Murwillumbah in north-eastern NSW, 13 kilometres south of the Queensland border.</w:t>
      </w:r>
    </w:p>
    <w:p w14:paraId="69E0884F" w14:textId="77777777" w:rsidR="003B5729" w:rsidRDefault="003B5729" w:rsidP="000E6E59">
      <w:pPr>
        <w:rPr>
          <w:szCs w:val="24"/>
        </w:rPr>
      </w:pPr>
    </w:p>
    <w:p w14:paraId="3513CFE6" w14:textId="3C63BFD2" w:rsidR="003B5729" w:rsidRPr="003B5729" w:rsidRDefault="003B5729" w:rsidP="000E6E59">
      <w:pPr>
        <w:rPr>
          <w:szCs w:val="24"/>
        </w:rPr>
      </w:pPr>
      <w:r>
        <w:rPr>
          <w:szCs w:val="24"/>
        </w:rPr>
        <w:t>On 19 January 2024, fire ants were detected in Wardell, New South Wales with surveillance ongoing.</w:t>
      </w:r>
    </w:p>
    <w:p w14:paraId="6501274F" w14:textId="77777777" w:rsidR="00CF2B80" w:rsidRDefault="00CF2B80" w:rsidP="008637C2">
      <w:pPr>
        <w:rPr>
          <w:szCs w:val="24"/>
        </w:rPr>
      </w:pPr>
    </w:p>
    <w:p w14:paraId="6C50CED3" w14:textId="253AF95B" w:rsidR="00136CDE" w:rsidRDefault="00B33A96" w:rsidP="00DE06A9">
      <w:r>
        <w:t xml:space="preserve">The </w:t>
      </w:r>
      <w:r w:rsidR="000E6E59">
        <w:t>detections in</w:t>
      </w:r>
      <w:r w:rsidR="00136CDE">
        <w:t xml:space="preserve"> NSW </w:t>
      </w:r>
      <w:r>
        <w:t xml:space="preserve">indicate an increased likelihood that fire ants could spread into </w:t>
      </w:r>
      <w:r w:rsidR="00136CDE">
        <w:t xml:space="preserve">NSW </w:t>
      </w:r>
      <w:r>
        <w:t>through human assisted movement of carrier materials and natural spread</w:t>
      </w:r>
      <w:r w:rsidR="00136CDE">
        <w:t>.</w:t>
      </w:r>
    </w:p>
    <w:p w14:paraId="7CB2A615" w14:textId="77777777" w:rsidR="00136CDE" w:rsidRDefault="00136CDE" w:rsidP="00DE06A9"/>
    <w:p w14:paraId="7AD95574" w14:textId="3096B617" w:rsidR="00136CDE" w:rsidRDefault="00136CDE" w:rsidP="00DE06A9">
      <w:r>
        <w:t xml:space="preserve">ACT is an enclave within NSW. </w:t>
      </w:r>
      <w:r w:rsidR="005415FB">
        <w:t>N</w:t>
      </w:r>
      <w:r>
        <w:t>oting the volume of interstate trade between NSW and the ACT of fire ant carr</w:t>
      </w:r>
      <w:r w:rsidR="00AF515C">
        <w:t>i</w:t>
      </w:r>
      <w:r>
        <w:t>ers</w:t>
      </w:r>
      <w:r w:rsidR="00AF515C">
        <w:t xml:space="preserve"> results in an increased likelihood that fire ants could spread into </w:t>
      </w:r>
      <w:r w:rsidR="005415FB">
        <w:t>the ACT from NSW or Queensland</w:t>
      </w:r>
      <w:r w:rsidR="00AF515C">
        <w:t xml:space="preserve"> through human assisted movement of carrier materials and natural spread</w:t>
      </w:r>
      <w:r w:rsidR="00C933FB">
        <w:t xml:space="preserve"> of materials.</w:t>
      </w:r>
    </w:p>
    <w:p w14:paraId="026BA7B9" w14:textId="77777777" w:rsidR="00136CDE" w:rsidRDefault="00136CDE" w:rsidP="00DE06A9"/>
    <w:p w14:paraId="66DAA463" w14:textId="029BFE4C" w:rsidR="00E56DC0" w:rsidRPr="0087058C" w:rsidRDefault="00E56DC0" w:rsidP="00E56DC0">
      <w:pPr>
        <w:rPr>
          <w:szCs w:val="24"/>
        </w:rPr>
      </w:pPr>
      <w:r w:rsidRPr="0087058C">
        <w:rPr>
          <w:szCs w:val="24"/>
        </w:rPr>
        <w:t>The listed fire ant carr</w:t>
      </w:r>
      <w:r w:rsidR="006B3E0F">
        <w:rPr>
          <w:szCs w:val="24"/>
        </w:rPr>
        <w:t>i</w:t>
      </w:r>
      <w:r w:rsidRPr="0087058C">
        <w:rPr>
          <w:szCs w:val="24"/>
        </w:rPr>
        <w:t>ers are known vectors for fire ants</w:t>
      </w:r>
      <w:r>
        <w:rPr>
          <w:szCs w:val="24"/>
        </w:rPr>
        <w:t xml:space="preserve"> and are thus subject to controls in both Queensland and NSW as part of efforts to eradicate the pest.</w:t>
      </w:r>
      <w:r w:rsidR="0041498C">
        <w:rPr>
          <w:szCs w:val="24"/>
        </w:rPr>
        <w:t xml:space="preserve"> They are:</w:t>
      </w:r>
    </w:p>
    <w:p w14:paraId="6CE15C27" w14:textId="5B536471" w:rsidR="00E56DC0" w:rsidRPr="0087058C" w:rsidRDefault="00E56DC0" w:rsidP="0009282F">
      <w:pPr>
        <w:pStyle w:val="ListParagraph"/>
        <w:numPr>
          <w:ilvl w:val="0"/>
          <w:numId w:val="5"/>
        </w:numPr>
        <w:rPr>
          <w:szCs w:val="24"/>
        </w:rPr>
      </w:pPr>
      <w:r w:rsidRPr="0087058C">
        <w:rPr>
          <w:szCs w:val="24"/>
        </w:rPr>
        <w:t>organic mulch</w:t>
      </w:r>
      <w:r w:rsidR="00081EAD">
        <w:rPr>
          <w:szCs w:val="24"/>
        </w:rPr>
        <w:t>;</w:t>
      </w:r>
    </w:p>
    <w:p w14:paraId="1C993D7B" w14:textId="4231E62C" w:rsidR="00E56DC0" w:rsidRPr="0087058C" w:rsidRDefault="00E56DC0" w:rsidP="0009282F">
      <w:pPr>
        <w:pStyle w:val="ListParagraph"/>
        <w:numPr>
          <w:ilvl w:val="0"/>
          <w:numId w:val="5"/>
        </w:numPr>
        <w:rPr>
          <w:szCs w:val="24"/>
        </w:rPr>
      </w:pPr>
      <w:r w:rsidRPr="0087058C">
        <w:rPr>
          <w:szCs w:val="24"/>
        </w:rPr>
        <w:t>soil and anything with soil on it</w:t>
      </w:r>
      <w:r w:rsidR="00081EAD">
        <w:rPr>
          <w:szCs w:val="24"/>
        </w:rPr>
        <w:t>;</w:t>
      </w:r>
    </w:p>
    <w:p w14:paraId="3DD84E28" w14:textId="3E4E8FB4" w:rsidR="00E56DC0" w:rsidRPr="0087058C" w:rsidRDefault="00E56DC0" w:rsidP="0009282F">
      <w:pPr>
        <w:pStyle w:val="ListParagraph"/>
        <w:numPr>
          <w:ilvl w:val="0"/>
          <w:numId w:val="5"/>
        </w:numPr>
        <w:rPr>
          <w:szCs w:val="24"/>
        </w:rPr>
      </w:pPr>
      <w:r w:rsidRPr="0087058C">
        <w:rPr>
          <w:szCs w:val="24"/>
        </w:rPr>
        <w:t>baled material</w:t>
      </w:r>
      <w:r w:rsidR="00081EAD">
        <w:rPr>
          <w:szCs w:val="24"/>
        </w:rPr>
        <w:t>;</w:t>
      </w:r>
    </w:p>
    <w:p w14:paraId="2E3B3065" w14:textId="7E03D865" w:rsidR="00E56DC0" w:rsidRPr="0087058C" w:rsidRDefault="00E56DC0" w:rsidP="0009282F">
      <w:pPr>
        <w:pStyle w:val="ListParagraph"/>
        <w:numPr>
          <w:ilvl w:val="0"/>
          <w:numId w:val="5"/>
        </w:numPr>
        <w:rPr>
          <w:szCs w:val="24"/>
        </w:rPr>
      </w:pPr>
      <w:r w:rsidRPr="0087058C">
        <w:rPr>
          <w:szCs w:val="24"/>
        </w:rPr>
        <w:t>potted plants</w:t>
      </w:r>
      <w:r w:rsidR="00081EAD">
        <w:rPr>
          <w:szCs w:val="24"/>
        </w:rPr>
        <w:t>;</w:t>
      </w:r>
    </w:p>
    <w:p w14:paraId="2FBC60B1" w14:textId="114C10CE" w:rsidR="00E56DC0" w:rsidRPr="0087058C" w:rsidRDefault="00E56DC0" w:rsidP="0009282F">
      <w:pPr>
        <w:pStyle w:val="ListParagraph"/>
        <w:numPr>
          <w:ilvl w:val="0"/>
          <w:numId w:val="5"/>
        </w:numPr>
        <w:rPr>
          <w:szCs w:val="24"/>
        </w:rPr>
      </w:pPr>
      <w:r w:rsidRPr="0087058C">
        <w:rPr>
          <w:szCs w:val="24"/>
        </w:rPr>
        <w:t>turf</w:t>
      </w:r>
      <w:r w:rsidR="00081EAD">
        <w:rPr>
          <w:szCs w:val="24"/>
        </w:rPr>
        <w:t>;</w:t>
      </w:r>
    </w:p>
    <w:p w14:paraId="68D64382" w14:textId="027D57D5" w:rsidR="00E56DC0" w:rsidRPr="0087058C" w:rsidRDefault="00E56DC0" w:rsidP="0009282F">
      <w:pPr>
        <w:pStyle w:val="ListParagraph"/>
        <w:numPr>
          <w:ilvl w:val="0"/>
          <w:numId w:val="5"/>
        </w:numPr>
        <w:rPr>
          <w:szCs w:val="24"/>
        </w:rPr>
      </w:pPr>
      <w:r w:rsidRPr="0087058C">
        <w:rPr>
          <w:szCs w:val="24"/>
        </w:rPr>
        <w:t>agriculture or earth moving machinery</w:t>
      </w:r>
      <w:r w:rsidR="00081EAD">
        <w:rPr>
          <w:szCs w:val="24"/>
        </w:rPr>
        <w:t>; and</w:t>
      </w:r>
    </w:p>
    <w:p w14:paraId="7EE8D0ED" w14:textId="77777777" w:rsidR="00E56DC0" w:rsidRPr="0087058C" w:rsidRDefault="00E56DC0" w:rsidP="0009282F">
      <w:pPr>
        <w:pStyle w:val="ListParagraph"/>
        <w:numPr>
          <w:ilvl w:val="0"/>
          <w:numId w:val="5"/>
        </w:numPr>
        <w:rPr>
          <w:szCs w:val="24"/>
        </w:rPr>
      </w:pPr>
      <w:r w:rsidRPr="0087058C">
        <w:rPr>
          <w:szCs w:val="24"/>
        </w:rPr>
        <w:t>mining and quarrying materials.</w:t>
      </w:r>
    </w:p>
    <w:p w14:paraId="39F42921" w14:textId="77777777" w:rsidR="00E56DC0" w:rsidRDefault="00E56DC0" w:rsidP="00DE06A9"/>
    <w:p w14:paraId="7A2ED025" w14:textId="47A6E5CC" w:rsidR="0041498C" w:rsidRDefault="0041498C" w:rsidP="00DE06A9">
      <w:r>
        <w:t xml:space="preserve">These are subject to </w:t>
      </w:r>
      <w:r w:rsidR="00081EAD">
        <w:t>similar restrictions under both Queensland and NSW biosecurity orders related to control of fire ants.</w:t>
      </w:r>
    </w:p>
    <w:p w14:paraId="0FF51219" w14:textId="77777777" w:rsidR="005415FB" w:rsidRDefault="005415FB" w:rsidP="00DE06A9"/>
    <w:p w14:paraId="233D8D29" w14:textId="77777777" w:rsidR="00E92E09" w:rsidRDefault="001B119F" w:rsidP="00E00BFB">
      <w:pPr>
        <w:rPr>
          <w:b/>
          <w:bCs/>
          <w:szCs w:val="24"/>
        </w:rPr>
      </w:pPr>
      <w:r>
        <w:t>Harmonisation of current NSW biosecurity controls seek to minimise compliance costs for those importing the items into the ACT.</w:t>
      </w:r>
      <w:bookmarkEnd w:id="1"/>
    </w:p>
    <w:p w14:paraId="2B67168A" w14:textId="77777777" w:rsidR="00E92E09" w:rsidRDefault="00E92E09" w:rsidP="00E00BFB">
      <w:pPr>
        <w:rPr>
          <w:b/>
          <w:bCs/>
          <w:szCs w:val="24"/>
        </w:rPr>
      </w:pPr>
    </w:p>
    <w:p w14:paraId="7F220BDF" w14:textId="7A4B0761" w:rsidR="00E00BFB" w:rsidRPr="004E39C5" w:rsidRDefault="00E00BFB" w:rsidP="00E00BFB">
      <w:pPr>
        <w:rPr>
          <w:b/>
          <w:bCs/>
          <w:szCs w:val="24"/>
        </w:rPr>
      </w:pPr>
      <w:r w:rsidRPr="004E39C5">
        <w:rPr>
          <w:b/>
          <w:bCs/>
          <w:szCs w:val="24"/>
        </w:rPr>
        <w:t>Consultation</w:t>
      </w:r>
    </w:p>
    <w:p w14:paraId="19346583" w14:textId="77777777" w:rsidR="00E00BFB" w:rsidRDefault="00E00BFB" w:rsidP="00E00BFB">
      <w:pPr>
        <w:rPr>
          <w:szCs w:val="24"/>
        </w:rPr>
      </w:pPr>
    </w:p>
    <w:p w14:paraId="6E846C30" w14:textId="7280639D" w:rsidR="008B481D" w:rsidRDefault="008B481D" w:rsidP="0036230E">
      <w:pPr>
        <w:rPr>
          <w:szCs w:val="24"/>
        </w:rPr>
      </w:pPr>
      <w:r>
        <w:rPr>
          <w:szCs w:val="24"/>
        </w:rPr>
        <w:t xml:space="preserve">The </w:t>
      </w:r>
      <w:r w:rsidR="00A07CB2">
        <w:rPr>
          <w:szCs w:val="24"/>
        </w:rPr>
        <w:t xml:space="preserve">ACT Government is </w:t>
      </w:r>
      <w:r w:rsidR="00A64DB6">
        <w:rPr>
          <w:szCs w:val="24"/>
        </w:rPr>
        <w:t>represented</w:t>
      </w:r>
      <w:r w:rsidR="00991C44">
        <w:rPr>
          <w:szCs w:val="24"/>
        </w:rPr>
        <w:t xml:space="preserve"> on the </w:t>
      </w:r>
      <w:r w:rsidR="00A64DB6">
        <w:rPr>
          <w:szCs w:val="24"/>
        </w:rPr>
        <w:t>S</w:t>
      </w:r>
      <w:r w:rsidR="00A64DB6" w:rsidRPr="00A64DB6">
        <w:rPr>
          <w:szCs w:val="24"/>
        </w:rPr>
        <w:t xml:space="preserve">teering Committee for the </w:t>
      </w:r>
      <w:r w:rsidR="00FB4F0D" w:rsidRPr="00487014">
        <w:rPr>
          <w:szCs w:val="24"/>
        </w:rPr>
        <w:t>National Fire Ant Eradication Program (NFAEP)</w:t>
      </w:r>
      <w:r w:rsidR="00EB0154">
        <w:rPr>
          <w:szCs w:val="24"/>
        </w:rPr>
        <w:t xml:space="preserve">. </w:t>
      </w:r>
      <w:r w:rsidR="00EB0154" w:rsidRPr="00EB0154">
        <w:rPr>
          <w:szCs w:val="24"/>
        </w:rPr>
        <w:t>The Steering Committee includes representatives from state, territory and the federal governments</w:t>
      </w:r>
      <w:r w:rsidR="008128E0">
        <w:rPr>
          <w:szCs w:val="24"/>
        </w:rPr>
        <w:t xml:space="preserve"> and</w:t>
      </w:r>
      <w:r w:rsidR="00EB0154" w:rsidRPr="00EB0154">
        <w:rPr>
          <w:szCs w:val="24"/>
        </w:rPr>
        <w:t xml:space="preserve"> is led by an independent chair.</w:t>
      </w:r>
      <w:r w:rsidR="0036230E">
        <w:rPr>
          <w:szCs w:val="24"/>
        </w:rPr>
        <w:t xml:space="preserve"> T</w:t>
      </w:r>
      <w:r w:rsidR="00EB0154" w:rsidRPr="00EB0154">
        <w:rPr>
          <w:szCs w:val="24"/>
        </w:rPr>
        <w:t xml:space="preserve">he </w:t>
      </w:r>
      <w:r w:rsidR="0036230E">
        <w:rPr>
          <w:szCs w:val="24"/>
        </w:rPr>
        <w:t>s</w:t>
      </w:r>
      <w:r w:rsidR="00EB0154" w:rsidRPr="00EB0154">
        <w:rPr>
          <w:szCs w:val="24"/>
        </w:rPr>
        <w:t xml:space="preserve">teering </w:t>
      </w:r>
      <w:r w:rsidR="0036230E">
        <w:rPr>
          <w:szCs w:val="24"/>
        </w:rPr>
        <w:t>c</w:t>
      </w:r>
      <w:r w:rsidR="00EB0154" w:rsidRPr="00EB0154">
        <w:rPr>
          <w:szCs w:val="24"/>
        </w:rPr>
        <w:t xml:space="preserve">ommittee gives guidance and support to the </w:t>
      </w:r>
      <w:r w:rsidR="0036230E" w:rsidRPr="001E330D">
        <w:rPr>
          <w:szCs w:val="24"/>
        </w:rPr>
        <w:t xml:space="preserve">National Red Imported Fire Ant Eradication Program </w:t>
      </w:r>
      <w:r w:rsidR="00EB0154" w:rsidRPr="00EB0154">
        <w:rPr>
          <w:szCs w:val="24"/>
        </w:rPr>
        <w:t>to best achieve its objectives and monitors progress.</w:t>
      </w:r>
    </w:p>
    <w:p w14:paraId="40CA5685" w14:textId="77777777" w:rsidR="00487014" w:rsidRDefault="00487014" w:rsidP="0036230E">
      <w:pPr>
        <w:rPr>
          <w:szCs w:val="24"/>
        </w:rPr>
      </w:pPr>
    </w:p>
    <w:p w14:paraId="2909E87E" w14:textId="431A2BC4" w:rsidR="00487014" w:rsidRPr="00487014" w:rsidRDefault="00487014" w:rsidP="00487014">
      <w:pPr>
        <w:rPr>
          <w:szCs w:val="24"/>
        </w:rPr>
      </w:pPr>
      <w:r w:rsidRPr="00487014">
        <w:rPr>
          <w:szCs w:val="24"/>
        </w:rPr>
        <w:t>Commonwealth</w:t>
      </w:r>
      <w:r>
        <w:rPr>
          <w:szCs w:val="24"/>
        </w:rPr>
        <w:t xml:space="preserve"> and state</w:t>
      </w:r>
      <w:r w:rsidRPr="00487014">
        <w:rPr>
          <w:szCs w:val="24"/>
        </w:rPr>
        <w:t xml:space="preserve"> agriculture ministers met on 6 October 2023</w:t>
      </w:r>
      <w:r>
        <w:rPr>
          <w:szCs w:val="24"/>
        </w:rPr>
        <w:t xml:space="preserve"> at which an </w:t>
      </w:r>
      <w:r w:rsidRPr="00487014">
        <w:rPr>
          <w:szCs w:val="24"/>
        </w:rPr>
        <w:t>update on eradication efforts under the NFAEP</w:t>
      </w:r>
      <w:r>
        <w:rPr>
          <w:szCs w:val="24"/>
        </w:rPr>
        <w:t xml:space="preserve"> was given. The meeting communique is available </w:t>
      </w:r>
      <w:r w:rsidR="00875AB1">
        <w:rPr>
          <w:szCs w:val="24"/>
        </w:rPr>
        <w:t xml:space="preserve">at: </w:t>
      </w:r>
      <w:hyperlink r:id="rId12" w:history="1">
        <w:r w:rsidR="00875AB1" w:rsidRPr="007E67EB">
          <w:rPr>
            <w:rStyle w:val="Hyperlink"/>
            <w:szCs w:val="24"/>
          </w:rPr>
          <w:t>www.agriculture.gov.au/about/news/stay-informed/communiques/ag-ministers-forum-oct-2023</w:t>
        </w:r>
      </w:hyperlink>
      <w:r w:rsidR="007E67EB">
        <w:rPr>
          <w:szCs w:val="24"/>
        </w:rPr>
        <w:t>.</w:t>
      </w:r>
    </w:p>
    <w:p w14:paraId="7C28FD8A" w14:textId="77777777" w:rsidR="00487014" w:rsidRPr="00487014" w:rsidRDefault="00487014" w:rsidP="00487014">
      <w:pPr>
        <w:rPr>
          <w:szCs w:val="24"/>
        </w:rPr>
      </w:pPr>
    </w:p>
    <w:p w14:paraId="2939BA52" w14:textId="493D3BB4" w:rsidR="00157DB1" w:rsidRPr="006A4058" w:rsidRDefault="00157DB1" w:rsidP="00DE7502">
      <w:pPr>
        <w:rPr>
          <w:b/>
          <w:bCs/>
          <w:szCs w:val="24"/>
        </w:rPr>
      </w:pPr>
      <w:r w:rsidRPr="006A4058">
        <w:rPr>
          <w:b/>
          <w:bCs/>
          <w:szCs w:val="24"/>
        </w:rPr>
        <w:t xml:space="preserve">Regulatory </w:t>
      </w:r>
      <w:r w:rsidR="0040101D" w:rsidRPr="006A4058">
        <w:rPr>
          <w:b/>
          <w:bCs/>
          <w:szCs w:val="24"/>
        </w:rPr>
        <w:t>i</w:t>
      </w:r>
      <w:r w:rsidRPr="006A4058">
        <w:rPr>
          <w:b/>
          <w:bCs/>
          <w:szCs w:val="24"/>
        </w:rPr>
        <w:t xml:space="preserve">mpact </w:t>
      </w:r>
      <w:r w:rsidR="0040101D" w:rsidRPr="006A4058">
        <w:rPr>
          <w:b/>
          <w:bCs/>
          <w:szCs w:val="24"/>
        </w:rPr>
        <w:t>s</w:t>
      </w:r>
      <w:r w:rsidRPr="006A4058">
        <w:rPr>
          <w:b/>
          <w:bCs/>
          <w:szCs w:val="24"/>
        </w:rPr>
        <w:t>tatement</w:t>
      </w:r>
    </w:p>
    <w:p w14:paraId="292A760C" w14:textId="77777777" w:rsidR="00DE7502" w:rsidRPr="00DE7502" w:rsidRDefault="00DE7502" w:rsidP="00DE7502">
      <w:pPr>
        <w:rPr>
          <w:szCs w:val="24"/>
        </w:rPr>
      </w:pPr>
    </w:p>
    <w:p w14:paraId="14D403F5" w14:textId="405F7A29" w:rsidR="007E67EB" w:rsidRPr="007E67EB" w:rsidRDefault="007E67EB" w:rsidP="000E6E59">
      <w:pPr>
        <w:rPr>
          <w:szCs w:val="24"/>
        </w:rPr>
      </w:pPr>
      <w:bookmarkStart w:id="3" w:name="_Hlk107399692"/>
      <w:r>
        <w:rPr>
          <w:szCs w:val="24"/>
        </w:rPr>
        <w:t xml:space="preserve">Section 34 of the </w:t>
      </w:r>
      <w:r w:rsidRPr="007E67EB">
        <w:rPr>
          <w:i/>
          <w:iCs/>
          <w:szCs w:val="24"/>
        </w:rPr>
        <w:t>Legislation Act 2001</w:t>
      </w:r>
      <w:r>
        <w:rPr>
          <w:szCs w:val="24"/>
        </w:rPr>
        <w:t xml:space="preserve"> requires a regulatory impact statement (RIS) to be prepared if a proposed subordinate law or disallowable instrument is likely to impose appreciable costs on the community, or a part of the community. </w:t>
      </w:r>
    </w:p>
    <w:p w14:paraId="04098CDE" w14:textId="574B2D35" w:rsidR="000E6E59" w:rsidRDefault="000E6E59" w:rsidP="000E6E59">
      <w:pPr>
        <w:rPr>
          <w:szCs w:val="24"/>
        </w:rPr>
      </w:pPr>
      <w:r w:rsidRPr="00256DF8">
        <w:rPr>
          <w:szCs w:val="24"/>
        </w:rPr>
        <w:lastRenderedPageBreak/>
        <w:t>Section 36</w:t>
      </w:r>
      <w:r w:rsidR="00314298">
        <w:rPr>
          <w:szCs w:val="24"/>
        </w:rPr>
        <w:t> </w:t>
      </w:r>
      <w:r w:rsidRPr="00256DF8">
        <w:rPr>
          <w:szCs w:val="24"/>
        </w:rPr>
        <w:t xml:space="preserve">(2) of the </w:t>
      </w:r>
      <w:r w:rsidR="007E67EB">
        <w:rPr>
          <w:szCs w:val="24"/>
        </w:rPr>
        <w:t xml:space="preserve">Legislation Act, however, </w:t>
      </w:r>
      <w:r w:rsidRPr="00256DF8">
        <w:rPr>
          <w:szCs w:val="24"/>
        </w:rPr>
        <w:t>provides that a RIS does not need to be prepared if it would be against the public interest because of the nature of the proposed law or the circumstances in which it is made.</w:t>
      </w:r>
      <w:bookmarkStart w:id="4" w:name="_Hlk107399656"/>
      <w:bookmarkEnd w:id="3"/>
    </w:p>
    <w:p w14:paraId="7D6DC6B5" w14:textId="77777777" w:rsidR="000E6E59" w:rsidRPr="00256DF8" w:rsidRDefault="000E6E59" w:rsidP="000E6E59">
      <w:pPr>
        <w:rPr>
          <w:szCs w:val="24"/>
        </w:rPr>
      </w:pPr>
    </w:p>
    <w:p w14:paraId="235EE629" w14:textId="77777777" w:rsidR="007E67EB" w:rsidRDefault="000E6E59" w:rsidP="007E67EB">
      <w:pPr>
        <w:rPr>
          <w:szCs w:val="24"/>
        </w:rPr>
      </w:pPr>
      <w:r w:rsidRPr="00256DF8">
        <w:rPr>
          <w:szCs w:val="24"/>
        </w:rPr>
        <w:t xml:space="preserve">This declaration is needed urgently to prevent the spread of the </w:t>
      </w:r>
      <w:r>
        <w:rPr>
          <w:szCs w:val="24"/>
        </w:rPr>
        <w:t>fire ant</w:t>
      </w:r>
      <w:r w:rsidRPr="00256DF8">
        <w:rPr>
          <w:szCs w:val="24"/>
        </w:rPr>
        <w:t xml:space="preserve"> into the ACT and therefore meets the requirements of section 36</w:t>
      </w:r>
      <w:r w:rsidR="007E67EB">
        <w:rPr>
          <w:szCs w:val="24"/>
        </w:rPr>
        <w:t xml:space="preserve"> </w:t>
      </w:r>
      <w:r w:rsidRPr="00256DF8">
        <w:rPr>
          <w:szCs w:val="24"/>
        </w:rPr>
        <w:t>(2) of the Legislation Act.</w:t>
      </w:r>
      <w:bookmarkEnd w:id="4"/>
    </w:p>
    <w:p w14:paraId="2495DA5F" w14:textId="77777777" w:rsidR="007E67EB" w:rsidRDefault="007E67EB" w:rsidP="007E67EB">
      <w:pPr>
        <w:rPr>
          <w:szCs w:val="24"/>
        </w:rPr>
      </w:pPr>
    </w:p>
    <w:p w14:paraId="026BBC1F" w14:textId="41BE08FA" w:rsidR="00487014" w:rsidRPr="007E67EB" w:rsidRDefault="007E67EB" w:rsidP="007E67EB">
      <w:pPr>
        <w:rPr>
          <w:szCs w:val="24"/>
        </w:rPr>
      </w:pPr>
      <w:r>
        <w:rPr>
          <w:szCs w:val="24"/>
        </w:rPr>
        <w:t xml:space="preserve">In addition, this proposed disallowable instrument involves the adoption of an Australian intergovernmental agreement or instrument. </w:t>
      </w:r>
      <w:r w:rsidR="00487014">
        <w:rPr>
          <w:szCs w:val="24"/>
        </w:rPr>
        <w:t>Section 36</w:t>
      </w:r>
      <w:r>
        <w:rPr>
          <w:szCs w:val="24"/>
        </w:rPr>
        <w:t xml:space="preserve"> </w:t>
      </w:r>
      <w:r w:rsidR="00487014">
        <w:rPr>
          <w:szCs w:val="24"/>
        </w:rPr>
        <w:t xml:space="preserve">(1)(h) of the </w:t>
      </w:r>
      <w:r w:rsidR="00487014" w:rsidRPr="007E67EB">
        <w:rPr>
          <w:szCs w:val="24"/>
        </w:rPr>
        <w:t>Legislation Act</w:t>
      </w:r>
      <w:r>
        <w:rPr>
          <w:i/>
          <w:iCs/>
          <w:szCs w:val="24"/>
        </w:rPr>
        <w:t xml:space="preserve"> </w:t>
      </w:r>
      <w:r w:rsidR="00487014">
        <w:rPr>
          <w:szCs w:val="24"/>
        </w:rPr>
        <w:t xml:space="preserve">provides that a </w:t>
      </w:r>
      <w:r w:rsidR="00314298">
        <w:rPr>
          <w:szCs w:val="24"/>
        </w:rPr>
        <w:t>RIS</w:t>
      </w:r>
      <w:r w:rsidR="00487014">
        <w:rPr>
          <w:szCs w:val="24"/>
        </w:rPr>
        <w:t xml:space="preserve"> is not required</w:t>
      </w:r>
      <w:r>
        <w:rPr>
          <w:szCs w:val="24"/>
        </w:rPr>
        <w:t xml:space="preserve"> if an</w:t>
      </w:r>
      <w:r w:rsidR="00487014">
        <w:t xml:space="preserve"> assessment of the benefits and costs has already been made and the assessment was made for, or is relevant to, the ACT.</w:t>
      </w:r>
    </w:p>
    <w:p w14:paraId="74438D00" w14:textId="77777777" w:rsidR="00487014" w:rsidRDefault="00487014" w:rsidP="00001AE7"/>
    <w:p w14:paraId="5A6CA436" w14:textId="08DD8FFD" w:rsidR="00292F40" w:rsidRDefault="00487014" w:rsidP="00292F40">
      <w:pPr>
        <w:rPr>
          <w:szCs w:val="24"/>
        </w:rPr>
      </w:pPr>
      <w:r>
        <w:rPr>
          <w:szCs w:val="24"/>
        </w:rPr>
        <w:t xml:space="preserve">The </w:t>
      </w:r>
      <w:r w:rsidRPr="00487014">
        <w:rPr>
          <w:szCs w:val="24"/>
        </w:rPr>
        <w:t>NFAEP</w:t>
      </w:r>
      <w:r>
        <w:rPr>
          <w:szCs w:val="24"/>
        </w:rPr>
        <w:t xml:space="preserve"> is supported through the </w:t>
      </w:r>
      <w:r w:rsidRPr="00487014">
        <w:rPr>
          <w:szCs w:val="24"/>
        </w:rPr>
        <w:t>National Environmental Biosecurity Response Agreement</w:t>
      </w:r>
      <w:r>
        <w:rPr>
          <w:szCs w:val="24"/>
        </w:rPr>
        <w:t>, which the ACT is a party to.</w:t>
      </w:r>
    </w:p>
    <w:p w14:paraId="39647F7C" w14:textId="77777777" w:rsidR="00487014" w:rsidRDefault="00487014" w:rsidP="00292F40">
      <w:pPr>
        <w:rPr>
          <w:szCs w:val="24"/>
        </w:rPr>
      </w:pPr>
    </w:p>
    <w:p w14:paraId="212B7390" w14:textId="4CB06339" w:rsidR="00487014" w:rsidRDefault="00487014" w:rsidP="00292F40">
      <w:pPr>
        <w:rPr>
          <w:szCs w:val="24"/>
        </w:rPr>
      </w:pPr>
      <w:r>
        <w:rPr>
          <w:szCs w:val="24"/>
        </w:rPr>
        <w:t xml:space="preserve">The </w:t>
      </w:r>
      <w:r w:rsidRPr="00487014">
        <w:rPr>
          <w:szCs w:val="24"/>
        </w:rPr>
        <w:t>NFAEP</w:t>
      </w:r>
      <w:r>
        <w:rPr>
          <w:szCs w:val="24"/>
        </w:rPr>
        <w:t xml:space="preserve"> was subject to</w:t>
      </w:r>
      <w:r w:rsidR="00EC02A2">
        <w:rPr>
          <w:szCs w:val="24"/>
        </w:rPr>
        <w:t>:</w:t>
      </w:r>
    </w:p>
    <w:p w14:paraId="0EB32140" w14:textId="52994184" w:rsidR="00487014" w:rsidRPr="00487014" w:rsidRDefault="000605B3" w:rsidP="00487014">
      <w:pPr>
        <w:pStyle w:val="ListParagraph"/>
        <w:numPr>
          <w:ilvl w:val="0"/>
          <w:numId w:val="12"/>
        </w:numPr>
        <w:rPr>
          <w:szCs w:val="24"/>
        </w:rPr>
      </w:pPr>
      <w:hyperlink r:id="rId13" w:history="1">
        <w:r w:rsidR="00487014" w:rsidRPr="00FB4F0D">
          <w:rPr>
            <w:rStyle w:val="Hyperlink"/>
          </w:rPr>
          <w:t>cost-effectiveness report in 2013 undertaken by ABARES</w:t>
        </w:r>
      </w:hyperlink>
    </w:p>
    <w:p w14:paraId="2D309A5C" w14:textId="4B28CFD5" w:rsidR="00487014" w:rsidRPr="00487014" w:rsidRDefault="000605B3" w:rsidP="00487014">
      <w:pPr>
        <w:pStyle w:val="ListParagraph"/>
        <w:numPr>
          <w:ilvl w:val="0"/>
          <w:numId w:val="12"/>
        </w:numPr>
        <w:rPr>
          <w:szCs w:val="24"/>
        </w:rPr>
      </w:pPr>
      <w:hyperlink r:id="rId14" w:history="1">
        <w:r w:rsidR="00487014" w:rsidRPr="00487014">
          <w:rPr>
            <w:rStyle w:val="Hyperlink"/>
            <w:szCs w:val="24"/>
          </w:rPr>
          <w:t>efficiency and effectiveness review in 2019</w:t>
        </w:r>
      </w:hyperlink>
    </w:p>
    <w:p w14:paraId="060EB524" w14:textId="362EFA1A" w:rsidR="00487014" w:rsidRPr="00487014" w:rsidRDefault="000605B3" w:rsidP="00487014">
      <w:pPr>
        <w:pStyle w:val="ListParagraph"/>
        <w:numPr>
          <w:ilvl w:val="0"/>
          <w:numId w:val="12"/>
        </w:numPr>
        <w:rPr>
          <w:szCs w:val="24"/>
        </w:rPr>
      </w:pPr>
      <w:hyperlink r:id="rId15" w:history="1">
        <w:r w:rsidR="00487014" w:rsidRPr="00487014">
          <w:rPr>
            <w:rStyle w:val="Hyperlink"/>
            <w:szCs w:val="24"/>
          </w:rPr>
          <w:t>strategic program review in 2021.</w:t>
        </w:r>
      </w:hyperlink>
    </w:p>
    <w:p w14:paraId="2EB8A748" w14:textId="77777777" w:rsidR="00487014" w:rsidRDefault="00487014" w:rsidP="00292F40">
      <w:pPr>
        <w:rPr>
          <w:szCs w:val="24"/>
        </w:rPr>
      </w:pPr>
    </w:p>
    <w:p w14:paraId="2863B2EB" w14:textId="23E48B86" w:rsidR="00FB4F0D" w:rsidRDefault="00FB4F0D" w:rsidP="00292F40">
      <w:pPr>
        <w:rPr>
          <w:szCs w:val="24"/>
        </w:rPr>
      </w:pPr>
      <w:r>
        <w:rPr>
          <w:szCs w:val="24"/>
        </w:rPr>
        <w:t>These assessments are relevant to the ACT.</w:t>
      </w:r>
    </w:p>
    <w:p w14:paraId="06E74F71" w14:textId="77777777" w:rsidR="001B119F" w:rsidRDefault="001B119F" w:rsidP="001B119F"/>
    <w:p w14:paraId="73E1CDA0" w14:textId="6923364E" w:rsidR="001B119F" w:rsidRDefault="001B119F" w:rsidP="001B119F">
      <w:r>
        <w:t>It is well established that when it comes to biosecurity, prevention activities provide a greater return on capital than eradication activities, which in turn are greater than containment activities undertaken after the widespread distribution of a species.</w:t>
      </w:r>
      <w:r>
        <w:rPr>
          <w:rStyle w:val="FootnoteReference"/>
        </w:rPr>
        <w:footnoteReference w:id="4"/>
      </w:r>
    </w:p>
    <w:p w14:paraId="389A7799" w14:textId="77777777" w:rsidR="001B119F" w:rsidRDefault="001B119F" w:rsidP="001B119F"/>
    <w:p w14:paraId="59E378E8" w14:textId="10B76F24" w:rsidR="00E92E09" w:rsidRDefault="001B119F">
      <w:r>
        <w:t>The implementation of these restrictions reflects that approach by reducing the risk of introducing fire ants into the ACT to an acceptable level.</w:t>
      </w:r>
    </w:p>
    <w:p w14:paraId="7CBCC996" w14:textId="77777777" w:rsidR="00EC0F1E" w:rsidRDefault="00EC0F1E"/>
    <w:p w14:paraId="0BF76E7B" w14:textId="77777777" w:rsidR="00157DB1" w:rsidRPr="00314303" w:rsidRDefault="00157DB1" w:rsidP="00292F40">
      <w:pPr>
        <w:rPr>
          <w:b/>
          <w:bCs/>
          <w:szCs w:val="24"/>
        </w:rPr>
      </w:pPr>
      <w:r w:rsidRPr="00314303">
        <w:rPr>
          <w:b/>
          <w:bCs/>
          <w:szCs w:val="24"/>
        </w:rPr>
        <w:t>Human Rights implications</w:t>
      </w:r>
    </w:p>
    <w:p w14:paraId="7AAED749" w14:textId="77777777" w:rsidR="000E6E59" w:rsidRPr="00DE7502" w:rsidRDefault="000E6E59" w:rsidP="000E6E59">
      <w:pPr>
        <w:rPr>
          <w:szCs w:val="24"/>
        </w:rPr>
      </w:pPr>
    </w:p>
    <w:p w14:paraId="208601D5" w14:textId="77777777" w:rsidR="000E6E59" w:rsidRPr="00314303" w:rsidRDefault="000E6E59" w:rsidP="000E6E59">
      <w:pPr>
        <w:rPr>
          <w:szCs w:val="24"/>
          <w:u w:val="single"/>
        </w:rPr>
      </w:pPr>
      <w:r w:rsidRPr="004E39C5">
        <w:rPr>
          <w:i/>
          <w:iCs/>
          <w:szCs w:val="24"/>
          <w:u w:val="single"/>
        </w:rPr>
        <w:t>Human Rights Act 2004</w:t>
      </w:r>
      <w:r w:rsidRPr="00314303">
        <w:rPr>
          <w:szCs w:val="24"/>
          <w:u w:val="single"/>
        </w:rPr>
        <w:t xml:space="preserve"> Section 12 – Right to privacy and reputation</w:t>
      </w:r>
    </w:p>
    <w:p w14:paraId="50011B06" w14:textId="77777777" w:rsidR="000E6E59" w:rsidRDefault="000E6E59" w:rsidP="000E6E59">
      <w:pPr>
        <w:rPr>
          <w:szCs w:val="24"/>
        </w:rPr>
      </w:pPr>
    </w:p>
    <w:p w14:paraId="55769C6E" w14:textId="77777777" w:rsidR="000E6E59" w:rsidRPr="00E24712" w:rsidRDefault="000E6E59" w:rsidP="000E6E59">
      <w:pPr>
        <w:rPr>
          <w:i/>
          <w:iCs/>
          <w:szCs w:val="24"/>
        </w:rPr>
      </w:pPr>
      <w:r w:rsidRPr="00E24712">
        <w:rPr>
          <w:i/>
          <w:iCs/>
          <w:szCs w:val="24"/>
        </w:rPr>
        <w:t>Nature of the right and the limitation (s</w:t>
      </w:r>
      <w:r>
        <w:rPr>
          <w:i/>
          <w:iCs/>
          <w:szCs w:val="24"/>
        </w:rPr>
        <w:t xml:space="preserve">s </w:t>
      </w:r>
      <w:r w:rsidRPr="00E24712">
        <w:rPr>
          <w:i/>
          <w:iCs/>
          <w:szCs w:val="24"/>
        </w:rPr>
        <w:t>28</w:t>
      </w:r>
      <w:r>
        <w:rPr>
          <w:i/>
          <w:iCs/>
          <w:szCs w:val="24"/>
        </w:rPr>
        <w:t xml:space="preserve"> </w:t>
      </w:r>
      <w:r w:rsidRPr="00E24712">
        <w:rPr>
          <w:i/>
          <w:iCs/>
          <w:szCs w:val="24"/>
        </w:rPr>
        <w:t>(a) and (c))</w:t>
      </w:r>
    </w:p>
    <w:p w14:paraId="425C0D57" w14:textId="77777777" w:rsidR="000E6E59" w:rsidRPr="00314303" w:rsidRDefault="000E6E59" w:rsidP="000E6E59">
      <w:pPr>
        <w:rPr>
          <w:szCs w:val="24"/>
        </w:rPr>
      </w:pPr>
    </w:p>
    <w:p w14:paraId="6078933A" w14:textId="25DB59F9" w:rsidR="000E6E59" w:rsidRDefault="000E6E59" w:rsidP="000E6E59">
      <w:pPr>
        <w:rPr>
          <w:szCs w:val="24"/>
        </w:rPr>
      </w:pPr>
      <w:r w:rsidRPr="00314303">
        <w:rPr>
          <w:szCs w:val="24"/>
        </w:rPr>
        <w:t xml:space="preserve">Section 12 (a) of the </w:t>
      </w:r>
      <w:r w:rsidRPr="004E39C5">
        <w:rPr>
          <w:i/>
          <w:iCs/>
          <w:szCs w:val="24"/>
        </w:rPr>
        <w:t>Human Rights Act 2004</w:t>
      </w:r>
      <w:r>
        <w:rPr>
          <w:szCs w:val="24"/>
        </w:rPr>
        <w:t xml:space="preserve"> (</w:t>
      </w:r>
      <w:r w:rsidRPr="00314303">
        <w:rPr>
          <w:szCs w:val="24"/>
        </w:rPr>
        <w:t>HRA</w:t>
      </w:r>
      <w:r>
        <w:rPr>
          <w:szCs w:val="24"/>
        </w:rPr>
        <w:t>)</w:t>
      </w:r>
      <w:r w:rsidRPr="00314303">
        <w:rPr>
          <w:szCs w:val="24"/>
        </w:rPr>
        <w:t xml:space="preserve"> recognises that everyone has the right not to have his or her privacy, family, home or correspondence interfered with unlawfully or arbitrarily; and section 12 (b) recognises the right not to have his or her reputation unlawfully attacked.</w:t>
      </w:r>
    </w:p>
    <w:p w14:paraId="0CB502FF" w14:textId="77777777" w:rsidR="000E6E59" w:rsidRDefault="000E6E59" w:rsidP="000E6E59">
      <w:pPr>
        <w:rPr>
          <w:szCs w:val="24"/>
        </w:rPr>
      </w:pPr>
    </w:p>
    <w:p w14:paraId="1740ABD5" w14:textId="33B4B3B6" w:rsidR="000E6E59" w:rsidRDefault="000E6E59" w:rsidP="000E6E59">
      <w:pPr>
        <w:rPr>
          <w:szCs w:val="24"/>
        </w:rPr>
      </w:pPr>
      <w:r>
        <w:rPr>
          <w:szCs w:val="24"/>
        </w:rPr>
        <w:t xml:space="preserve">Section </w:t>
      </w:r>
      <w:r w:rsidR="009E1E7D">
        <w:rPr>
          <w:szCs w:val="24"/>
        </w:rPr>
        <w:t>5 (3)</w:t>
      </w:r>
      <w:r>
        <w:rPr>
          <w:szCs w:val="24"/>
        </w:rPr>
        <w:t xml:space="preserve"> of the instrument may engage the right to privacy by providing</w:t>
      </w:r>
      <w:r w:rsidR="009E1E7D">
        <w:rPr>
          <w:szCs w:val="24"/>
        </w:rPr>
        <w:t>, in schedule 3,</w:t>
      </w:r>
      <w:r>
        <w:rPr>
          <w:szCs w:val="24"/>
        </w:rPr>
        <w:t xml:space="preserve"> that</w:t>
      </w:r>
      <w:r w:rsidR="009E1E7D">
        <w:rPr>
          <w:szCs w:val="24"/>
        </w:rPr>
        <w:t xml:space="preserve"> a person must produce </w:t>
      </w:r>
      <w:r w:rsidR="008148FF">
        <w:rPr>
          <w:szCs w:val="24"/>
        </w:rPr>
        <w:t>a</w:t>
      </w:r>
      <w:r w:rsidRPr="0096676D">
        <w:rPr>
          <w:szCs w:val="24"/>
        </w:rPr>
        <w:t xml:space="preserve"> </w:t>
      </w:r>
      <w:r w:rsidR="008148FF" w:rsidRPr="008148FF">
        <w:rPr>
          <w:szCs w:val="24"/>
        </w:rPr>
        <w:t xml:space="preserve">certificate </w:t>
      </w:r>
      <w:r w:rsidR="009E1E7D">
        <w:rPr>
          <w:szCs w:val="24"/>
        </w:rPr>
        <w:t xml:space="preserve">if </w:t>
      </w:r>
      <w:r w:rsidR="008148FF" w:rsidRPr="008148FF">
        <w:rPr>
          <w:szCs w:val="24"/>
        </w:rPr>
        <w:t xml:space="preserve">fire ant carrier </w:t>
      </w:r>
      <w:r w:rsidR="009E1E7D">
        <w:rPr>
          <w:szCs w:val="24"/>
        </w:rPr>
        <w:t xml:space="preserve">material is </w:t>
      </w:r>
      <w:r w:rsidR="008148FF" w:rsidRPr="008148FF">
        <w:rPr>
          <w:szCs w:val="24"/>
        </w:rPr>
        <w:t xml:space="preserve">being moved into the ACT when requested by an </w:t>
      </w:r>
      <w:r w:rsidR="008148FF">
        <w:rPr>
          <w:szCs w:val="24"/>
        </w:rPr>
        <w:t>inspector</w:t>
      </w:r>
      <w:r>
        <w:rPr>
          <w:szCs w:val="24"/>
        </w:rPr>
        <w:t>.</w:t>
      </w:r>
    </w:p>
    <w:p w14:paraId="42399197" w14:textId="77777777" w:rsidR="008148FF" w:rsidRDefault="008148FF" w:rsidP="000E6E59">
      <w:pPr>
        <w:rPr>
          <w:szCs w:val="24"/>
        </w:rPr>
      </w:pPr>
    </w:p>
    <w:p w14:paraId="67727FD6" w14:textId="652EB968" w:rsidR="008148FF" w:rsidRDefault="00EC02A2" w:rsidP="000E6E59">
      <w:pPr>
        <w:rPr>
          <w:szCs w:val="24"/>
        </w:rPr>
      </w:pPr>
      <w:r>
        <w:rPr>
          <w:szCs w:val="24"/>
        </w:rPr>
        <w:lastRenderedPageBreak/>
        <w:t>Examples of such c</w:t>
      </w:r>
      <w:r w:rsidR="008148FF">
        <w:rPr>
          <w:szCs w:val="24"/>
        </w:rPr>
        <w:t>ertificates include:</w:t>
      </w:r>
    </w:p>
    <w:p w14:paraId="6032C837" w14:textId="6FDCA35A" w:rsidR="008148FF" w:rsidRPr="008148FF" w:rsidRDefault="008148FF" w:rsidP="008148FF">
      <w:pPr>
        <w:pStyle w:val="ListParagraph"/>
        <w:numPr>
          <w:ilvl w:val="0"/>
          <w:numId w:val="14"/>
        </w:numPr>
        <w:rPr>
          <w:szCs w:val="24"/>
        </w:rPr>
      </w:pPr>
      <w:r w:rsidRPr="008148FF">
        <w:rPr>
          <w:szCs w:val="24"/>
        </w:rPr>
        <w:t>interstate biosecurity certificate issued by an authorised officer under a corresponding law in a State that relates to plant biosecurity,</w:t>
      </w:r>
      <w:r w:rsidR="00EC02A2" w:rsidRPr="00EC02A2">
        <w:rPr>
          <w:szCs w:val="24"/>
        </w:rPr>
        <w:t xml:space="preserve"> </w:t>
      </w:r>
      <w:r w:rsidR="00EC02A2" w:rsidRPr="008148FF">
        <w:rPr>
          <w:szCs w:val="24"/>
        </w:rPr>
        <w:t>and</w:t>
      </w:r>
    </w:p>
    <w:p w14:paraId="6666CA84" w14:textId="321CD114" w:rsidR="008148FF" w:rsidRPr="008148FF" w:rsidRDefault="008148FF" w:rsidP="008148FF">
      <w:pPr>
        <w:pStyle w:val="ListParagraph"/>
        <w:numPr>
          <w:ilvl w:val="0"/>
          <w:numId w:val="14"/>
        </w:numPr>
        <w:rPr>
          <w:szCs w:val="24"/>
        </w:rPr>
      </w:pPr>
      <w:r w:rsidRPr="008148FF">
        <w:rPr>
          <w:szCs w:val="24"/>
        </w:rPr>
        <w:t>BioSecure HACCP Biosecurity Certificate</w:t>
      </w:r>
      <w:r w:rsidR="00EC02A2">
        <w:rPr>
          <w:szCs w:val="24"/>
        </w:rPr>
        <w:t>.</w:t>
      </w:r>
    </w:p>
    <w:p w14:paraId="270CD0E3" w14:textId="77777777" w:rsidR="000E6E59" w:rsidRDefault="000E6E59" w:rsidP="000E6E59">
      <w:pPr>
        <w:rPr>
          <w:szCs w:val="24"/>
        </w:rPr>
      </w:pPr>
    </w:p>
    <w:p w14:paraId="31B66B62" w14:textId="77777777" w:rsidR="000E6E59" w:rsidRPr="00E24712" w:rsidRDefault="000E6E59" w:rsidP="000E6E59">
      <w:pPr>
        <w:rPr>
          <w:i/>
          <w:iCs/>
          <w:szCs w:val="24"/>
        </w:rPr>
      </w:pPr>
      <w:r w:rsidRPr="00E24712">
        <w:rPr>
          <w:i/>
          <w:iCs/>
          <w:szCs w:val="24"/>
        </w:rPr>
        <w:t>Legitimate purpose (s</w:t>
      </w:r>
      <w:r>
        <w:rPr>
          <w:i/>
          <w:iCs/>
          <w:szCs w:val="24"/>
        </w:rPr>
        <w:t xml:space="preserve"> </w:t>
      </w:r>
      <w:r w:rsidRPr="00E24712">
        <w:rPr>
          <w:i/>
          <w:iCs/>
          <w:szCs w:val="24"/>
        </w:rPr>
        <w:t>28</w:t>
      </w:r>
      <w:r>
        <w:rPr>
          <w:i/>
          <w:iCs/>
          <w:szCs w:val="24"/>
        </w:rPr>
        <w:t xml:space="preserve"> </w:t>
      </w:r>
      <w:r w:rsidRPr="00E24712">
        <w:rPr>
          <w:i/>
          <w:iCs/>
          <w:szCs w:val="24"/>
        </w:rPr>
        <w:t>(b))</w:t>
      </w:r>
    </w:p>
    <w:p w14:paraId="3E425D0D" w14:textId="77777777" w:rsidR="000E6E59" w:rsidRDefault="000E6E59" w:rsidP="000E6E59">
      <w:pPr>
        <w:rPr>
          <w:szCs w:val="24"/>
        </w:rPr>
      </w:pPr>
    </w:p>
    <w:p w14:paraId="12F89C62" w14:textId="4C8BBB06" w:rsidR="000E6E59" w:rsidRDefault="000E6E59" w:rsidP="000E6E59">
      <w:pPr>
        <w:rPr>
          <w:i/>
          <w:iCs/>
          <w:szCs w:val="24"/>
        </w:rPr>
      </w:pPr>
      <w:r w:rsidRPr="005C5A9C">
        <w:rPr>
          <w:szCs w:val="24"/>
        </w:rPr>
        <w:t xml:space="preserve">The legitimate purpose of these measures is to manage risks arising from </w:t>
      </w:r>
      <w:r>
        <w:rPr>
          <w:szCs w:val="24"/>
        </w:rPr>
        <w:t xml:space="preserve">the presence of </w:t>
      </w:r>
      <w:r w:rsidR="008148FF">
        <w:rPr>
          <w:szCs w:val="24"/>
        </w:rPr>
        <w:t>fire ants</w:t>
      </w:r>
      <w:r w:rsidRPr="00256DF8">
        <w:rPr>
          <w:szCs w:val="24"/>
        </w:rPr>
        <w:t xml:space="preserve"> </w:t>
      </w:r>
      <w:r>
        <w:rPr>
          <w:szCs w:val="24"/>
        </w:rPr>
        <w:t xml:space="preserve">in NSW </w:t>
      </w:r>
      <w:r w:rsidR="008148FF">
        <w:rPr>
          <w:szCs w:val="24"/>
        </w:rPr>
        <w:t xml:space="preserve">and Queensland </w:t>
      </w:r>
      <w:r w:rsidRPr="005C5A9C">
        <w:rPr>
          <w:szCs w:val="24"/>
        </w:rPr>
        <w:t xml:space="preserve">that may pose a </w:t>
      </w:r>
      <w:r w:rsidR="008148FF">
        <w:t>significant biosecurity impact to the economy, the environment, and the community in the ACT</w:t>
      </w:r>
      <w:r w:rsidRPr="005C5A9C">
        <w:rPr>
          <w:szCs w:val="24"/>
        </w:rPr>
        <w:t>.</w:t>
      </w:r>
    </w:p>
    <w:p w14:paraId="66941B37" w14:textId="77777777" w:rsidR="000E6E59" w:rsidRDefault="000E6E59" w:rsidP="000E6E59">
      <w:pPr>
        <w:rPr>
          <w:i/>
          <w:iCs/>
          <w:szCs w:val="24"/>
        </w:rPr>
      </w:pPr>
    </w:p>
    <w:p w14:paraId="5AE4EEFC" w14:textId="77777777" w:rsidR="000E6E59" w:rsidRPr="000D31C5" w:rsidRDefault="000E6E59" w:rsidP="000E6E59">
      <w:pPr>
        <w:rPr>
          <w:i/>
          <w:iCs/>
          <w:szCs w:val="24"/>
        </w:rPr>
      </w:pPr>
      <w:r w:rsidRPr="000D31C5">
        <w:rPr>
          <w:i/>
          <w:iCs/>
          <w:szCs w:val="24"/>
        </w:rPr>
        <w:t>Rational connection between the limitation and the purpose (s</w:t>
      </w:r>
      <w:r>
        <w:rPr>
          <w:i/>
          <w:iCs/>
          <w:szCs w:val="24"/>
        </w:rPr>
        <w:t xml:space="preserve"> </w:t>
      </w:r>
      <w:r w:rsidRPr="000D31C5">
        <w:rPr>
          <w:i/>
          <w:iCs/>
          <w:szCs w:val="24"/>
        </w:rPr>
        <w:t>28(d))</w:t>
      </w:r>
    </w:p>
    <w:p w14:paraId="1BB129DE" w14:textId="77777777" w:rsidR="000E6E59" w:rsidRDefault="000E6E59" w:rsidP="000E6E59">
      <w:pPr>
        <w:rPr>
          <w:szCs w:val="24"/>
        </w:rPr>
      </w:pPr>
    </w:p>
    <w:p w14:paraId="769FE7D6" w14:textId="77777777" w:rsidR="000E6E59" w:rsidRDefault="000E6E59" w:rsidP="000E6E59">
      <w:pPr>
        <w:rPr>
          <w:szCs w:val="24"/>
        </w:rPr>
      </w:pPr>
      <w:r w:rsidRPr="00C55447">
        <w:rPr>
          <w:szCs w:val="24"/>
        </w:rPr>
        <w:t xml:space="preserve">The provisions in the </w:t>
      </w:r>
      <w:r>
        <w:rPr>
          <w:szCs w:val="24"/>
        </w:rPr>
        <w:t>instrument</w:t>
      </w:r>
      <w:r w:rsidRPr="00C55447">
        <w:rPr>
          <w:szCs w:val="24"/>
        </w:rPr>
        <w:t xml:space="preserve"> which may impact the right to privacy of a person are directly linked to biosecurity risk management activities related to the function of the </w:t>
      </w:r>
      <w:r>
        <w:rPr>
          <w:szCs w:val="24"/>
        </w:rPr>
        <w:t>Act</w:t>
      </w:r>
      <w:r w:rsidRPr="00C55447">
        <w:rPr>
          <w:szCs w:val="24"/>
        </w:rPr>
        <w:t xml:space="preserve"> and are reasonable and justifiable to achieve the legitimate purpose of the </w:t>
      </w:r>
      <w:r>
        <w:rPr>
          <w:szCs w:val="24"/>
        </w:rPr>
        <w:t>Act</w:t>
      </w:r>
      <w:r w:rsidRPr="00C55447">
        <w:rPr>
          <w:szCs w:val="24"/>
        </w:rPr>
        <w:t>.</w:t>
      </w:r>
    </w:p>
    <w:p w14:paraId="6F8DF3CD" w14:textId="77777777" w:rsidR="000E6E59" w:rsidRDefault="000E6E59" w:rsidP="000E6E59">
      <w:pPr>
        <w:rPr>
          <w:szCs w:val="24"/>
        </w:rPr>
      </w:pPr>
    </w:p>
    <w:p w14:paraId="33CEF171" w14:textId="74E184E9" w:rsidR="000E6E59" w:rsidRDefault="000E6E59" w:rsidP="000E6E59">
      <w:r>
        <w:t xml:space="preserve">Provision of </w:t>
      </w:r>
      <w:r w:rsidR="008148FF">
        <w:t>certificates is only required if moving fire ant carriers</w:t>
      </w:r>
      <w:r>
        <w:rPr>
          <w:szCs w:val="24"/>
        </w:rPr>
        <w:t xml:space="preserve"> into the ACT</w:t>
      </w:r>
      <w:r>
        <w:t>.</w:t>
      </w:r>
    </w:p>
    <w:p w14:paraId="25113A2B" w14:textId="77777777" w:rsidR="000E6E59" w:rsidRDefault="000E6E59" w:rsidP="000E6E59"/>
    <w:p w14:paraId="66790250" w14:textId="77777777" w:rsidR="009E1E7D" w:rsidRDefault="008148FF" w:rsidP="000E6E59">
      <w:pPr>
        <w:rPr>
          <w:szCs w:val="24"/>
        </w:rPr>
      </w:pPr>
      <w:r>
        <w:t>Certificates</w:t>
      </w:r>
      <w:r w:rsidR="000E6E59">
        <w:t xml:space="preserve"> are necessary to</w:t>
      </w:r>
      <w:r>
        <w:t xml:space="preserve"> provide assurance that </w:t>
      </w:r>
      <w:r w:rsidR="000E6E59" w:rsidRPr="00F65270">
        <w:rPr>
          <w:szCs w:val="24"/>
        </w:rPr>
        <w:t xml:space="preserve">import conditions </w:t>
      </w:r>
      <w:r>
        <w:rPr>
          <w:szCs w:val="24"/>
        </w:rPr>
        <w:t>have been met</w:t>
      </w:r>
      <w:r w:rsidR="000E6E59" w:rsidRPr="00F65270">
        <w:rPr>
          <w:szCs w:val="24"/>
        </w:rPr>
        <w:t>.</w:t>
      </w:r>
    </w:p>
    <w:p w14:paraId="3FD6DE1F" w14:textId="77777777" w:rsidR="009E1E7D" w:rsidRDefault="009E1E7D" w:rsidP="000E6E59">
      <w:pPr>
        <w:rPr>
          <w:szCs w:val="24"/>
        </w:rPr>
      </w:pPr>
    </w:p>
    <w:p w14:paraId="0AA735B4" w14:textId="116DE42A" w:rsidR="000E6E59" w:rsidRPr="009E1E7D" w:rsidRDefault="000E6E59" w:rsidP="000E6E59">
      <w:pPr>
        <w:rPr>
          <w:szCs w:val="24"/>
        </w:rPr>
      </w:pPr>
      <w:r w:rsidRPr="004E39C5">
        <w:rPr>
          <w:i/>
          <w:iCs/>
          <w:szCs w:val="24"/>
        </w:rPr>
        <w:t>Proportionality (s 28 (e))</w:t>
      </w:r>
    </w:p>
    <w:p w14:paraId="4BC3F25D" w14:textId="77777777" w:rsidR="000E6E59" w:rsidRDefault="000E6E59" w:rsidP="000E6E59">
      <w:pPr>
        <w:rPr>
          <w:szCs w:val="24"/>
        </w:rPr>
      </w:pPr>
    </w:p>
    <w:p w14:paraId="3735A790" w14:textId="3A6BA6DE" w:rsidR="000E6E59" w:rsidRDefault="000E6E59" w:rsidP="000E6E59">
      <w:r>
        <w:t xml:space="preserve">Biosecurity events and the measures required to appropriately manage them are situationally specific and the requirement to create and maintain </w:t>
      </w:r>
      <w:r w:rsidR="008148FF">
        <w:t>certificates</w:t>
      </w:r>
      <w:r>
        <w:t xml:space="preserve"> are appropriately adapted for management of risks related to </w:t>
      </w:r>
      <w:r w:rsidR="008148FF">
        <w:t>fire ants</w:t>
      </w:r>
      <w:r>
        <w:t>.</w:t>
      </w:r>
    </w:p>
    <w:p w14:paraId="206A079F" w14:textId="77777777" w:rsidR="000E6E59" w:rsidRDefault="000E6E59" w:rsidP="000E6E59"/>
    <w:p w14:paraId="1EB31D1B" w14:textId="77777777" w:rsidR="000E6E59" w:rsidRDefault="000E6E59" w:rsidP="000E6E59">
      <w:r>
        <w:t>The Act is subject to several safeguards to minimise the impact on the right to privacy, including:</w:t>
      </w:r>
    </w:p>
    <w:p w14:paraId="58704D14" w14:textId="625A6A8C" w:rsidR="000E6E59" w:rsidRPr="00DD5DC4" w:rsidRDefault="000E6E59" w:rsidP="000E6E59">
      <w:pPr>
        <w:pStyle w:val="ListParagraph"/>
        <w:numPr>
          <w:ilvl w:val="0"/>
          <w:numId w:val="13"/>
        </w:numPr>
        <w:rPr>
          <w:szCs w:val="24"/>
        </w:rPr>
      </w:pPr>
      <w:r w:rsidRPr="00DD5DC4">
        <w:rPr>
          <w:szCs w:val="24"/>
        </w:rPr>
        <w:t xml:space="preserve">limitations on when a premises can be entered </w:t>
      </w:r>
      <w:r>
        <w:rPr>
          <w:szCs w:val="24"/>
        </w:rPr>
        <w:t xml:space="preserve">(section </w:t>
      </w:r>
      <w:r w:rsidR="00EC0F1E">
        <w:rPr>
          <w:szCs w:val="24"/>
        </w:rPr>
        <w:t>21</w:t>
      </w:r>
      <w:r>
        <w:rPr>
          <w:szCs w:val="24"/>
        </w:rPr>
        <w:t>)</w:t>
      </w:r>
    </w:p>
    <w:p w14:paraId="6749E1EA" w14:textId="2AABB8F3" w:rsidR="000E6E59" w:rsidRPr="00DD5DC4" w:rsidRDefault="000E6E59" w:rsidP="000E6E59">
      <w:pPr>
        <w:pStyle w:val="ListParagraph"/>
        <w:numPr>
          <w:ilvl w:val="0"/>
          <w:numId w:val="13"/>
        </w:numPr>
        <w:rPr>
          <w:szCs w:val="24"/>
        </w:rPr>
      </w:pPr>
      <w:r w:rsidRPr="00DD5DC4">
        <w:rPr>
          <w:szCs w:val="24"/>
        </w:rPr>
        <w:t>the requirement to produce an identity card</w:t>
      </w:r>
      <w:r>
        <w:rPr>
          <w:szCs w:val="24"/>
        </w:rPr>
        <w:t xml:space="preserve"> (section </w:t>
      </w:r>
      <w:r w:rsidR="00EC0F1E">
        <w:rPr>
          <w:szCs w:val="24"/>
        </w:rPr>
        <w:t>22</w:t>
      </w:r>
      <w:r>
        <w:rPr>
          <w:szCs w:val="24"/>
        </w:rPr>
        <w:t>).</w:t>
      </w:r>
    </w:p>
    <w:p w14:paraId="186CAC32" w14:textId="77777777" w:rsidR="000E6E59" w:rsidRDefault="000E6E59" w:rsidP="000E6E59"/>
    <w:p w14:paraId="578CD06B" w14:textId="2D80F8C4" w:rsidR="009E4768" w:rsidRPr="0009282F" w:rsidRDefault="000E6E59" w:rsidP="000E6E59">
      <w:pPr>
        <w:rPr>
          <w:color w:val="000000"/>
          <w:szCs w:val="24"/>
        </w:rPr>
      </w:pPr>
      <w:r>
        <w:rPr>
          <w:szCs w:val="24"/>
        </w:rPr>
        <w:t xml:space="preserve">The use of </w:t>
      </w:r>
      <w:r w:rsidR="00EC0F1E">
        <w:rPr>
          <w:szCs w:val="24"/>
        </w:rPr>
        <w:t>certificates to verify compliance with biosecurity treatments or conditions</w:t>
      </w:r>
      <w:r>
        <w:rPr>
          <w:szCs w:val="24"/>
        </w:rPr>
        <w:t xml:space="preserve"> is a commonly used and well-understood method to manage </w:t>
      </w:r>
      <w:r w:rsidR="00EC0F1E">
        <w:rPr>
          <w:szCs w:val="24"/>
        </w:rPr>
        <w:t>biosecurity</w:t>
      </w:r>
      <w:r>
        <w:rPr>
          <w:szCs w:val="24"/>
        </w:rPr>
        <w:t xml:space="preserve"> risk.</w:t>
      </w:r>
      <w:r w:rsidR="009E4768" w:rsidRPr="00292F40">
        <w:rPr>
          <w:szCs w:val="24"/>
        </w:rPr>
        <w:br w:type="page"/>
      </w:r>
    </w:p>
    <w:p w14:paraId="60A72FD6" w14:textId="3DA42C72" w:rsidR="00AC5296" w:rsidRPr="004E39C5" w:rsidRDefault="00AC5296" w:rsidP="004E39C5">
      <w:pPr>
        <w:spacing w:before="240" w:after="240"/>
        <w:rPr>
          <w:rFonts w:ascii="Arial" w:hAnsi="Arial" w:cs="Arial"/>
          <w:b/>
          <w:bCs/>
          <w:color w:val="1A1A1A"/>
          <w:szCs w:val="24"/>
          <w:shd w:val="clear" w:color="auto" w:fill="FFFFFF"/>
        </w:rPr>
      </w:pPr>
      <w:r w:rsidRPr="004E39C5">
        <w:rPr>
          <w:rFonts w:ascii="Arial" w:hAnsi="Arial" w:cs="Arial"/>
          <w:b/>
          <w:bCs/>
          <w:color w:val="1A1A1A"/>
          <w:szCs w:val="24"/>
          <w:shd w:val="clear" w:color="auto" w:fill="FFFFFF"/>
        </w:rPr>
        <w:lastRenderedPageBreak/>
        <w:t>CLAUSE NOTES</w:t>
      </w:r>
    </w:p>
    <w:p w14:paraId="5823DA0B" w14:textId="7E88B82C" w:rsidR="00BD5D23" w:rsidRPr="00256DF8" w:rsidRDefault="00BD5D23" w:rsidP="009E4768">
      <w:pPr>
        <w:rPr>
          <w:szCs w:val="24"/>
          <w:u w:val="single"/>
        </w:rPr>
      </w:pPr>
      <w:r w:rsidRPr="00256DF8">
        <w:rPr>
          <w:szCs w:val="24"/>
          <w:u w:val="single"/>
        </w:rPr>
        <w:t>Section 1 – Name of instrument</w:t>
      </w:r>
    </w:p>
    <w:p w14:paraId="73DD7A88" w14:textId="77777777" w:rsidR="00BD5D23" w:rsidRPr="00256DF8" w:rsidRDefault="00BD5D23" w:rsidP="009E4768">
      <w:pPr>
        <w:rPr>
          <w:szCs w:val="24"/>
        </w:rPr>
      </w:pPr>
    </w:p>
    <w:p w14:paraId="68B8E66C" w14:textId="7ABCA1BA" w:rsidR="00BD5D23" w:rsidRPr="00256DF8" w:rsidRDefault="001A7E93" w:rsidP="009E4768">
      <w:pPr>
        <w:rPr>
          <w:szCs w:val="24"/>
        </w:rPr>
      </w:pPr>
      <w:r w:rsidRPr="00256DF8">
        <w:rPr>
          <w:szCs w:val="24"/>
        </w:rPr>
        <w:t>Section</w:t>
      </w:r>
      <w:r w:rsidR="009E1E7D">
        <w:rPr>
          <w:szCs w:val="24"/>
        </w:rPr>
        <w:t xml:space="preserve"> </w:t>
      </w:r>
      <w:r w:rsidRPr="00256DF8">
        <w:rPr>
          <w:szCs w:val="24"/>
        </w:rPr>
        <w:t xml:space="preserve">1 provides that the name of the instrument is the </w:t>
      </w:r>
      <w:r w:rsidR="00CC13F9" w:rsidRPr="00CF6E38">
        <w:rPr>
          <w:i/>
          <w:iCs/>
          <w:szCs w:val="24"/>
        </w:rPr>
        <w:t xml:space="preserve">Plant Diseases (Red Imported Fire Ant </w:t>
      </w:r>
      <w:r w:rsidR="009E1E7D">
        <w:rPr>
          <w:i/>
          <w:iCs/>
          <w:szCs w:val="24"/>
        </w:rPr>
        <w:t>I</w:t>
      </w:r>
      <w:r w:rsidR="00CC13F9" w:rsidRPr="00CF6E38">
        <w:rPr>
          <w:i/>
          <w:iCs/>
          <w:szCs w:val="24"/>
        </w:rPr>
        <w:t>mport</w:t>
      </w:r>
      <w:r w:rsidR="009E1E7D">
        <w:rPr>
          <w:i/>
          <w:iCs/>
          <w:szCs w:val="24"/>
        </w:rPr>
        <w:t>ation</w:t>
      </w:r>
      <w:r w:rsidR="00CC13F9" w:rsidRPr="00CF6E38">
        <w:rPr>
          <w:i/>
          <w:iCs/>
          <w:szCs w:val="24"/>
        </w:rPr>
        <w:t xml:space="preserve"> </w:t>
      </w:r>
      <w:r w:rsidR="009E1E7D">
        <w:rPr>
          <w:i/>
          <w:iCs/>
          <w:szCs w:val="24"/>
        </w:rPr>
        <w:t>R</w:t>
      </w:r>
      <w:r w:rsidR="00CC13F9" w:rsidRPr="00CF6E38">
        <w:rPr>
          <w:i/>
          <w:iCs/>
          <w:szCs w:val="24"/>
        </w:rPr>
        <w:t>estrictions) Declaration 202</w:t>
      </w:r>
      <w:r w:rsidR="009E1E7D">
        <w:rPr>
          <w:i/>
          <w:iCs/>
          <w:szCs w:val="24"/>
        </w:rPr>
        <w:t>4</w:t>
      </w:r>
      <w:r w:rsidR="00CC13F9" w:rsidRPr="00256DF8">
        <w:rPr>
          <w:szCs w:val="24"/>
        </w:rPr>
        <w:t xml:space="preserve"> </w:t>
      </w:r>
      <w:r w:rsidRPr="00256DF8">
        <w:rPr>
          <w:szCs w:val="24"/>
        </w:rPr>
        <w:t>(the Declaration).</w:t>
      </w:r>
    </w:p>
    <w:p w14:paraId="304A666C" w14:textId="77777777" w:rsidR="000E3E86" w:rsidRPr="00256DF8" w:rsidRDefault="000E3E86" w:rsidP="009E4768">
      <w:pPr>
        <w:rPr>
          <w:szCs w:val="24"/>
        </w:rPr>
      </w:pPr>
    </w:p>
    <w:p w14:paraId="780BAB92" w14:textId="4C5415B5" w:rsidR="001A7E93" w:rsidRPr="00256DF8" w:rsidRDefault="001A7E93" w:rsidP="009E4768">
      <w:pPr>
        <w:rPr>
          <w:szCs w:val="24"/>
          <w:u w:val="single"/>
        </w:rPr>
      </w:pPr>
      <w:r w:rsidRPr="00256DF8">
        <w:rPr>
          <w:szCs w:val="24"/>
          <w:u w:val="single"/>
        </w:rPr>
        <w:t>Section 2 – Commencement</w:t>
      </w:r>
    </w:p>
    <w:p w14:paraId="267AD9A4" w14:textId="77777777" w:rsidR="001A7E93" w:rsidRPr="00256DF8" w:rsidRDefault="001A7E93" w:rsidP="009E4768">
      <w:pPr>
        <w:rPr>
          <w:szCs w:val="24"/>
        </w:rPr>
      </w:pPr>
    </w:p>
    <w:p w14:paraId="52599966" w14:textId="0D82E304" w:rsidR="001A7E93" w:rsidRPr="00256DF8" w:rsidRDefault="00432AE5" w:rsidP="009E4768">
      <w:pPr>
        <w:rPr>
          <w:szCs w:val="24"/>
        </w:rPr>
      </w:pPr>
      <w:r w:rsidRPr="00256DF8">
        <w:rPr>
          <w:szCs w:val="24"/>
        </w:rPr>
        <w:t xml:space="preserve">Section 2 provides </w:t>
      </w:r>
      <w:r w:rsidR="00D51DA9" w:rsidRPr="00256DF8">
        <w:rPr>
          <w:szCs w:val="24"/>
        </w:rPr>
        <w:t>this</w:t>
      </w:r>
      <w:r w:rsidRPr="00256DF8">
        <w:rPr>
          <w:szCs w:val="24"/>
        </w:rPr>
        <w:t xml:space="preserve"> Declaration commences on the day after it is notified.</w:t>
      </w:r>
    </w:p>
    <w:p w14:paraId="146597AC" w14:textId="77777777" w:rsidR="001A7E93" w:rsidRPr="00256DF8" w:rsidRDefault="001A7E93" w:rsidP="009E4768">
      <w:pPr>
        <w:rPr>
          <w:szCs w:val="24"/>
        </w:rPr>
      </w:pPr>
    </w:p>
    <w:p w14:paraId="77BE9F30" w14:textId="2B6133D3" w:rsidR="000E3E86" w:rsidRPr="00256DF8" w:rsidRDefault="00432AE5" w:rsidP="009E4768">
      <w:pPr>
        <w:rPr>
          <w:szCs w:val="24"/>
          <w:u w:val="single"/>
        </w:rPr>
      </w:pPr>
      <w:r w:rsidRPr="00256DF8">
        <w:rPr>
          <w:szCs w:val="24"/>
          <w:u w:val="single"/>
        </w:rPr>
        <w:t xml:space="preserve">Section 3 – </w:t>
      </w:r>
      <w:r w:rsidR="00835B44" w:rsidRPr="00835B44">
        <w:rPr>
          <w:szCs w:val="24"/>
          <w:u w:val="single"/>
        </w:rPr>
        <w:t>Declaration of fire ants as a pest</w:t>
      </w:r>
    </w:p>
    <w:p w14:paraId="48FA798A" w14:textId="77777777" w:rsidR="00432AE5" w:rsidRPr="00256DF8" w:rsidRDefault="00432AE5" w:rsidP="009E4768">
      <w:pPr>
        <w:rPr>
          <w:szCs w:val="24"/>
        </w:rPr>
      </w:pPr>
    </w:p>
    <w:p w14:paraId="398BA1DA" w14:textId="7CE20481" w:rsidR="00835B44" w:rsidRDefault="008D74C6" w:rsidP="00060582">
      <w:pPr>
        <w:rPr>
          <w:szCs w:val="24"/>
        </w:rPr>
      </w:pPr>
      <w:r w:rsidRPr="00256DF8">
        <w:rPr>
          <w:szCs w:val="24"/>
        </w:rPr>
        <w:t xml:space="preserve">Section </w:t>
      </w:r>
      <w:r>
        <w:rPr>
          <w:szCs w:val="24"/>
        </w:rPr>
        <w:t xml:space="preserve">3 </w:t>
      </w:r>
      <w:r w:rsidR="00060582" w:rsidRPr="00256DF8">
        <w:rPr>
          <w:szCs w:val="24"/>
        </w:rPr>
        <w:t xml:space="preserve">declares </w:t>
      </w:r>
      <w:r w:rsidR="005E22D9" w:rsidRPr="00256DF8">
        <w:rPr>
          <w:szCs w:val="24"/>
        </w:rPr>
        <w:t>that</w:t>
      </w:r>
      <w:r w:rsidR="00487E45">
        <w:rPr>
          <w:szCs w:val="24"/>
        </w:rPr>
        <w:t xml:space="preserve"> </w:t>
      </w:r>
      <w:r w:rsidR="00384718" w:rsidRPr="009A5128">
        <w:rPr>
          <w:szCs w:val="24"/>
        </w:rPr>
        <w:t xml:space="preserve">red imported fire ant </w:t>
      </w:r>
      <w:r w:rsidR="00384718" w:rsidRPr="009F38C3">
        <w:rPr>
          <w:i/>
          <w:iCs/>
          <w:szCs w:val="24"/>
        </w:rPr>
        <w:t xml:space="preserve">Solenopsis </w:t>
      </w:r>
      <w:r w:rsidR="00596FFE">
        <w:rPr>
          <w:i/>
          <w:iCs/>
          <w:szCs w:val="24"/>
        </w:rPr>
        <w:t>i</w:t>
      </w:r>
      <w:r w:rsidR="00384718" w:rsidRPr="009F38C3">
        <w:rPr>
          <w:i/>
          <w:iCs/>
          <w:szCs w:val="24"/>
        </w:rPr>
        <w:t>nvicta</w:t>
      </w:r>
      <w:r w:rsidR="00384718">
        <w:rPr>
          <w:szCs w:val="24"/>
        </w:rPr>
        <w:t xml:space="preserve"> </w:t>
      </w:r>
      <w:r w:rsidR="009E1E7D">
        <w:rPr>
          <w:szCs w:val="24"/>
        </w:rPr>
        <w:t>(</w:t>
      </w:r>
      <w:r w:rsidR="009E1E7D" w:rsidRPr="009E1E7D">
        <w:rPr>
          <w:b/>
          <w:bCs/>
          <w:szCs w:val="24"/>
        </w:rPr>
        <w:t>fire ant</w:t>
      </w:r>
      <w:r w:rsidR="009E1E7D">
        <w:rPr>
          <w:szCs w:val="24"/>
        </w:rPr>
        <w:t xml:space="preserve">) </w:t>
      </w:r>
      <w:r w:rsidR="00384718">
        <w:rPr>
          <w:szCs w:val="24"/>
        </w:rPr>
        <w:t xml:space="preserve">is a pest </w:t>
      </w:r>
      <w:r w:rsidR="00835B44">
        <w:rPr>
          <w:szCs w:val="24"/>
        </w:rPr>
        <w:t xml:space="preserve">under </w:t>
      </w:r>
      <w:r w:rsidR="00384718">
        <w:rPr>
          <w:szCs w:val="24"/>
        </w:rPr>
        <w:t>section 7 (2) of the Act.</w:t>
      </w:r>
    </w:p>
    <w:p w14:paraId="1FEAE3E9" w14:textId="77777777" w:rsidR="00835B44" w:rsidRDefault="00835B44" w:rsidP="00060582">
      <w:pPr>
        <w:rPr>
          <w:szCs w:val="24"/>
        </w:rPr>
      </w:pPr>
    </w:p>
    <w:p w14:paraId="0A0B5E48" w14:textId="6C830BD7" w:rsidR="00A86CBE" w:rsidRDefault="00FC170F" w:rsidP="009E4768">
      <w:pPr>
        <w:rPr>
          <w:szCs w:val="24"/>
          <w:u w:val="single"/>
        </w:rPr>
      </w:pPr>
      <w:r w:rsidRPr="00256DF8">
        <w:rPr>
          <w:szCs w:val="24"/>
          <w:u w:val="single"/>
        </w:rPr>
        <w:t xml:space="preserve">Section </w:t>
      </w:r>
      <w:r w:rsidR="00BD736E">
        <w:rPr>
          <w:szCs w:val="24"/>
          <w:u w:val="single"/>
        </w:rPr>
        <w:t>4</w:t>
      </w:r>
      <w:r w:rsidRPr="00256DF8">
        <w:rPr>
          <w:szCs w:val="24"/>
          <w:u w:val="single"/>
        </w:rPr>
        <w:t xml:space="preserve"> – </w:t>
      </w:r>
      <w:r w:rsidRPr="00BD736E">
        <w:rPr>
          <w:szCs w:val="24"/>
          <w:u w:val="single"/>
        </w:rPr>
        <w:t>Prohibition of import or transport of fire ants within the ACT</w:t>
      </w:r>
    </w:p>
    <w:p w14:paraId="584952A0" w14:textId="77777777" w:rsidR="00A86CBE" w:rsidRPr="00382EA8" w:rsidRDefault="00A86CBE" w:rsidP="009E4768">
      <w:pPr>
        <w:rPr>
          <w:szCs w:val="24"/>
        </w:rPr>
      </w:pPr>
    </w:p>
    <w:p w14:paraId="3441D0BF" w14:textId="104D65CD" w:rsidR="0019420B" w:rsidRPr="00382EA8" w:rsidRDefault="008D74C6" w:rsidP="0019420B">
      <w:pPr>
        <w:rPr>
          <w:szCs w:val="24"/>
        </w:rPr>
      </w:pPr>
      <w:r w:rsidRPr="00256DF8">
        <w:rPr>
          <w:szCs w:val="24"/>
        </w:rPr>
        <w:t xml:space="preserve">Section </w:t>
      </w:r>
      <w:r>
        <w:rPr>
          <w:szCs w:val="24"/>
        </w:rPr>
        <w:t xml:space="preserve">4 </w:t>
      </w:r>
      <w:r w:rsidR="0019420B" w:rsidRPr="00382EA8">
        <w:rPr>
          <w:szCs w:val="24"/>
        </w:rPr>
        <w:t xml:space="preserve">prohibits </w:t>
      </w:r>
      <w:r w:rsidR="009E1E7D">
        <w:rPr>
          <w:szCs w:val="24"/>
        </w:rPr>
        <w:t>the introduction into</w:t>
      </w:r>
      <w:r w:rsidR="0019420B" w:rsidRPr="00382EA8">
        <w:rPr>
          <w:szCs w:val="24"/>
        </w:rPr>
        <w:t xml:space="preserve"> or transport of fire ants within the ACT.</w:t>
      </w:r>
    </w:p>
    <w:p w14:paraId="06AD4263" w14:textId="77777777" w:rsidR="0019420B" w:rsidRPr="00382EA8" w:rsidRDefault="0019420B" w:rsidP="0019420B">
      <w:pPr>
        <w:rPr>
          <w:szCs w:val="24"/>
        </w:rPr>
      </w:pPr>
    </w:p>
    <w:p w14:paraId="6E712C27" w14:textId="75ED1843" w:rsidR="0019420B" w:rsidRDefault="006246CF" w:rsidP="0019420B">
      <w:pPr>
        <w:rPr>
          <w:szCs w:val="24"/>
        </w:rPr>
      </w:pPr>
      <w:r w:rsidRPr="00382EA8">
        <w:rPr>
          <w:szCs w:val="24"/>
        </w:rPr>
        <w:t>The prohibition on the import of fire ants is absolute.</w:t>
      </w:r>
    </w:p>
    <w:p w14:paraId="258C1897" w14:textId="77777777" w:rsidR="001B119F" w:rsidRDefault="001B119F" w:rsidP="0019420B">
      <w:pPr>
        <w:rPr>
          <w:szCs w:val="24"/>
        </w:rPr>
      </w:pPr>
    </w:p>
    <w:p w14:paraId="7DCEB013" w14:textId="4BE5C730" w:rsidR="00FC170F" w:rsidRDefault="00A36240" w:rsidP="009E4768">
      <w:pPr>
        <w:rPr>
          <w:szCs w:val="24"/>
          <w:u w:val="single"/>
        </w:rPr>
      </w:pPr>
      <w:bookmarkStart w:id="5" w:name="_Ref148958059"/>
      <w:r w:rsidRPr="00256DF8">
        <w:rPr>
          <w:szCs w:val="24"/>
          <w:u w:val="single"/>
        </w:rPr>
        <w:t xml:space="preserve">Section </w:t>
      </w:r>
      <w:r w:rsidR="00692BD9">
        <w:rPr>
          <w:szCs w:val="24"/>
          <w:u w:val="single"/>
        </w:rPr>
        <w:t>5</w:t>
      </w:r>
      <w:r w:rsidRPr="00256DF8">
        <w:rPr>
          <w:szCs w:val="24"/>
          <w:u w:val="single"/>
        </w:rPr>
        <w:t xml:space="preserve"> – </w:t>
      </w:r>
      <w:r w:rsidR="00A04A5C" w:rsidRPr="00692BD9">
        <w:rPr>
          <w:szCs w:val="24"/>
          <w:u w:val="single"/>
        </w:rPr>
        <w:t>Declaration of area subject to importation restriction</w:t>
      </w:r>
      <w:bookmarkEnd w:id="5"/>
    </w:p>
    <w:p w14:paraId="0B9EBEBF" w14:textId="77777777" w:rsidR="00A04A5C" w:rsidRDefault="00A04A5C" w:rsidP="009E4768">
      <w:pPr>
        <w:rPr>
          <w:szCs w:val="24"/>
          <w:u w:val="single"/>
        </w:rPr>
      </w:pPr>
    </w:p>
    <w:p w14:paraId="2D79FCA7" w14:textId="62F2CC4F" w:rsidR="00A04A5C" w:rsidRPr="00EC461A" w:rsidRDefault="008D74C6" w:rsidP="009E4768">
      <w:pPr>
        <w:rPr>
          <w:szCs w:val="24"/>
        </w:rPr>
      </w:pPr>
      <w:r>
        <w:rPr>
          <w:szCs w:val="24"/>
        </w:rPr>
        <w:t>Section 5 declares</w:t>
      </w:r>
      <w:r w:rsidR="00A61D52" w:rsidRPr="00EC461A">
        <w:rPr>
          <w:szCs w:val="24"/>
        </w:rPr>
        <w:t xml:space="preserve"> the areas in the map</w:t>
      </w:r>
      <w:r w:rsidR="000E6E59">
        <w:rPr>
          <w:szCs w:val="24"/>
        </w:rPr>
        <w:t>s</w:t>
      </w:r>
      <w:r w:rsidR="00A61D52" w:rsidRPr="00EC461A">
        <w:rPr>
          <w:szCs w:val="24"/>
        </w:rPr>
        <w:t xml:space="preserve"> in schedule</w:t>
      </w:r>
      <w:r w:rsidR="000E6E59">
        <w:rPr>
          <w:szCs w:val="24"/>
        </w:rPr>
        <w:t>s</w:t>
      </w:r>
      <w:r w:rsidR="00A61D52" w:rsidRPr="00EC461A">
        <w:rPr>
          <w:szCs w:val="24"/>
        </w:rPr>
        <w:t xml:space="preserve"> 1</w:t>
      </w:r>
      <w:r w:rsidR="000E6E59">
        <w:rPr>
          <w:szCs w:val="24"/>
        </w:rPr>
        <w:t xml:space="preserve"> and 2</w:t>
      </w:r>
      <w:r w:rsidR="00A61D52" w:rsidRPr="00EC461A">
        <w:rPr>
          <w:szCs w:val="24"/>
        </w:rPr>
        <w:t xml:space="preserve"> </w:t>
      </w:r>
      <w:r w:rsidR="009E1E7D">
        <w:rPr>
          <w:szCs w:val="24"/>
        </w:rPr>
        <w:t>(</w:t>
      </w:r>
      <w:r w:rsidR="009E1E7D" w:rsidRPr="009E1E7D">
        <w:rPr>
          <w:b/>
          <w:bCs/>
          <w:szCs w:val="24"/>
        </w:rPr>
        <w:t>declared areas</w:t>
      </w:r>
      <w:r w:rsidR="009E1E7D">
        <w:rPr>
          <w:szCs w:val="24"/>
        </w:rPr>
        <w:t xml:space="preserve">) </w:t>
      </w:r>
      <w:r w:rsidR="00A61D52" w:rsidRPr="00EC461A">
        <w:rPr>
          <w:szCs w:val="24"/>
        </w:rPr>
        <w:t>to be subject to an importation restriction.</w:t>
      </w:r>
    </w:p>
    <w:p w14:paraId="0CB1F328" w14:textId="77777777" w:rsidR="00A36240" w:rsidRPr="00EC461A" w:rsidRDefault="00A36240" w:rsidP="009E4768">
      <w:pPr>
        <w:rPr>
          <w:szCs w:val="24"/>
        </w:rPr>
      </w:pPr>
    </w:p>
    <w:p w14:paraId="13C59067" w14:textId="62FFC43A" w:rsidR="00EC461A" w:rsidRDefault="00EC461A" w:rsidP="009E4768">
      <w:pPr>
        <w:rPr>
          <w:szCs w:val="24"/>
        </w:rPr>
      </w:pPr>
      <w:r w:rsidRPr="00EC461A">
        <w:rPr>
          <w:szCs w:val="24"/>
        </w:rPr>
        <w:t xml:space="preserve">These areas harmonised with areas currently subject to biosecurity controls in NSW </w:t>
      </w:r>
      <w:r w:rsidR="009E1E7D">
        <w:rPr>
          <w:szCs w:val="24"/>
        </w:rPr>
        <w:t xml:space="preserve">and QLD </w:t>
      </w:r>
      <w:r w:rsidRPr="00EC461A">
        <w:rPr>
          <w:szCs w:val="24"/>
        </w:rPr>
        <w:t xml:space="preserve">and activities under the </w:t>
      </w:r>
      <w:r w:rsidRPr="00A64DB6">
        <w:rPr>
          <w:szCs w:val="24"/>
        </w:rPr>
        <w:t>National Red Imported Fire Ant Eradication Program</w:t>
      </w:r>
      <w:r>
        <w:rPr>
          <w:szCs w:val="24"/>
        </w:rPr>
        <w:t>.</w:t>
      </w:r>
    </w:p>
    <w:p w14:paraId="2BE17472" w14:textId="77777777" w:rsidR="00094994" w:rsidRDefault="00094994" w:rsidP="00094994">
      <w:pPr>
        <w:rPr>
          <w:szCs w:val="24"/>
        </w:rPr>
      </w:pPr>
    </w:p>
    <w:p w14:paraId="1439F616" w14:textId="2FA6635A" w:rsidR="0028322F" w:rsidRDefault="00094994" w:rsidP="008D74C6">
      <w:pPr>
        <w:rPr>
          <w:szCs w:val="24"/>
        </w:rPr>
      </w:pPr>
      <w:r>
        <w:rPr>
          <w:szCs w:val="24"/>
        </w:rPr>
        <w:t>This section specifies that the import restrictions relate to fire ants</w:t>
      </w:r>
      <w:r w:rsidR="008D74C6">
        <w:rPr>
          <w:szCs w:val="24"/>
        </w:rPr>
        <w:t xml:space="preserve"> and that</w:t>
      </w:r>
      <w:r>
        <w:rPr>
          <w:szCs w:val="24"/>
        </w:rPr>
        <w:t xml:space="preserve"> </w:t>
      </w:r>
      <w:r w:rsidR="009E1E7D">
        <w:rPr>
          <w:szCs w:val="24"/>
        </w:rPr>
        <w:t xml:space="preserve">the </w:t>
      </w:r>
      <w:r w:rsidR="00E00BFB" w:rsidRPr="004E39C5">
        <w:rPr>
          <w:szCs w:val="24"/>
        </w:rPr>
        <w:t xml:space="preserve">import restrictions </w:t>
      </w:r>
      <w:r w:rsidR="009E1E7D">
        <w:rPr>
          <w:szCs w:val="24"/>
        </w:rPr>
        <w:t>in</w:t>
      </w:r>
      <w:r w:rsidR="00E00BFB" w:rsidRPr="004E39C5">
        <w:rPr>
          <w:szCs w:val="24"/>
        </w:rPr>
        <w:t xml:space="preserve"> schedule </w:t>
      </w:r>
      <w:r w:rsidR="000E6E59">
        <w:rPr>
          <w:szCs w:val="24"/>
        </w:rPr>
        <w:t>3</w:t>
      </w:r>
      <w:r w:rsidR="00E00BFB" w:rsidRPr="004E39C5">
        <w:rPr>
          <w:szCs w:val="24"/>
        </w:rPr>
        <w:t xml:space="preserve"> </w:t>
      </w:r>
      <w:r>
        <w:rPr>
          <w:szCs w:val="24"/>
        </w:rPr>
        <w:t xml:space="preserve">apply </w:t>
      </w:r>
      <w:r w:rsidR="00816D5D">
        <w:t>to fire ant carrier</w:t>
      </w:r>
      <w:r w:rsidR="009E1E7D">
        <w:t>s</w:t>
      </w:r>
      <w:r w:rsidR="00816D5D" w:rsidRPr="00F00FB6">
        <w:rPr>
          <w:szCs w:val="24"/>
        </w:rPr>
        <w:t xml:space="preserve"> </w:t>
      </w:r>
      <w:r w:rsidR="00816D5D">
        <w:rPr>
          <w:szCs w:val="24"/>
        </w:rPr>
        <w:t>imported into</w:t>
      </w:r>
      <w:r w:rsidR="009E1E7D">
        <w:rPr>
          <w:szCs w:val="24"/>
        </w:rPr>
        <w:t>,</w:t>
      </w:r>
      <w:r w:rsidR="00816D5D">
        <w:rPr>
          <w:szCs w:val="24"/>
        </w:rPr>
        <w:t xml:space="preserve"> </w:t>
      </w:r>
      <w:r w:rsidR="009E1E7D">
        <w:rPr>
          <w:szCs w:val="24"/>
        </w:rPr>
        <w:t xml:space="preserve">or being sold in, </w:t>
      </w:r>
      <w:r w:rsidR="00816D5D">
        <w:rPr>
          <w:szCs w:val="24"/>
        </w:rPr>
        <w:t xml:space="preserve">the ACT from a </w:t>
      </w:r>
      <w:r w:rsidR="00816D5D" w:rsidRPr="00B277F8">
        <w:rPr>
          <w:szCs w:val="24"/>
        </w:rPr>
        <w:t xml:space="preserve">known </w:t>
      </w:r>
      <w:r w:rsidR="009E1E7D">
        <w:rPr>
          <w:szCs w:val="24"/>
        </w:rPr>
        <w:t>declared</w:t>
      </w:r>
      <w:r w:rsidR="00816D5D" w:rsidRPr="00B277F8">
        <w:rPr>
          <w:szCs w:val="24"/>
        </w:rPr>
        <w:t xml:space="preserve"> area</w:t>
      </w:r>
      <w:r w:rsidR="00E00BFB" w:rsidRPr="004E39C5">
        <w:rPr>
          <w:szCs w:val="24"/>
        </w:rPr>
        <w:t>.</w:t>
      </w:r>
    </w:p>
    <w:p w14:paraId="2FF95765" w14:textId="77777777" w:rsidR="00094994" w:rsidRDefault="00094994">
      <w:pPr>
        <w:rPr>
          <w:szCs w:val="24"/>
        </w:rPr>
      </w:pPr>
    </w:p>
    <w:p w14:paraId="4BF49690" w14:textId="0E4C50DE" w:rsidR="009E4768" w:rsidRPr="00256DF8" w:rsidRDefault="00F8267E" w:rsidP="009E4768">
      <w:pPr>
        <w:rPr>
          <w:szCs w:val="24"/>
          <w:u w:val="single"/>
        </w:rPr>
      </w:pPr>
      <w:r w:rsidRPr="00256DF8">
        <w:rPr>
          <w:szCs w:val="24"/>
          <w:u w:val="single"/>
        </w:rPr>
        <w:t xml:space="preserve">Section </w:t>
      </w:r>
      <w:r w:rsidR="009E1E7D">
        <w:rPr>
          <w:szCs w:val="24"/>
          <w:u w:val="single"/>
        </w:rPr>
        <w:t>6</w:t>
      </w:r>
      <w:r w:rsidRPr="00256DF8">
        <w:rPr>
          <w:szCs w:val="24"/>
          <w:u w:val="single"/>
        </w:rPr>
        <w:t xml:space="preserve"> – Definitions</w:t>
      </w:r>
    </w:p>
    <w:p w14:paraId="3FDF2B49" w14:textId="77777777" w:rsidR="00F8267E" w:rsidRPr="00256DF8" w:rsidRDefault="00F8267E" w:rsidP="009E4768">
      <w:pPr>
        <w:rPr>
          <w:szCs w:val="24"/>
        </w:rPr>
      </w:pPr>
    </w:p>
    <w:p w14:paraId="7E6841A1" w14:textId="077602E6" w:rsidR="00094994" w:rsidRDefault="00E00BFB">
      <w:pPr>
        <w:rPr>
          <w:szCs w:val="24"/>
        </w:rPr>
      </w:pPr>
      <w:r>
        <w:rPr>
          <w:szCs w:val="24"/>
        </w:rPr>
        <w:t>This section</w:t>
      </w:r>
      <w:r w:rsidR="00F8267E" w:rsidRPr="00256DF8">
        <w:rPr>
          <w:szCs w:val="24"/>
        </w:rPr>
        <w:t xml:space="preserve"> defines </w:t>
      </w:r>
      <w:r w:rsidR="00E302DB" w:rsidRPr="00256DF8">
        <w:rPr>
          <w:szCs w:val="24"/>
        </w:rPr>
        <w:t>several</w:t>
      </w:r>
      <w:r w:rsidR="00F8267E" w:rsidRPr="00256DF8">
        <w:rPr>
          <w:szCs w:val="24"/>
        </w:rPr>
        <w:t xml:space="preserve"> terms used</w:t>
      </w:r>
      <w:r>
        <w:rPr>
          <w:szCs w:val="24"/>
        </w:rPr>
        <w:t xml:space="preserve"> in the instrument</w:t>
      </w:r>
      <w:r w:rsidR="00F8267E" w:rsidRPr="00256DF8">
        <w:rPr>
          <w:szCs w:val="24"/>
        </w:rPr>
        <w:t>.</w:t>
      </w:r>
    </w:p>
    <w:p w14:paraId="729D8DA1" w14:textId="77777777" w:rsidR="00EC02A2" w:rsidRDefault="00EC02A2">
      <w:pPr>
        <w:rPr>
          <w:szCs w:val="24"/>
        </w:rPr>
      </w:pPr>
    </w:p>
    <w:p w14:paraId="0DD1A702" w14:textId="7D228142" w:rsidR="00750869" w:rsidRDefault="000F1BB3" w:rsidP="00BB6096">
      <w:pPr>
        <w:rPr>
          <w:szCs w:val="24"/>
          <w:u w:val="single"/>
        </w:rPr>
      </w:pPr>
      <w:r>
        <w:rPr>
          <w:szCs w:val="24"/>
          <w:u w:val="single"/>
        </w:rPr>
        <w:t xml:space="preserve">Schedule 1 – </w:t>
      </w:r>
      <w:r w:rsidR="00043463">
        <w:rPr>
          <w:szCs w:val="24"/>
          <w:u w:val="single"/>
        </w:rPr>
        <w:t>Declared area (</w:t>
      </w:r>
      <w:r w:rsidR="00843CDB" w:rsidRPr="00843CDB">
        <w:rPr>
          <w:szCs w:val="24"/>
          <w:u w:val="single"/>
        </w:rPr>
        <w:t>known infested area</w:t>
      </w:r>
      <w:r w:rsidR="00043463">
        <w:rPr>
          <w:szCs w:val="24"/>
          <w:u w:val="single"/>
        </w:rPr>
        <w:t>)</w:t>
      </w:r>
      <w:r w:rsidR="000E6E59">
        <w:rPr>
          <w:szCs w:val="24"/>
          <w:u w:val="single"/>
        </w:rPr>
        <w:t xml:space="preserve"> in Queensland</w:t>
      </w:r>
    </w:p>
    <w:p w14:paraId="4A8D0EEE" w14:textId="77777777" w:rsidR="000F1BB3" w:rsidRDefault="000F1BB3" w:rsidP="00BB6096">
      <w:pPr>
        <w:rPr>
          <w:szCs w:val="24"/>
          <w:u w:val="single"/>
        </w:rPr>
      </w:pPr>
    </w:p>
    <w:p w14:paraId="2F787161" w14:textId="1BFBB04D" w:rsidR="000F1BB3" w:rsidRDefault="000F1BB3" w:rsidP="000F1BB3">
      <w:pPr>
        <w:rPr>
          <w:szCs w:val="24"/>
        </w:rPr>
      </w:pPr>
      <w:r>
        <w:rPr>
          <w:szCs w:val="24"/>
        </w:rPr>
        <w:t xml:space="preserve">Schedule 1 provides </w:t>
      </w:r>
      <w:r>
        <w:t xml:space="preserve">a </w:t>
      </w:r>
      <w:r w:rsidR="00F81104">
        <w:t>map</w:t>
      </w:r>
      <w:r>
        <w:t xml:space="preserve"> showing the declared area</w:t>
      </w:r>
      <w:r w:rsidR="00F81104">
        <w:t>s in Queensland</w:t>
      </w:r>
      <w:r w:rsidR="00A36B88">
        <w:rPr>
          <w:szCs w:val="24"/>
        </w:rPr>
        <w:t>.</w:t>
      </w:r>
    </w:p>
    <w:p w14:paraId="5D82CC90" w14:textId="77777777" w:rsidR="009265E1" w:rsidRDefault="009265E1" w:rsidP="000F1BB3">
      <w:pPr>
        <w:rPr>
          <w:szCs w:val="24"/>
        </w:rPr>
      </w:pPr>
    </w:p>
    <w:p w14:paraId="49457D92" w14:textId="05B87000" w:rsidR="000E6E59" w:rsidRDefault="000E6E59" w:rsidP="000E6E59">
      <w:pPr>
        <w:rPr>
          <w:szCs w:val="24"/>
          <w:u w:val="single"/>
        </w:rPr>
      </w:pPr>
      <w:r>
        <w:rPr>
          <w:szCs w:val="24"/>
          <w:u w:val="single"/>
        </w:rPr>
        <w:t>Schedule 2 – Declared area (</w:t>
      </w:r>
      <w:r w:rsidRPr="00843CDB">
        <w:rPr>
          <w:szCs w:val="24"/>
          <w:u w:val="single"/>
        </w:rPr>
        <w:t>known infested area</w:t>
      </w:r>
      <w:r>
        <w:rPr>
          <w:szCs w:val="24"/>
          <w:u w:val="single"/>
        </w:rPr>
        <w:t>) in New South Wales</w:t>
      </w:r>
    </w:p>
    <w:p w14:paraId="09EF1798" w14:textId="77777777" w:rsidR="000E6E59" w:rsidRDefault="000E6E59" w:rsidP="000E6E59">
      <w:pPr>
        <w:rPr>
          <w:szCs w:val="24"/>
          <w:u w:val="single"/>
        </w:rPr>
      </w:pPr>
    </w:p>
    <w:p w14:paraId="3468D59F" w14:textId="661C80AE" w:rsidR="000E6E59" w:rsidRDefault="000E6E59" w:rsidP="000E6E59">
      <w:pPr>
        <w:rPr>
          <w:szCs w:val="24"/>
        </w:rPr>
      </w:pPr>
      <w:r>
        <w:rPr>
          <w:szCs w:val="24"/>
        </w:rPr>
        <w:t xml:space="preserve">Schedule 2 provides </w:t>
      </w:r>
      <w:r w:rsidR="00F81104">
        <w:t xml:space="preserve">maps </w:t>
      </w:r>
      <w:r>
        <w:t>showing the declared area</w:t>
      </w:r>
      <w:r w:rsidR="00F81104">
        <w:t>s</w:t>
      </w:r>
      <w:r>
        <w:t xml:space="preserve"> </w:t>
      </w:r>
      <w:r w:rsidR="00F81104">
        <w:t>in NSW</w:t>
      </w:r>
      <w:r>
        <w:rPr>
          <w:szCs w:val="24"/>
        </w:rPr>
        <w:t>.</w:t>
      </w:r>
    </w:p>
    <w:p w14:paraId="34D7FF77" w14:textId="77777777" w:rsidR="000E6E59" w:rsidRDefault="000E6E59" w:rsidP="000E6E59">
      <w:pPr>
        <w:rPr>
          <w:szCs w:val="24"/>
        </w:rPr>
      </w:pPr>
    </w:p>
    <w:p w14:paraId="5D7055BD" w14:textId="58DB1803" w:rsidR="000E6E59" w:rsidRDefault="000E6E59" w:rsidP="000E6E59">
      <w:pPr>
        <w:rPr>
          <w:szCs w:val="24"/>
        </w:rPr>
      </w:pPr>
      <w:r w:rsidRPr="009265E1">
        <w:rPr>
          <w:szCs w:val="24"/>
        </w:rPr>
        <w:t xml:space="preserve">These areas align with the </w:t>
      </w:r>
      <w:r w:rsidR="00F81104" w:rsidRPr="00F81104">
        <w:rPr>
          <w:i/>
          <w:iCs/>
          <w:szCs w:val="24"/>
        </w:rPr>
        <w:t>NSW</w:t>
      </w:r>
      <w:r w:rsidR="00F81104">
        <w:rPr>
          <w:szCs w:val="24"/>
        </w:rPr>
        <w:t xml:space="preserve"> </w:t>
      </w:r>
      <w:r w:rsidRPr="000E6E59">
        <w:rPr>
          <w:i/>
          <w:iCs/>
          <w:szCs w:val="24"/>
        </w:rPr>
        <w:t xml:space="preserve">Biosecurity (Fire Ant) Emergency Order </w:t>
      </w:r>
      <w:r w:rsidR="00F81104">
        <w:rPr>
          <w:i/>
          <w:iCs/>
          <w:szCs w:val="24"/>
        </w:rPr>
        <w:t xml:space="preserve">(No 1) </w:t>
      </w:r>
      <w:r w:rsidRPr="000E6E59">
        <w:rPr>
          <w:i/>
          <w:iCs/>
          <w:szCs w:val="24"/>
        </w:rPr>
        <w:t>202</w:t>
      </w:r>
      <w:r w:rsidR="00F81104">
        <w:rPr>
          <w:i/>
          <w:iCs/>
          <w:szCs w:val="24"/>
        </w:rPr>
        <w:t>4</w:t>
      </w:r>
      <w:r>
        <w:rPr>
          <w:szCs w:val="24"/>
        </w:rPr>
        <w:t>.</w:t>
      </w:r>
    </w:p>
    <w:p w14:paraId="475B5A6A" w14:textId="77777777" w:rsidR="00A36B88" w:rsidRDefault="00A36B88" w:rsidP="000F1BB3">
      <w:pPr>
        <w:rPr>
          <w:szCs w:val="24"/>
        </w:rPr>
      </w:pPr>
    </w:p>
    <w:p w14:paraId="03F72FFF" w14:textId="2A919404" w:rsidR="00843CDB" w:rsidRDefault="00843CDB" w:rsidP="00843CDB">
      <w:pPr>
        <w:rPr>
          <w:szCs w:val="24"/>
          <w:u w:val="single"/>
        </w:rPr>
      </w:pPr>
      <w:r>
        <w:rPr>
          <w:szCs w:val="24"/>
          <w:u w:val="single"/>
        </w:rPr>
        <w:t xml:space="preserve">Schedule </w:t>
      </w:r>
      <w:r w:rsidR="000E6E59">
        <w:rPr>
          <w:szCs w:val="24"/>
          <w:u w:val="single"/>
        </w:rPr>
        <w:t>3</w:t>
      </w:r>
      <w:r>
        <w:rPr>
          <w:szCs w:val="24"/>
          <w:u w:val="single"/>
        </w:rPr>
        <w:t xml:space="preserve"> – Import restrictions for fire ant carriers</w:t>
      </w:r>
    </w:p>
    <w:p w14:paraId="5789D366" w14:textId="77777777" w:rsidR="00A36B88" w:rsidRPr="00F51977" w:rsidRDefault="00A36B88" w:rsidP="000F1BB3">
      <w:pPr>
        <w:rPr>
          <w:szCs w:val="24"/>
        </w:rPr>
      </w:pPr>
    </w:p>
    <w:p w14:paraId="4BD3DFC0" w14:textId="494056EA" w:rsidR="000F1BB3" w:rsidRDefault="00F81104" w:rsidP="00BB6096">
      <w:pPr>
        <w:rPr>
          <w:szCs w:val="24"/>
        </w:rPr>
      </w:pPr>
      <w:r>
        <w:rPr>
          <w:szCs w:val="24"/>
        </w:rPr>
        <w:t>Schedule 3 l</w:t>
      </w:r>
      <w:r w:rsidR="00E302DB">
        <w:rPr>
          <w:szCs w:val="24"/>
        </w:rPr>
        <w:t xml:space="preserve">ists the </w:t>
      </w:r>
      <w:r w:rsidR="00E302DB" w:rsidRPr="004E39C5">
        <w:rPr>
          <w:szCs w:val="24"/>
        </w:rPr>
        <w:t xml:space="preserve">import restrictions as applying </w:t>
      </w:r>
      <w:r w:rsidR="00E302DB">
        <w:t>to fire ant carriers</w:t>
      </w:r>
      <w:r w:rsidR="00E302DB" w:rsidRPr="00F00FB6">
        <w:rPr>
          <w:szCs w:val="24"/>
        </w:rPr>
        <w:t xml:space="preserve"> </w:t>
      </w:r>
      <w:r w:rsidR="00E302DB">
        <w:rPr>
          <w:szCs w:val="24"/>
        </w:rPr>
        <w:t xml:space="preserve">imported into the ACT from a </w:t>
      </w:r>
      <w:r>
        <w:rPr>
          <w:szCs w:val="24"/>
        </w:rPr>
        <w:t xml:space="preserve">declared </w:t>
      </w:r>
      <w:r w:rsidR="00E302DB" w:rsidRPr="00B277F8">
        <w:rPr>
          <w:szCs w:val="24"/>
        </w:rPr>
        <w:t>area</w:t>
      </w:r>
      <w:r w:rsidR="00E302DB">
        <w:rPr>
          <w:szCs w:val="24"/>
        </w:rPr>
        <w:t>.</w:t>
      </w:r>
    </w:p>
    <w:p w14:paraId="06E4B1FA" w14:textId="77777777" w:rsidR="00B57EDE" w:rsidRDefault="00B57EDE" w:rsidP="00BB6096">
      <w:pPr>
        <w:rPr>
          <w:szCs w:val="24"/>
        </w:rPr>
      </w:pPr>
    </w:p>
    <w:p w14:paraId="3C622073" w14:textId="414EF7C0" w:rsidR="00B57EDE" w:rsidRPr="00F81104" w:rsidRDefault="00B57EDE" w:rsidP="00BB6096">
      <w:pPr>
        <w:rPr>
          <w:szCs w:val="24"/>
        </w:rPr>
      </w:pPr>
      <w:r w:rsidRPr="00B57EDE">
        <w:rPr>
          <w:szCs w:val="24"/>
        </w:rPr>
        <w:t xml:space="preserve">The restrictions have been harmonised with the restrictions in the </w:t>
      </w:r>
      <w:r w:rsidR="00F81104" w:rsidRPr="00F81104">
        <w:rPr>
          <w:i/>
          <w:iCs/>
          <w:szCs w:val="24"/>
        </w:rPr>
        <w:t>NSW</w:t>
      </w:r>
      <w:r w:rsidR="00F81104">
        <w:rPr>
          <w:szCs w:val="24"/>
        </w:rPr>
        <w:t xml:space="preserve"> </w:t>
      </w:r>
      <w:r w:rsidR="00F81104" w:rsidRPr="000E6E59">
        <w:rPr>
          <w:i/>
          <w:iCs/>
          <w:szCs w:val="24"/>
        </w:rPr>
        <w:t xml:space="preserve">Biosecurity (Fire Ant) Emergency Order </w:t>
      </w:r>
      <w:r w:rsidR="00F81104">
        <w:rPr>
          <w:i/>
          <w:iCs/>
          <w:szCs w:val="24"/>
        </w:rPr>
        <w:t xml:space="preserve">(No 1) </w:t>
      </w:r>
      <w:r w:rsidR="00F81104" w:rsidRPr="000E6E59">
        <w:rPr>
          <w:i/>
          <w:iCs/>
          <w:szCs w:val="24"/>
        </w:rPr>
        <w:t>202</w:t>
      </w:r>
      <w:r w:rsidR="00F81104">
        <w:rPr>
          <w:i/>
          <w:iCs/>
          <w:szCs w:val="24"/>
        </w:rPr>
        <w:t>4</w:t>
      </w:r>
      <w:r w:rsidR="00F81104">
        <w:rPr>
          <w:szCs w:val="24"/>
        </w:rPr>
        <w:t>.</w:t>
      </w:r>
    </w:p>
    <w:sectPr w:rsidR="00B57EDE" w:rsidRPr="00F81104" w:rsidSect="007346AC">
      <w:headerReference w:type="even" r:id="rId16"/>
      <w:headerReference w:type="default" r:id="rId17"/>
      <w:footerReference w:type="even" r:id="rId18"/>
      <w:footerReference w:type="default" r:id="rId19"/>
      <w:headerReference w:type="first" r:id="rId20"/>
      <w:footerReference w:type="first" r:id="rId2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856B" w14:textId="77777777" w:rsidR="002B5151" w:rsidRDefault="002B5151" w:rsidP="00C17FAB">
      <w:r>
        <w:separator/>
      </w:r>
    </w:p>
  </w:endnote>
  <w:endnote w:type="continuationSeparator" w:id="0">
    <w:p w14:paraId="6A23D6A8" w14:textId="77777777" w:rsidR="002B5151" w:rsidRDefault="002B515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F3F3" w14:textId="77777777" w:rsidR="000605B3" w:rsidRDefault="0006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54061"/>
      <w:docPartObj>
        <w:docPartGallery w:val="Page Numbers (Bottom of Page)"/>
        <w:docPartUnique/>
      </w:docPartObj>
    </w:sdtPr>
    <w:sdtEndPr/>
    <w:sdtContent>
      <w:p w14:paraId="3D7A74E8" w14:textId="77777777" w:rsidR="009B63EB" w:rsidRDefault="006864D6">
        <w:pPr>
          <w:pStyle w:val="Footer"/>
          <w:jc w:val="center"/>
        </w:pPr>
        <w:r>
          <w:fldChar w:fldCharType="begin"/>
        </w:r>
        <w:r w:rsidR="009B63EB">
          <w:instrText xml:space="preserve"> PAGE   \* MERGEFORMAT </w:instrText>
        </w:r>
        <w:r>
          <w:fldChar w:fldCharType="separate"/>
        </w:r>
        <w:r w:rsidR="00081DB3">
          <w:rPr>
            <w:noProof/>
          </w:rPr>
          <w:t>5</w:t>
        </w:r>
        <w:r>
          <w:fldChar w:fldCharType="end"/>
        </w:r>
      </w:p>
    </w:sdtContent>
  </w:sdt>
  <w:p w14:paraId="1DE3C50B" w14:textId="2353B225" w:rsidR="005632F6" w:rsidRPr="000605B3" w:rsidRDefault="000605B3" w:rsidP="000605B3">
    <w:pPr>
      <w:pStyle w:val="Footer"/>
      <w:jc w:val="center"/>
      <w:rPr>
        <w:rFonts w:cs="Arial"/>
        <w:sz w:val="14"/>
      </w:rPr>
    </w:pPr>
    <w:r w:rsidRPr="000605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FDDC" w14:textId="77777777" w:rsidR="000605B3" w:rsidRDefault="00060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280B" w14:textId="77777777" w:rsidR="002B5151" w:rsidRDefault="002B5151" w:rsidP="00C17FAB">
      <w:r>
        <w:separator/>
      </w:r>
    </w:p>
  </w:footnote>
  <w:footnote w:type="continuationSeparator" w:id="0">
    <w:p w14:paraId="32949E2D" w14:textId="77777777" w:rsidR="002B5151" w:rsidRDefault="002B5151" w:rsidP="00C17FAB">
      <w:r>
        <w:continuationSeparator/>
      </w:r>
    </w:p>
  </w:footnote>
  <w:footnote w:id="1">
    <w:p w14:paraId="12F09161" w14:textId="4CA8031D" w:rsidR="00472900" w:rsidRDefault="00472900">
      <w:pPr>
        <w:pStyle w:val="FootnoteText"/>
      </w:pPr>
      <w:r>
        <w:rPr>
          <w:rStyle w:val="FootnoteReference"/>
        </w:rPr>
        <w:footnoteRef/>
      </w:r>
      <w:r>
        <w:t xml:space="preserve"> </w:t>
      </w:r>
      <w:r w:rsidR="00904FFB">
        <w:t>Solley, G.O., Vanderwoude, C., and Knight, G.K. 2002. Anaphylaxis due to red imported fire ant sting. Medical Journal of Australia. 176: 521-523</w:t>
      </w:r>
    </w:p>
  </w:footnote>
  <w:footnote w:id="2">
    <w:p w14:paraId="0FD3D467" w14:textId="1DB51D26" w:rsidR="007760D7" w:rsidRDefault="007760D7">
      <w:pPr>
        <w:pStyle w:val="FootnoteText"/>
      </w:pPr>
      <w:r>
        <w:rPr>
          <w:rStyle w:val="FootnoteReference"/>
        </w:rPr>
        <w:footnoteRef/>
      </w:r>
      <w:r>
        <w:t xml:space="preserve"> </w:t>
      </w:r>
      <w:r w:rsidR="00C16CF7">
        <w:t>Scanlan, JC, &amp; Vanderwoude, C 2006, ‘Modelling the potential spread of Solenopsis invicta Buren (Hymenoptera: Formicidae) (red imported fire ant) in Australia’, Australian Journal of Entomology , vol. 45, pp. 1–9</w:t>
      </w:r>
    </w:p>
  </w:footnote>
  <w:footnote w:id="3">
    <w:p w14:paraId="634BCBCF" w14:textId="16E488A4" w:rsidR="00BB4A79" w:rsidRDefault="00BB4A79" w:rsidP="00963F5E">
      <w:pPr>
        <w:pStyle w:val="FootnoteText"/>
      </w:pPr>
      <w:r>
        <w:rPr>
          <w:rStyle w:val="FootnoteReference"/>
        </w:rPr>
        <w:footnoteRef/>
      </w:r>
      <w:r>
        <w:t xml:space="preserve"> </w:t>
      </w:r>
      <w:r w:rsidR="00963F5E">
        <w:t xml:space="preserve">Hafi A, Spring D, Croft L, Kompas T &amp; Morey K, 2013, </w:t>
      </w:r>
      <w:hyperlink r:id="rId1" w:history="1">
        <w:r w:rsidR="00963F5E" w:rsidRPr="00FB4F0D">
          <w:rPr>
            <w:rStyle w:val="Hyperlink"/>
          </w:rPr>
          <w:t>Cost-effectiveness of biosecurity response options to red imported fire ants in South East Queensland</w:t>
        </w:r>
      </w:hyperlink>
      <w:r w:rsidR="00963F5E">
        <w:t>, ABARES report to client prepared for the National Biosecurity Committee, Canberra, June</w:t>
      </w:r>
    </w:p>
  </w:footnote>
  <w:footnote w:id="4">
    <w:p w14:paraId="0B97B199" w14:textId="77777777" w:rsidR="001B119F" w:rsidRDefault="001B119F" w:rsidP="001B119F">
      <w:pPr>
        <w:rPr>
          <w:szCs w:val="24"/>
        </w:rPr>
      </w:pPr>
      <w:r>
        <w:rPr>
          <w:rStyle w:val="FootnoteReference"/>
        </w:rPr>
        <w:footnoteRef/>
      </w:r>
      <w:r>
        <w:t xml:space="preserve"> See, for instance, AEC Group, Economic Impact of State and Local Government Expenditure on Weed and Pest Animal Management in Queensland, October 2002, p i</w:t>
      </w:r>
    </w:p>
    <w:p w14:paraId="5584F7CC" w14:textId="77777777" w:rsidR="001B119F" w:rsidRDefault="001B119F" w:rsidP="001B11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5FE1" w14:textId="77777777" w:rsidR="000605B3" w:rsidRDefault="00060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8E1A" w14:textId="77777777" w:rsidR="000605B3" w:rsidRDefault="00060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D196" w14:textId="77777777" w:rsidR="000605B3" w:rsidRDefault="00060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A97"/>
    <w:multiLevelType w:val="hybridMultilevel"/>
    <w:tmpl w:val="9C8C252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E6F5F"/>
    <w:multiLevelType w:val="hybridMultilevel"/>
    <w:tmpl w:val="BFD61142"/>
    <w:lvl w:ilvl="0" w:tplc="AC08585C">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5629AF"/>
    <w:multiLevelType w:val="hybridMultilevel"/>
    <w:tmpl w:val="6074BE3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B60EB"/>
    <w:multiLevelType w:val="hybridMultilevel"/>
    <w:tmpl w:val="CDCC8B2A"/>
    <w:lvl w:ilvl="0" w:tplc="7100AAD6">
      <w:start w:val="1"/>
      <w:numFmt w:val="lowerRoman"/>
      <w:lvlText w:val="(%1)"/>
      <w:lvlJc w:val="left"/>
      <w:pPr>
        <w:ind w:left="720" w:hanging="360"/>
      </w:pPr>
      <w:rPr>
        <w:rFonts w:ascii="Times New Roman" w:hAnsi="Times New Roman"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FF79C8"/>
    <w:multiLevelType w:val="hybridMultilevel"/>
    <w:tmpl w:val="6074BE36"/>
    <w:lvl w:ilvl="0" w:tplc="477E314E">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A4368B"/>
    <w:multiLevelType w:val="hybridMultilevel"/>
    <w:tmpl w:val="6074BE3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007C85"/>
    <w:multiLevelType w:val="hybridMultilevel"/>
    <w:tmpl w:val="3EC8114C"/>
    <w:lvl w:ilvl="0" w:tplc="FFFFFFFF">
      <w:start w:val="1"/>
      <w:numFmt w:val="lowerLetter"/>
      <w:lvlText w:val="(%1)"/>
      <w:lvlJc w:val="left"/>
      <w:pPr>
        <w:ind w:left="1434" w:hanging="360"/>
      </w:pPr>
      <w:rPr>
        <w:rFonts w:ascii="Times New Roman" w:hAnsi="Times New Roman" w:cs="Times New Roman" w:hint="default"/>
        <w:sz w:val="24"/>
        <w:szCs w:val="24"/>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8" w15:restartNumberingAfterBreak="0">
    <w:nsid w:val="33DC35B1"/>
    <w:multiLevelType w:val="hybridMultilevel"/>
    <w:tmpl w:val="F1EA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1F6302D"/>
    <w:multiLevelType w:val="hybridMultilevel"/>
    <w:tmpl w:val="CDCC8B2A"/>
    <w:lvl w:ilvl="0" w:tplc="FFFFFFFF">
      <w:start w:val="1"/>
      <w:numFmt w:val="lowerRoman"/>
      <w:lvlText w:val="(%1)"/>
      <w:lvlJc w:val="left"/>
      <w:pPr>
        <w:ind w:left="720" w:hanging="360"/>
      </w:pPr>
      <w:rPr>
        <w:rFonts w:ascii="Times New Roman" w:hAnsi="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2C3F17"/>
    <w:multiLevelType w:val="hybridMultilevel"/>
    <w:tmpl w:val="41F47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833F9"/>
    <w:multiLevelType w:val="hybridMultilevel"/>
    <w:tmpl w:val="3926F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80D0E9B"/>
    <w:multiLevelType w:val="hybridMultilevel"/>
    <w:tmpl w:val="03ECF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5" w15:restartNumberingAfterBreak="0">
    <w:nsid w:val="7C4B1F8F"/>
    <w:multiLevelType w:val="hybridMultilevel"/>
    <w:tmpl w:val="F30002AA"/>
    <w:lvl w:ilvl="0" w:tplc="AC08585C">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9070615">
    <w:abstractNumId w:val="2"/>
  </w:num>
  <w:num w:numId="2" w16cid:durableId="914972834">
    <w:abstractNumId w:val="9"/>
  </w:num>
  <w:num w:numId="3" w16cid:durableId="1195465588">
    <w:abstractNumId w:val="14"/>
  </w:num>
  <w:num w:numId="4" w16cid:durableId="1262449899">
    <w:abstractNumId w:val="5"/>
  </w:num>
  <w:num w:numId="5" w16cid:durableId="1842162640">
    <w:abstractNumId w:val="1"/>
  </w:num>
  <w:num w:numId="6" w16cid:durableId="1459372552">
    <w:abstractNumId w:val="15"/>
  </w:num>
  <w:num w:numId="7" w16cid:durableId="1283001010">
    <w:abstractNumId w:val="4"/>
  </w:num>
  <w:num w:numId="8" w16cid:durableId="2014332599">
    <w:abstractNumId w:val="10"/>
  </w:num>
  <w:num w:numId="9" w16cid:durableId="1488277852">
    <w:abstractNumId w:val="3"/>
  </w:num>
  <w:num w:numId="10" w16cid:durableId="751926482">
    <w:abstractNumId w:val="6"/>
  </w:num>
  <w:num w:numId="11" w16cid:durableId="792943229">
    <w:abstractNumId w:val="11"/>
  </w:num>
  <w:num w:numId="12" w16cid:durableId="2086417080">
    <w:abstractNumId w:val="13"/>
  </w:num>
  <w:num w:numId="13" w16cid:durableId="1412579640">
    <w:abstractNumId w:val="0"/>
  </w:num>
  <w:num w:numId="14" w16cid:durableId="1985692601">
    <w:abstractNumId w:val="12"/>
  </w:num>
  <w:num w:numId="15" w16cid:durableId="702293992">
    <w:abstractNumId w:val="7"/>
  </w:num>
  <w:num w:numId="16" w16cid:durableId="32670929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83FEDA-5C24-45D3-80AF-90B220CA811B}"/>
    <w:docVar w:name="dgnword-eventsink" w:val="1251140754128"/>
    <w:docVar w:name="dgnword-lastRevisionsView" w:val="0"/>
  </w:docVars>
  <w:rsids>
    <w:rsidRoot w:val="002D7C60"/>
    <w:rsid w:val="00001AE7"/>
    <w:rsid w:val="000051BB"/>
    <w:rsid w:val="000053FA"/>
    <w:rsid w:val="00010BB7"/>
    <w:rsid w:val="0001113B"/>
    <w:rsid w:val="00012CD1"/>
    <w:rsid w:val="00015B65"/>
    <w:rsid w:val="00017120"/>
    <w:rsid w:val="0001720F"/>
    <w:rsid w:val="00024FBF"/>
    <w:rsid w:val="000265E7"/>
    <w:rsid w:val="00031592"/>
    <w:rsid w:val="00043463"/>
    <w:rsid w:val="00045C55"/>
    <w:rsid w:val="00045CB2"/>
    <w:rsid w:val="00052A0A"/>
    <w:rsid w:val="00060582"/>
    <w:rsid w:val="000605B3"/>
    <w:rsid w:val="00062649"/>
    <w:rsid w:val="00065493"/>
    <w:rsid w:val="00065D27"/>
    <w:rsid w:val="00070666"/>
    <w:rsid w:val="000719A0"/>
    <w:rsid w:val="000731EC"/>
    <w:rsid w:val="00075D1B"/>
    <w:rsid w:val="00076ECA"/>
    <w:rsid w:val="00081AED"/>
    <w:rsid w:val="00081DB3"/>
    <w:rsid w:val="00081EAD"/>
    <w:rsid w:val="000826D0"/>
    <w:rsid w:val="00091FF9"/>
    <w:rsid w:val="0009282F"/>
    <w:rsid w:val="00094994"/>
    <w:rsid w:val="0009594F"/>
    <w:rsid w:val="000A37D9"/>
    <w:rsid w:val="000A3B58"/>
    <w:rsid w:val="000A7779"/>
    <w:rsid w:val="000C0492"/>
    <w:rsid w:val="000C4A5A"/>
    <w:rsid w:val="000D255B"/>
    <w:rsid w:val="000D31C5"/>
    <w:rsid w:val="000D36AF"/>
    <w:rsid w:val="000D4592"/>
    <w:rsid w:val="000D59CF"/>
    <w:rsid w:val="000E3E86"/>
    <w:rsid w:val="000E6E36"/>
    <w:rsid w:val="000E6E59"/>
    <w:rsid w:val="000F1BB3"/>
    <w:rsid w:val="000F25C3"/>
    <w:rsid w:val="000F3C6E"/>
    <w:rsid w:val="000F6BB8"/>
    <w:rsid w:val="000F76BC"/>
    <w:rsid w:val="000F7AC7"/>
    <w:rsid w:val="001002C5"/>
    <w:rsid w:val="00102A89"/>
    <w:rsid w:val="001053F4"/>
    <w:rsid w:val="00105914"/>
    <w:rsid w:val="00106F9D"/>
    <w:rsid w:val="00110B39"/>
    <w:rsid w:val="00120C57"/>
    <w:rsid w:val="00121C09"/>
    <w:rsid w:val="00123F69"/>
    <w:rsid w:val="00125069"/>
    <w:rsid w:val="0013660C"/>
    <w:rsid w:val="00136CDE"/>
    <w:rsid w:val="001431FF"/>
    <w:rsid w:val="00144564"/>
    <w:rsid w:val="00145C30"/>
    <w:rsid w:val="00153794"/>
    <w:rsid w:val="00153C54"/>
    <w:rsid w:val="00153E29"/>
    <w:rsid w:val="00157DB1"/>
    <w:rsid w:val="00161B25"/>
    <w:rsid w:val="001633AE"/>
    <w:rsid w:val="001667BC"/>
    <w:rsid w:val="00171750"/>
    <w:rsid w:val="0019420B"/>
    <w:rsid w:val="00195886"/>
    <w:rsid w:val="00196555"/>
    <w:rsid w:val="00197D86"/>
    <w:rsid w:val="001A7E93"/>
    <w:rsid w:val="001B119F"/>
    <w:rsid w:val="001B2E52"/>
    <w:rsid w:val="001B3F03"/>
    <w:rsid w:val="001D00D8"/>
    <w:rsid w:val="001D3EA9"/>
    <w:rsid w:val="001D41DB"/>
    <w:rsid w:val="001D602E"/>
    <w:rsid w:val="001D621D"/>
    <w:rsid w:val="001E330D"/>
    <w:rsid w:val="001E34E5"/>
    <w:rsid w:val="001E52ED"/>
    <w:rsid w:val="001E54AC"/>
    <w:rsid w:val="001F64A9"/>
    <w:rsid w:val="00206165"/>
    <w:rsid w:val="00206645"/>
    <w:rsid w:val="00206D2C"/>
    <w:rsid w:val="00213CF6"/>
    <w:rsid w:val="0022344E"/>
    <w:rsid w:val="00224A48"/>
    <w:rsid w:val="00226A68"/>
    <w:rsid w:val="00230B29"/>
    <w:rsid w:val="00233465"/>
    <w:rsid w:val="002448DF"/>
    <w:rsid w:val="00256DF8"/>
    <w:rsid w:val="00257318"/>
    <w:rsid w:val="00262BA4"/>
    <w:rsid w:val="00265BE7"/>
    <w:rsid w:val="002779F8"/>
    <w:rsid w:val="002806FA"/>
    <w:rsid w:val="00282BE1"/>
    <w:rsid w:val="0028322F"/>
    <w:rsid w:val="00290C8E"/>
    <w:rsid w:val="002925C2"/>
    <w:rsid w:val="00292F40"/>
    <w:rsid w:val="002A26F5"/>
    <w:rsid w:val="002A5D6D"/>
    <w:rsid w:val="002A5F76"/>
    <w:rsid w:val="002A6A6F"/>
    <w:rsid w:val="002B123E"/>
    <w:rsid w:val="002B441C"/>
    <w:rsid w:val="002B5151"/>
    <w:rsid w:val="002B55C0"/>
    <w:rsid w:val="002B69BA"/>
    <w:rsid w:val="002B7855"/>
    <w:rsid w:val="002C5711"/>
    <w:rsid w:val="002D10A8"/>
    <w:rsid w:val="002D1844"/>
    <w:rsid w:val="002D1F81"/>
    <w:rsid w:val="002D54D5"/>
    <w:rsid w:val="002D7C60"/>
    <w:rsid w:val="002F2C91"/>
    <w:rsid w:val="00302D01"/>
    <w:rsid w:val="0030470E"/>
    <w:rsid w:val="00306ED3"/>
    <w:rsid w:val="00307BF5"/>
    <w:rsid w:val="0031192D"/>
    <w:rsid w:val="00311D21"/>
    <w:rsid w:val="00311F7F"/>
    <w:rsid w:val="003126ED"/>
    <w:rsid w:val="00314298"/>
    <w:rsid w:val="00314303"/>
    <w:rsid w:val="00317306"/>
    <w:rsid w:val="0032320F"/>
    <w:rsid w:val="00325A02"/>
    <w:rsid w:val="00326EEE"/>
    <w:rsid w:val="0033022B"/>
    <w:rsid w:val="00330A77"/>
    <w:rsid w:val="00331C91"/>
    <w:rsid w:val="00335875"/>
    <w:rsid w:val="0034003D"/>
    <w:rsid w:val="003408E5"/>
    <w:rsid w:val="00344BE2"/>
    <w:rsid w:val="00346DB8"/>
    <w:rsid w:val="003500C2"/>
    <w:rsid w:val="00351E77"/>
    <w:rsid w:val="003541BB"/>
    <w:rsid w:val="003604F2"/>
    <w:rsid w:val="00361E3B"/>
    <w:rsid w:val="0036230E"/>
    <w:rsid w:val="0036498D"/>
    <w:rsid w:val="00366EEF"/>
    <w:rsid w:val="00370771"/>
    <w:rsid w:val="00376C18"/>
    <w:rsid w:val="00382EA8"/>
    <w:rsid w:val="00383D27"/>
    <w:rsid w:val="00384718"/>
    <w:rsid w:val="003920D1"/>
    <w:rsid w:val="003A0713"/>
    <w:rsid w:val="003A07D3"/>
    <w:rsid w:val="003A5566"/>
    <w:rsid w:val="003A6475"/>
    <w:rsid w:val="003A70B7"/>
    <w:rsid w:val="003B2EDB"/>
    <w:rsid w:val="003B5729"/>
    <w:rsid w:val="003C4078"/>
    <w:rsid w:val="003D364B"/>
    <w:rsid w:val="003D5EA7"/>
    <w:rsid w:val="003F1891"/>
    <w:rsid w:val="003F25D9"/>
    <w:rsid w:val="003F74FD"/>
    <w:rsid w:val="0040101D"/>
    <w:rsid w:val="00402D71"/>
    <w:rsid w:val="00403DC5"/>
    <w:rsid w:val="0041187B"/>
    <w:rsid w:val="00412BE0"/>
    <w:rsid w:val="0041498C"/>
    <w:rsid w:val="00414E49"/>
    <w:rsid w:val="0041710F"/>
    <w:rsid w:val="0042160C"/>
    <w:rsid w:val="00427A33"/>
    <w:rsid w:val="00431120"/>
    <w:rsid w:val="00432AE5"/>
    <w:rsid w:val="0043488D"/>
    <w:rsid w:val="004348E6"/>
    <w:rsid w:val="00440CF0"/>
    <w:rsid w:val="00452699"/>
    <w:rsid w:val="00453F84"/>
    <w:rsid w:val="004611AD"/>
    <w:rsid w:val="00465847"/>
    <w:rsid w:val="0046646E"/>
    <w:rsid w:val="00467DD6"/>
    <w:rsid w:val="00470420"/>
    <w:rsid w:val="00472900"/>
    <w:rsid w:val="00472EE1"/>
    <w:rsid w:val="004734EB"/>
    <w:rsid w:val="004745F3"/>
    <w:rsid w:val="004754DA"/>
    <w:rsid w:val="00487014"/>
    <w:rsid w:val="00487E45"/>
    <w:rsid w:val="00493134"/>
    <w:rsid w:val="00493AA1"/>
    <w:rsid w:val="004A735C"/>
    <w:rsid w:val="004C31CD"/>
    <w:rsid w:val="004C6503"/>
    <w:rsid w:val="004C7EE2"/>
    <w:rsid w:val="004D30C5"/>
    <w:rsid w:val="004D5D2B"/>
    <w:rsid w:val="004D6722"/>
    <w:rsid w:val="004E2299"/>
    <w:rsid w:val="004E39C5"/>
    <w:rsid w:val="004F1F8C"/>
    <w:rsid w:val="004F6A9D"/>
    <w:rsid w:val="00500A1C"/>
    <w:rsid w:val="00504376"/>
    <w:rsid w:val="00505456"/>
    <w:rsid w:val="00505975"/>
    <w:rsid w:val="00506E8F"/>
    <w:rsid w:val="00511A06"/>
    <w:rsid w:val="00512EC7"/>
    <w:rsid w:val="00514400"/>
    <w:rsid w:val="00516E14"/>
    <w:rsid w:val="00522CF8"/>
    <w:rsid w:val="00523A77"/>
    <w:rsid w:val="00525D6C"/>
    <w:rsid w:val="00526C6B"/>
    <w:rsid w:val="00526E8C"/>
    <w:rsid w:val="00534710"/>
    <w:rsid w:val="00535F2E"/>
    <w:rsid w:val="005415FB"/>
    <w:rsid w:val="00543BD8"/>
    <w:rsid w:val="005441C3"/>
    <w:rsid w:val="00544B21"/>
    <w:rsid w:val="0055434D"/>
    <w:rsid w:val="00554C70"/>
    <w:rsid w:val="005632F6"/>
    <w:rsid w:val="005838E5"/>
    <w:rsid w:val="00586865"/>
    <w:rsid w:val="0058726F"/>
    <w:rsid w:val="00590CB5"/>
    <w:rsid w:val="00592A56"/>
    <w:rsid w:val="00596FFE"/>
    <w:rsid w:val="005B03D1"/>
    <w:rsid w:val="005B3F13"/>
    <w:rsid w:val="005C4EE5"/>
    <w:rsid w:val="005C5A9C"/>
    <w:rsid w:val="005C6118"/>
    <w:rsid w:val="005C7A34"/>
    <w:rsid w:val="005E0A3D"/>
    <w:rsid w:val="005E22D9"/>
    <w:rsid w:val="005E3EC4"/>
    <w:rsid w:val="005E7001"/>
    <w:rsid w:val="005F0EA9"/>
    <w:rsid w:val="005F5D94"/>
    <w:rsid w:val="005F5E77"/>
    <w:rsid w:val="005F6BA0"/>
    <w:rsid w:val="006064E7"/>
    <w:rsid w:val="00610458"/>
    <w:rsid w:val="00612860"/>
    <w:rsid w:val="006246CF"/>
    <w:rsid w:val="00624EA9"/>
    <w:rsid w:val="00626008"/>
    <w:rsid w:val="00632DD4"/>
    <w:rsid w:val="006368DE"/>
    <w:rsid w:val="00637E18"/>
    <w:rsid w:val="00642F9F"/>
    <w:rsid w:val="00651149"/>
    <w:rsid w:val="006568E3"/>
    <w:rsid w:val="00662B6A"/>
    <w:rsid w:val="00663034"/>
    <w:rsid w:val="006641F1"/>
    <w:rsid w:val="00664F7E"/>
    <w:rsid w:val="0066637C"/>
    <w:rsid w:val="006853B0"/>
    <w:rsid w:val="006857F6"/>
    <w:rsid w:val="006864D6"/>
    <w:rsid w:val="00690766"/>
    <w:rsid w:val="0069171C"/>
    <w:rsid w:val="00692BD9"/>
    <w:rsid w:val="006A14A7"/>
    <w:rsid w:val="006A4058"/>
    <w:rsid w:val="006B2E35"/>
    <w:rsid w:val="006B3E0F"/>
    <w:rsid w:val="006B66F8"/>
    <w:rsid w:val="006C39DC"/>
    <w:rsid w:val="006C484B"/>
    <w:rsid w:val="006C50C9"/>
    <w:rsid w:val="006D0BCB"/>
    <w:rsid w:val="006D4FAA"/>
    <w:rsid w:val="006E07FD"/>
    <w:rsid w:val="006E24DB"/>
    <w:rsid w:val="006E4FBB"/>
    <w:rsid w:val="00703C66"/>
    <w:rsid w:val="00715840"/>
    <w:rsid w:val="00726D6D"/>
    <w:rsid w:val="00731584"/>
    <w:rsid w:val="007346AC"/>
    <w:rsid w:val="00735DD6"/>
    <w:rsid w:val="00740660"/>
    <w:rsid w:val="00747FD4"/>
    <w:rsid w:val="00750869"/>
    <w:rsid w:val="007531B0"/>
    <w:rsid w:val="00760343"/>
    <w:rsid w:val="00761B7C"/>
    <w:rsid w:val="007679F7"/>
    <w:rsid w:val="00772650"/>
    <w:rsid w:val="00774BE4"/>
    <w:rsid w:val="007760D7"/>
    <w:rsid w:val="00776902"/>
    <w:rsid w:val="00776FD3"/>
    <w:rsid w:val="007859A3"/>
    <w:rsid w:val="0079508A"/>
    <w:rsid w:val="007A7DED"/>
    <w:rsid w:val="007B39B7"/>
    <w:rsid w:val="007B579B"/>
    <w:rsid w:val="007C055E"/>
    <w:rsid w:val="007C6739"/>
    <w:rsid w:val="007C79A3"/>
    <w:rsid w:val="007D191A"/>
    <w:rsid w:val="007D307A"/>
    <w:rsid w:val="007D683E"/>
    <w:rsid w:val="007D711A"/>
    <w:rsid w:val="007D7B3D"/>
    <w:rsid w:val="007E2C97"/>
    <w:rsid w:val="007E67EB"/>
    <w:rsid w:val="007F2FA2"/>
    <w:rsid w:val="007F6001"/>
    <w:rsid w:val="007F7A87"/>
    <w:rsid w:val="008046D4"/>
    <w:rsid w:val="008128E0"/>
    <w:rsid w:val="008148FF"/>
    <w:rsid w:val="00816D5D"/>
    <w:rsid w:val="008272A7"/>
    <w:rsid w:val="00827FCB"/>
    <w:rsid w:val="00833A47"/>
    <w:rsid w:val="00835B44"/>
    <w:rsid w:val="00843CDB"/>
    <w:rsid w:val="00847540"/>
    <w:rsid w:val="00850955"/>
    <w:rsid w:val="0085345F"/>
    <w:rsid w:val="00853B40"/>
    <w:rsid w:val="00857FB6"/>
    <w:rsid w:val="0086150C"/>
    <w:rsid w:val="008633CC"/>
    <w:rsid w:val="00863731"/>
    <w:rsid w:val="008637C2"/>
    <w:rsid w:val="00864623"/>
    <w:rsid w:val="0086521D"/>
    <w:rsid w:val="00867149"/>
    <w:rsid w:val="008673AC"/>
    <w:rsid w:val="0087058C"/>
    <w:rsid w:val="00870650"/>
    <w:rsid w:val="00875AB1"/>
    <w:rsid w:val="0087715F"/>
    <w:rsid w:val="00886EB5"/>
    <w:rsid w:val="00893D05"/>
    <w:rsid w:val="008A3FA7"/>
    <w:rsid w:val="008B0CBC"/>
    <w:rsid w:val="008B4786"/>
    <w:rsid w:val="008B481D"/>
    <w:rsid w:val="008C369C"/>
    <w:rsid w:val="008D74C6"/>
    <w:rsid w:val="008D7B8E"/>
    <w:rsid w:val="008F179C"/>
    <w:rsid w:val="008F3B3B"/>
    <w:rsid w:val="00901D15"/>
    <w:rsid w:val="00904FB5"/>
    <w:rsid w:val="00904FFB"/>
    <w:rsid w:val="009153E3"/>
    <w:rsid w:val="00915830"/>
    <w:rsid w:val="00921484"/>
    <w:rsid w:val="009265E1"/>
    <w:rsid w:val="00927852"/>
    <w:rsid w:val="00931F17"/>
    <w:rsid w:val="00934BD2"/>
    <w:rsid w:val="00935778"/>
    <w:rsid w:val="009373F1"/>
    <w:rsid w:val="0094001E"/>
    <w:rsid w:val="00940750"/>
    <w:rsid w:val="009425B7"/>
    <w:rsid w:val="00942F15"/>
    <w:rsid w:val="00945061"/>
    <w:rsid w:val="0095326C"/>
    <w:rsid w:val="00960085"/>
    <w:rsid w:val="0096312A"/>
    <w:rsid w:val="00963F5E"/>
    <w:rsid w:val="00965053"/>
    <w:rsid w:val="00971FC0"/>
    <w:rsid w:val="009721CC"/>
    <w:rsid w:val="009739EB"/>
    <w:rsid w:val="00983A76"/>
    <w:rsid w:val="0098731D"/>
    <w:rsid w:val="009900FB"/>
    <w:rsid w:val="00991C44"/>
    <w:rsid w:val="00993A42"/>
    <w:rsid w:val="00993EB8"/>
    <w:rsid w:val="00994140"/>
    <w:rsid w:val="00997E7D"/>
    <w:rsid w:val="009A1755"/>
    <w:rsid w:val="009A3F38"/>
    <w:rsid w:val="009A47D6"/>
    <w:rsid w:val="009A712D"/>
    <w:rsid w:val="009B106A"/>
    <w:rsid w:val="009B374E"/>
    <w:rsid w:val="009B63EB"/>
    <w:rsid w:val="009C1488"/>
    <w:rsid w:val="009C2A22"/>
    <w:rsid w:val="009D16AD"/>
    <w:rsid w:val="009D53E9"/>
    <w:rsid w:val="009E1E7D"/>
    <w:rsid w:val="009E2AE5"/>
    <w:rsid w:val="009E3721"/>
    <w:rsid w:val="009E45E6"/>
    <w:rsid w:val="009E4768"/>
    <w:rsid w:val="009E5D48"/>
    <w:rsid w:val="009F14C9"/>
    <w:rsid w:val="00A04A5C"/>
    <w:rsid w:val="00A07CB2"/>
    <w:rsid w:val="00A10BBA"/>
    <w:rsid w:val="00A124C1"/>
    <w:rsid w:val="00A15C02"/>
    <w:rsid w:val="00A16BDD"/>
    <w:rsid w:val="00A22351"/>
    <w:rsid w:val="00A26BB3"/>
    <w:rsid w:val="00A36240"/>
    <w:rsid w:val="00A36B88"/>
    <w:rsid w:val="00A47A09"/>
    <w:rsid w:val="00A56706"/>
    <w:rsid w:val="00A56C22"/>
    <w:rsid w:val="00A57876"/>
    <w:rsid w:val="00A61D52"/>
    <w:rsid w:val="00A62C53"/>
    <w:rsid w:val="00A64780"/>
    <w:rsid w:val="00A64DB6"/>
    <w:rsid w:val="00A741A5"/>
    <w:rsid w:val="00A74EB0"/>
    <w:rsid w:val="00A7767A"/>
    <w:rsid w:val="00A81559"/>
    <w:rsid w:val="00A86CBE"/>
    <w:rsid w:val="00A930EE"/>
    <w:rsid w:val="00AA0AF5"/>
    <w:rsid w:val="00AA3E68"/>
    <w:rsid w:val="00AB10FE"/>
    <w:rsid w:val="00AB61EC"/>
    <w:rsid w:val="00AB76FC"/>
    <w:rsid w:val="00AC5296"/>
    <w:rsid w:val="00AD09B2"/>
    <w:rsid w:val="00AD2ACC"/>
    <w:rsid w:val="00AD4F3D"/>
    <w:rsid w:val="00AE34D9"/>
    <w:rsid w:val="00AE6C67"/>
    <w:rsid w:val="00AF515C"/>
    <w:rsid w:val="00AF7C4F"/>
    <w:rsid w:val="00B03B09"/>
    <w:rsid w:val="00B05873"/>
    <w:rsid w:val="00B11D1B"/>
    <w:rsid w:val="00B128EB"/>
    <w:rsid w:val="00B131CF"/>
    <w:rsid w:val="00B13F59"/>
    <w:rsid w:val="00B14106"/>
    <w:rsid w:val="00B16322"/>
    <w:rsid w:val="00B243D7"/>
    <w:rsid w:val="00B25722"/>
    <w:rsid w:val="00B318A3"/>
    <w:rsid w:val="00B33A96"/>
    <w:rsid w:val="00B33D48"/>
    <w:rsid w:val="00B346BC"/>
    <w:rsid w:val="00B35E37"/>
    <w:rsid w:val="00B3634F"/>
    <w:rsid w:val="00B370CE"/>
    <w:rsid w:val="00B416DD"/>
    <w:rsid w:val="00B50C95"/>
    <w:rsid w:val="00B54D06"/>
    <w:rsid w:val="00B55BCE"/>
    <w:rsid w:val="00B579FE"/>
    <w:rsid w:val="00B57EDE"/>
    <w:rsid w:val="00B62CEE"/>
    <w:rsid w:val="00B6329D"/>
    <w:rsid w:val="00B71B2C"/>
    <w:rsid w:val="00B76250"/>
    <w:rsid w:val="00B76B60"/>
    <w:rsid w:val="00B84E3E"/>
    <w:rsid w:val="00B85810"/>
    <w:rsid w:val="00BA00A8"/>
    <w:rsid w:val="00BA0D69"/>
    <w:rsid w:val="00BA4BF4"/>
    <w:rsid w:val="00BA58C4"/>
    <w:rsid w:val="00BA5F2A"/>
    <w:rsid w:val="00BB13EC"/>
    <w:rsid w:val="00BB3553"/>
    <w:rsid w:val="00BB4A79"/>
    <w:rsid w:val="00BB5DDE"/>
    <w:rsid w:val="00BB6096"/>
    <w:rsid w:val="00BC0A6F"/>
    <w:rsid w:val="00BC333D"/>
    <w:rsid w:val="00BC5DF1"/>
    <w:rsid w:val="00BD1598"/>
    <w:rsid w:val="00BD5D23"/>
    <w:rsid w:val="00BD736E"/>
    <w:rsid w:val="00BE1829"/>
    <w:rsid w:val="00BE7CDD"/>
    <w:rsid w:val="00BF043F"/>
    <w:rsid w:val="00BF42AB"/>
    <w:rsid w:val="00BF4A71"/>
    <w:rsid w:val="00C00767"/>
    <w:rsid w:val="00C16CF7"/>
    <w:rsid w:val="00C17FAB"/>
    <w:rsid w:val="00C21954"/>
    <w:rsid w:val="00C22DAC"/>
    <w:rsid w:val="00C24CF9"/>
    <w:rsid w:val="00C279C9"/>
    <w:rsid w:val="00C33B1D"/>
    <w:rsid w:val="00C379F5"/>
    <w:rsid w:val="00C42629"/>
    <w:rsid w:val="00C4473F"/>
    <w:rsid w:val="00C5385D"/>
    <w:rsid w:val="00C55447"/>
    <w:rsid w:val="00C5553B"/>
    <w:rsid w:val="00C654CD"/>
    <w:rsid w:val="00C67A63"/>
    <w:rsid w:val="00C815BF"/>
    <w:rsid w:val="00C81FB8"/>
    <w:rsid w:val="00C82689"/>
    <w:rsid w:val="00C82E09"/>
    <w:rsid w:val="00C85F0B"/>
    <w:rsid w:val="00C863FA"/>
    <w:rsid w:val="00C933FB"/>
    <w:rsid w:val="00C95226"/>
    <w:rsid w:val="00CA491C"/>
    <w:rsid w:val="00CA5C8A"/>
    <w:rsid w:val="00CB324F"/>
    <w:rsid w:val="00CC0793"/>
    <w:rsid w:val="00CC13F9"/>
    <w:rsid w:val="00CC69EE"/>
    <w:rsid w:val="00CC709C"/>
    <w:rsid w:val="00CC7A88"/>
    <w:rsid w:val="00CD5450"/>
    <w:rsid w:val="00CE305E"/>
    <w:rsid w:val="00CE57A6"/>
    <w:rsid w:val="00CE599C"/>
    <w:rsid w:val="00CF1D4E"/>
    <w:rsid w:val="00CF221C"/>
    <w:rsid w:val="00CF2599"/>
    <w:rsid w:val="00CF2B80"/>
    <w:rsid w:val="00D02477"/>
    <w:rsid w:val="00D02CEF"/>
    <w:rsid w:val="00D12B40"/>
    <w:rsid w:val="00D30D73"/>
    <w:rsid w:val="00D31B35"/>
    <w:rsid w:val="00D33BF8"/>
    <w:rsid w:val="00D34F8C"/>
    <w:rsid w:val="00D35E81"/>
    <w:rsid w:val="00D41DBC"/>
    <w:rsid w:val="00D45C23"/>
    <w:rsid w:val="00D51965"/>
    <w:rsid w:val="00D51DA9"/>
    <w:rsid w:val="00D53A3D"/>
    <w:rsid w:val="00D64740"/>
    <w:rsid w:val="00D64B4D"/>
    <w:rsid w:val="00D65B3A"/>
    <w:rsid w:val="00D70EE0"/>
    <w:rsid w:val="00D70F7B"/>
    <w:rsid w:val="00D717F3"/>
    <w:rsid w:val="00D75199"/>
    <w:rsid w:val="00D75BCE"/>
    <w:rsid w:val="00D81341"/>
    <w:rsid w:val="00D83F4E"/>
    <w:rsid w:val="00D860BC"/>
    <w:rsid w:val="00D86207"/>
    <w:rsid w:val="00D942B1"/>
    <w:rsid w:val="00D9756E"/>
    <w:rsid w:val="00DA2BAC"/>
    <w:rsid w:val="00DA38B3"/>
    <w:rsid w:val="00DA3B00"/>
    <w:rsid w:val="00DA43F5"/>
    <w:rsid w:val="00DA63CA"/>
    <w:rsid w:val="00DA774A"/>
    <w:rsid w:val="00DB1491"/>
    <w:rsid w:val="00DB22BD"/>
    <w:rsid w:val="00DB363D"/>
    <w:rsid w:val="00DB4BF1"/>
    <w:rsid w:val="00DC0DC3"/>
    <w:rsid w:val="00DC66AE"/>
    <w:rsid w:val="00DC797A"/>
    <w:rsid w:val="00DD3677"/>
    <w:rsid w:val="00DD5DC4"/>
    <w:rsid w:val="00DD6D2F"/>
    <w:rsid w:val="00DD724F"/>
    <w:rsid w:val="00DE06A9"/>
    <w:rsid w:val="00DE0CCE"/>
    <w:rsid w:val="00DE45D8"/>
    <w:rsid w:val="00DE5FA9"/>
    <w:rsid w:val="00DE7502"/>
    <w:rsid w:val="00DF009D"/>
    <w:rsid w:val="00DF1AC8"/>
    <w:rsid w:val="00E00BFB"/>
    <w:rsid w:val="00E04E46"/>
    <w:rsid w:val="00E053FD"/>
    <w:rsid w:val="00E05E50"/>
    <w:rsid w:val="00E13942"/>
    <w:rsid w:val="00E13F96"/>
    <w:rsid w:val="00E160B9"/>
    <w:rsid w:val="00E217B9"/>
    <w:rsid w:val="00E2351F"/>
    <w:rsid w:val="00E24712"/>
    <w:rsid w:val="00E302DB"/>
    <w:rsid w:val="00E350B7"/>
    <w:rsid w:val="00E370D2"/>
    <w:rsid w:val="00E42202"/>
    <w:rsid w:val="00E42404"/>
    <w:rsid w:val="00E42466"/>
    <w:rsid w:val="00E518DA"/>
    <w:rsid w:val="00E52031"/>
    <w:rsid w:val="00E548B5"/>
    <w:rsid w:val="00E56DC0"/>
    <w:rsid w:val="00E632FD"/>
    <w:rsid w:val="00E64618"/>
    <w:rsid w:val="00E655AD"/>
    <w:rsid w:val="00E66725"/>
    <w:rsid w:val="00E75678"/>
    <w:rsid w:val="00E76053"/>
    <w:rsid w:val="00E8607B"/>
    <w:rsid w:val="00E90F2B"/>
    <w:rsid w:val="00E92E09"/>
    <w:rsid w:val="00E93E61"/>
    <w:rsid w:val="00E9624E"/>
    <w:rsid w:val="00EA0E4D"/>
    <w:rsid w:val="00EA13AB"/>
    <w:rsid w:val="00EA1D88"/>
    <w:rsid w:val="00EA2272"/>
    <w:rsid w:val="00EA470B"/>
    <w:rsid w:val="00EA4C08"/>
    <w:rsid w:val="00EA7110"/>
    <w:rsid w:val="00EB0154"/>
    <w:rsid w:val="00EB42E5"/>
    <w:rsid w:val="00EB62D3"/>
    <w:rsid w:val="00EB69CC"/>
    <w:rsid w:val="00EC02A2"/>
    <w:rsid w:val="00EC0F1E"/>
    <w:rsid w:val="00EC40D0"/>
    <w:rsid w:val="00EC461A"/>
    <w:rsid w:val="00EC52F1"/>
    <w:rsid w:val="00ED37A0"/>
    <w:rsid w:val="00EE12EE"/>
    <w:rsid w:val="00EE53D0"/>
    <w:rsid w:val="00EF0CE5"/>
    <w:rsid w:val="00EF482C"/>
    <w:rsid w:val="00F02F16"/>
    <w:rsid w:val="00F04FC6"/>
    <w:rsid w:val="00F102D6"/>
    <w:rsid w:val="00F14828"/>
    <w:rsid w:val="00F21707"/>
    <w:rsid w:val="00F237B1"/>
    <w:rsid w:val="00F30B8C"/>
    <w:rsid w:val="00F3594C"/>
    <w:rsid w:val="00F36538"/>
    <w:rsid w:val="00F469D2"/>
    <w:rsid w:val="00F51977"/>
    <w:rsid w:val="00F51FF6"/>
    <w:rsid w:val="00F5688F"/>
    <w:rsid w:val="00F57216"/>
    <w:rsid w:val="00F627FB"/>
    <w:rsid w:val="00F639A6"/>
    <w:rsid w:val="00F65270"/>
    <w:rsid w:val="00F7188F"/>
    <w:rsid w:val="00F72307"/>
    <w:rsid w:val="00F75047"/>
    <w:rsid w:val="00F7696F"/>
    <w:rsid w:val="00F80DD4"/>
    <w:rsid w:val="00F81104"/>
    <w:rsid w:val="00F8267E"/>
    <w:rsid w:val="00F85EA9"/>
    <w:rsid w:val="00F85F31"/>
    <w:rsid w:val="00F90BEC"/>
    <w:rsid w:val="00F93901"/>
    <w:rsid w:val="00FA2136"/>
    <w:rsid w:val="00FA5D69"/>
    <w:rsid w:val="00FA6FD7"/>
    <w:rsid w:val="00FB014B"/>
    <w:rsid w:val="00FB111E"/>
    <w:rsid w:val="00FB1823"/>
    <w:rsid w:val="00FB30A0"/>
    <w:rsid w:val="00FB4F0D"/>
    <w:rsid w:val="00FB50B3"/>
    <w:rsid w:val="00FB5B49"/>
    <w:rsid w:val="00FB61F2"/>
    <w:rsid w:val="00FC170F"/>
    <w:rsid w:val="00FC1B9B"/>
    <w:rsid w:val="00FC1D56"/>
    <w:rsid w:val="00FC22C8"/>
    <w:rsid w:val="00FC58C2"/>
    <w:rsid w:val="00FD75CE"/>
    <w:rsid w:val="00FF4E5C"/>
    <w:rsid w:val="00FF5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1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3"/>
      </w:numPr>
      <w:spacing w:before="80" w:after="60"/>
      <w:jc w:val="both"/>
      <w:outlineLvl w:val="6"/>
    </w:pPr>
  </w:style>
  <w:style w:type="paragraph" w:customStyle="1" w:styleId="Asubpara">
    <w:name w:val="A subpara"/>
    <w:basedOn w:val="Normal"/>
    <w:rsid w:val="007346AC"/>
    <w:pPr>
      <w:numPr>
        <w:ilvl w:val="7"/>
        <w:numId w:val="3"/>
      </w:numPr>
      <w:spacing w:before="80" w:after="60"/>
      <w:jc w:val="both"/>
      <w:outlineLvl w:val="7"/>
    </w:pPr>
  </w:style>
  <w:style w:type="paragraph" w:customStyle="1" w:styleId="Asubsubpara">
    <w:name w:val="A subsubpara"/>
    <w:basedOn w:val="Normal"/>
    <w:rsid w:val="007346AC"/>
    <w:pPr>
      <w:numPr>
        <w:ilvl w:val="8"/>
        <w:numId w:val="3"/>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2"/>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列出,Bullets,列"/>
    <w:basedOn w:val="Normal"/>
    <w:link w:val="ListParagraphChar"/>
    <w:uiPriority w:val="34"/>
    <w:qFormat/>
    <w:rsid w:val="00403DC5"/>
    <w:pPr>
      <w:ind w:left="720"/>
      <w:contextualSpacing/>
    </w:pPr>
  </w:style>
  <w:style w:type="paragraph" w:styleId="BalloonText">
    <w:name w:val="Balloon Text"/>
    <w:basedOn w:val="Normal"/>
    <w:link w:val="BalloonTextChar"/>
    <w:uiPriority w:val="99"/>
    <w:semiHidden/>
    <w:unhideWhenUsed/>
    <w:rsid w:val="00335875"/>
    <w:rPr>
      <w:rFonts w:ascii="Tahoma" w:hAnsi="Tahoma" w:cs="Tahoma"/>
      <w:sz w:val="16"/>
      <w:szCs w:val="16"/>
    </w:rPr>
  </w:style>
  <w:style w:type="character" w:customStyle="1" w:styleId="BalloonTextChar">
    <w:name w:val="Balloon Text Char"/>
    <w:basedOn w:val="DefaultParagraphFont"/>
    <w:link w:val="BalloonText"/>
    <w:uiPriority w:val="99"/>
    <w:semiHidden/>
    <w:rsid w:val="00335875"/>
    <w:rPr>
      <w:rFonts w:ascii="Tahoma" w:hAnsi="Tahoma" w:cs="Tahoma"/>
      <w:sz w:val="16"/>
      <w:szCs w:val="16"/>
      <w:lang w:eastAsia="en-US"/>
    </w:rPr>
  </w:style>
  <w:style w:type="character" w:customStyle="1" w:styleId="FooterChar">
    <w:name w:val="Footer Char"/>
    <w:basedOn w:val="DefaultParagraphFont"/>
    <w:link w:val="Footer"/>
    <w:uiPriority w:val="99"/>
    <w:rsid w:val="009B63EB"/>
    <w:rPr>
      <w:rFonts w:ascii="Arial" w:hAnsi="Arial"/>
      <w:sz w:val="18"/>
      <w:lang w:eastAsia="en-US"/>
    </w:rPr>
  </w:style>
  <w:style w:type="character" w:styleId="Emphasis">
    <w:name w:val="Emphasis"/>
    <w:basedOn w:val="DefaultParagraphFont"/>
    <w:uiPriority w:val="20"/>
    <w:qFormat/>
    <w:rsid w:val="00E90F2B"/>
    <w:rPr>
      <w:i/>
      <w:iCs/>
    </w:rPr>
  </w:style>
  <w:style w:type="character" w:customStyle="1" w:styleId="charitals">
    <w:name w:val="charitals"/>
    <w:basedOn w:val="DefaultParagraphFont"/>
    <w:rsid w:val="00E90F2B"/>
  </w:style>
  <w:style w:type="character" w:styleId="CommentReference">
    <w:name w:val="annotation reference"/>
    <w:basedOn w:val="DefaultParagraphFont"/>
    <w:uiPriority w:val="99"/>
    <w:semiHidden/>
    <w:unhideWhenUsed/>
    <w:rsid w:val="00BA0D69"/>
    <w:rPr>
      <w:sz w:val="16"/>
      <w:szCs w:val="16"/>
    </w:rPr>
  </w:style>
  <w:style w:type="paragraph" w:styleId="CommentText">
    <w:name w:val="annotation text"/>
    <w:basedOn w:val="Normal"/>
    <w:link w:val="CommentTextChar"/>
    <w:uiPriority w:val="99"/>
    <w:unhideWhenUsed/>
    <w:rsid w:val="00BA0D69"/>
    <w:rPr>
      <w:sz w:val="20"/>
    </w:rPr>
  </w:style>
  <w:style w:type="character" w:customStyle="1" w:styleId="CommentTextChar">
    <w:name w:val="Comment Text Char"/>
    <w:basedOn w:val="DefaultParagraphFont"/>
    <w:link w:val="CommentText"/>
    <w:uiPriority w:val="99"/>
    <w:rsid w:val="00BA0D69"/>
    <w:rPr>
      <w:lang w:eastAsia="en-US"/>
    </w:rPr>
  </w:style>
  <w:style w:type="paragraph" w:styleId="NormalWeb">
    <w:name w:val="Normal (Web)"/>
    <w:basedOn w:val="Normal"/>
    <w:uiPriority w:val="99"/>
    <w:unhideWhenUsed/>
    <w:rsid w:val="00157DB1"/>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unhideWhenUsed/>
    <w:rsid w:val="004348E6"/>
    <w:rPr>
      <w:b/>
      <w:bCs/>
    </w:rPr>
  </w:style>
  <w:style w:type="character" w:customStyle="1" w:styleId="CommentSubjectChar">
    <w:name w:val="Comment Subject Char"/>
    <w:basedOn w:val="CommentTextChar"/>
    <w:link w:val="CommentSubject"/>
    <w:uiPriority w:val="99"/>
    <w:semiHidden/>
    <w:rsid w:val="004348E6"/>
    <w:rPr>
      <w:b/>
      <w:bCs/>
      <w:lang w:eastAsia="en-US"/>
    </w:rPr>
  </w:style>
  <w:style w:type="paragraph" w:styleId="Revision">
    <w:name w:val="Revision"/>
    <w:hidden/>
    <w:uiPriority w:val="99"/>
    <w:semiHidden/>
    <w:rsid w:val="003A70B7"/>
    <w:rPr>
      <w:sz w:val="24"/>
      <w:lang w:eastAsia="en-US"/>
    </w:rPr>
  </w:style>
  <w:style w:type="paragraph" w:customStyle="1" w:styleId="aNote">
    <w:name w:val="aNote"/>
    <w:basedOn w:val="Normal"/>
    <w:rsid w:val="00BF4A71"/>
    <w:pPr>
      <w:spacing w:before="80" w:after="60"/>
      <w:ind w:left="1900" w:hanging="800"/>
      <w:jc w:val="both"/>
    </w:pPr>
    <w:rPr>
      <w:sz w:val="20"/>
    </w:rPr>
  </w:style>
  <w:style w:type="character" w:customStyle="1" w:styleId="Calibri12">
    <w:name w:val="Calibri 12"/>
    <w:basedOn w:val="DefaultParagraphFont"/>
    <w:uiPriority w:val="1"/>
    <w:qFormat/>
    <w:rsid w:val="009425B7"/>
    <w:rPr>
      <w:rFonts w:ascii="Calibri" w:hAnsi="Calibri" w:cs="Calibri" w:hint="default"/>
      <w:sz w:val="24"/>
    </w:rPr>
  </w:style>
  <w:style w:type="character" w:styleId="UnresolvedMention">
    <w:name w:val="Unresolved Mention"/>
    <w:basedOn w:val="DefaultParagraphFont"/>
    <w:uiPriority w:val="99"/>
    <w:semiHidden/>
    <w:unhideWhenUsed/>
    <w:rsid w:val="001D00D8"/>
    <w:rPr>
      <w:color w:val="605E5C"/>
      <w:shd w:val="clear" w:color="auto" w:fill="E1DFDD"/>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link w:val="ListParagraph"/>
    <w:uiPriority w:val="34"/>
    <w:qFormat/>
    <w:locked/>
    <w:rsid w:val="001D00D8"/>
    <w:rPr>
      <w:sz w:val="24"/>
      <w:lang w:eastAsia="en-US"/>
    </w:rPr>
  </w:style>
  <w:style w:type="paragraph" w:styleId="PlainText">
    <w:name w:val="Plain Text"/>
    <w:basedOn w:val="Normal"/>
    <w:link w:val="PlainTextChar"/>
    <w:uiPriority w:val="99"/>
    <w:semiHidden/>
    <w:unhideWhenUsed/>
    <w:rsid w:val="00FB5B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B5B49"/>
    <w:rPr>
      <w:rFonts w:ascii="Calibri" w:eastAsiaTheme="minorHAnsi" w:hAnsi="Calibri" w:cstheme="minorBidi"/>
      <w:sz w:val="22"/>
      <w:szCs w:val="21"/>
      <w:lang w:eastAsia="en-US"/>
    </w:rPr>
  </w:style>
  <w:style w:type="character" w:styleId="Strong">
    <w:name w:val="Strong"/>
    <w:basedOn w:val="DefaultParagraphFont"/>
    <w:uiPriority w:val="22"/>
    <w:qFormat/>
    <w:rsid w:val="0052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43">
      <w:bodyDiv w:val="1"/>
      <w:marLeft w:val="0"/>
      <w:marRight w:val="0"/>
      <w:marTop w:val="0"/>
      <w:marBottom w:val="0"/>
      <w:divBdr>
        <w:top w:val="none" w:sz="0" w:space="0" w:color="auto"/>
        <w:left w:val="none" w:sz="0" w:space="0" w:color="auto"/>
        <w:bottom w:val="none" w:sz="0" w:space="0" w:color="auto"/>
        <w:right w:val="none" w:sz="0" w:space="0" w:color="auto"/>
      </w:divBdr>
    </w:div>
    <w:div w:id="23211445">
      <w:bodyDiv w:val="1"/>
      <w:marLeft w:val="0"/>
      <w:marRight w:val="0"/>
      <w:marTop w:val="0"/>
      <w:marBottom w:val="0"/>
      <w:divBdr>
        <w:top w:val="none" w:sz="0" w:space="0" w:color="auto"/>
        <w:left w:val="none" w:sz="0" w:space="0" w:color="auto"/>
        <w:bottom w:val="none" w:sz="0" w:space="0" w:color="auto"/>
        <w:right w:val="none" w:sz="0" w:space="0" w:color="auto"/>
      </w:divBdr>
      <w:divsChild>
        <w:div w:id="454100633">
          <w:marLeft w:val="0"/>
          <w:marRight w:val="0"/>
          <w:marTop w:val="0"/>
          <w:marBottom w:val="0"/>
          <w:divBdr>
            <w:top w:val="single" w:sz="6" w:space="0" w:color="auto"/>
            <w:left w:val="single" w:sz="6" w:space="0" w:color="auto"/>
            <w:bottom w:val="none" w:sz="0" w:space="0" w:color="auto"/>
            <w:right w:val="single" w:sz="6" w:space="0" w:color="auto"/>
          </w:divBdr>
          <w:divsChild>
            <w:div w:id="275597561">
              <w:marLeft w:val="0"/>
              <w:marRight w:val="0"/>
              <w:marTop w:val="0"/>
              <w:marBottom w:val="0"/>
              <w:divBdr>
                <w:top w:val="none" w:sz="0" w:space="0" w:color="auto"/>
                <w:left w:val="none" w:sz="0" w:space="0" w:color="auto"/>
                <w:bottom w:val="none" w:sz="0" w:space="0" w:color="auto"/>
                <w:right w:val="none" w:sz="0" w:space="0" w:color="auto"/>
              </w:divBdr>
              <w:divsChild>
                <w:div w:id="8957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8734">
      <w:bodyDiv w:val="1"/>
      <w:marLeft w:val="0"/>
      <w:marRight w:val="0"/>
      <w:marTop w:val="0"/>
      <w:marBottom w:val="0"/>
      <w:divBdr>
        <w:top w:val="none" w:sz="0" w:space="0" w:color="auto"/>
        <w:left w:val="none" w:sz="0" w:space="0" w:color="auto"/>
        <w:bottom w:val="none" w:sz="0" w:space="0" w:color="auto"/>
        <w:right w:val="none" w:sz="0" w:space="0" w:color="auto"/>
      </w:divBdr>
    </w:div>
    <w:div w:id="275412759">
      <w:bodyDiv w:val="1"/>
      <w:marLeft w:val="0"/>
      <w:marRight w:val="0"/>
      <w:marTop w:val="0"/>
      <w:marBottom w:val="0"/>
      <w:divBdr>
        <w:top w:val="none" w:sz="0" w:space="0" w:color="auto"/>
        <w:left w:val="none" w:sz="0" w:space="0" w:color="auto"/>
        <w:bottom w:val="none" w:sz="0" w:space="0" w:color="auto"/>
        <w:right w:val="none" w:sz="0" w:space="0" w:color="auto"/>
      </w:divBdr>
    </w:div>
    <w:div w:id="324674636">
      <w:bodyDiv w:val="1"/>
      <w:marLeft w:val="0"/>
      <w:marRight w:val="0"/>
      <w:marTop w:val="0"/>
      <w:marBottom w:val="0"/>
      <w:divBdr>
        <w:top w:val="none" w:sz="0" w:space="0" w:color="auto"/>
        <w:left w:val="none" w:sz="0" w:space="0" w:color="auto"/>
        <w:bottom w:val="none" w:sz="0" w:space="0" w:color="auto"/>
        <w:right w:val="none" w:sz="0" w:space="0" w:color="auto"/>
      </w:divBdr>
      <w:divsChild>
        <w:div w:id="948243523">
          <w:marLeft w:val="0"/>
          <w:marRight w:val="0"/>
          <w:marTop w:val="0"/>
          <w:marBottom w:val="0"/>
          <w:divBdr>
            <w:top w:val="none" w:sz="0" w:space="0" w:color="auto"/>
            <w:left w:val="none" w:sz="0" w:space="0" w:color="auto"/>
            <w:bottom w:val="none" w:sz="0" w:space="0" w:color="auto"/>
            <w:right w:val="none" w:sz="0" w:space="0" w:color="auto"/>
          </w:divBdr>
        </w:div>
      </w:divsChild>
    </w:div>
    <w:div w:id="1493598107">
      <w:bodyDiv w:val="1"/>
      <w:marLeft w:val="0"/>
      <w:marRight w:val="0"/>
      <w:marTop w:val="0"/>
      <w:marBottom w:val="0"/>
      <w:divBdr>
        <w:top w:val="none" w:sz="0" w:space="0" w:color="auto"/>
        <w:left w:val="none" w:sz="0" w:space="0" w:color="auto"/>
        <w:bottom w:val="none" w:sz="0" w:space="0" w:color="auto"/>
        <w:right w:val="none" w:sz="0" w:space="0" w:color="auto"/>
      </w:divBdr>
    </w:div>
    <w:div w:id="1576891249">
      <w:bodyDiv w:val="1"/>
      <w:marLeft w:val="0"/>
      <w:marRight w:val="0"/>
      <w:marTop w:val="0"/>
      <w:marBottom w:val="0"/>
      <w:divBdr>
        <w:top w:val="none" w:sz="0" w:space="0" w:color="auto"/>
        <w:left w:val="none" w:sz="0" w:space="0" w:color="auto"/>
        <w:bottom w:val="none" w:sz="0" w:space="0" w:color="auto"/>
        <w:right w:val="none" w:sz="0" w:space="0" w:color="auto"/>
      </w:divBdr>
    </w:div>
    <w:div w:id="1694188868">
      <w:bodyDiv w:val="1"/>
      <w:marLeft w:val="0"/>
      <w:marRight w:val="0"/>
      <w:marTop w:val="0"/>
      <w:marBottom w:val="0"/>
      <w:divBdr>
        <w:top w:val="none" w:sz="0" w:space="0" w:color="auto"/>
        <w:left w:val="none" w:sz="0" w:space="0" w:color="auto"/>
        <w:bottom w:val="none" w:sz="0" w:space="0" w:color="auto"/>
        <w:right w:val="none" w:sz="0" w:space="0" w:color="auto"/>
      </w:divBdr>
    </w:div>
    <w:div w:id="1702782748">
      <w:bodyDiv w:val="1"/>
      <w:marLeft w:val="0"/>
      <w:marRight w:val="0"/>
      <w:marTop w:val="0"/>
      <w:marBottom w:val="0"/>
      <w:divBdr>
        <w:top w:val="none" w:sz="0" w:space="0" w:color="auto"/>
        <w:left w:val="none" w:sz="0" w:space="0" w:color="auto"/>
        <w:bottom w:val="none" w:sz="0" w:space="0" w:color="auto"/>
        <w:right w:val="none" w:sz="0" w:space="0" w:color="auto"/>
      </w:divBdr>
    </w:div>
    <w:div w:id="1712919279">
      <w:bodyDiv w:val="1"/>
      <w:marLeft w:val="0"/>
      <w:marRight w:val="0"/>
      <w:marTop w:val="0"/>
      <w:marBottom w:val="0"/>
      <w:divBdr>
        <w:top w:val="none" w:sz="0" w:space="0" w:color="auto"/>
        <w:left w:val="none" w:sz="0" w:space="0" w:color="auto"/>
        <w:bottom w:val="none" w:sz="0" w:space="0" w:color="auto"/>
        <w:right w:val="none" w:sz="0" w:space="0" w:color="auto"/>
      </w:divBdr>
    </w:div>
    <w:div w:id="1918710476">
      <w:bodyDiv w:val="1"/>
      <w:marLeft w:val="0"/>
      <w:marRight w:val="0"/>
      <w:marTop w:val="0"/>
      <w:marBottom w:val="0"/>
      <w:divBdr>
        <w:top w:val="none" w:sz="0" w:space="0" w:color="auto"/>
        <w:left w:val="none" w:sz="0" w:space="0" w:color="auto"/>
        <w:bottom w:val="none" w:sz="0" w:space="0" w:color="auto"/>
        <w:right w:val="none" w:sz="0" w:space="0" w:color="auto"/>
      </w:divBdr>
    </w:div>
    <w:div w:id="19559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riculture.gov.au/abares/research-topics/biosecurity/biosecurity-economics/red-imported-fire-a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Users\cara%20weekes\Objective\Home\objective.act.gov.au_443\Cara%20Weekes\Objects\www.agriculture.gov.au\about\news\stay-informed\communiques\ag-ministers-forum-oct-202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ulture.gov.au/biosecurity-trade/pests-diseases-weeds/plant/national-priority-plant-pests-2019" TargetMode="External"/><Relationship Id="rId5" Type="http://schemas.openxmlformats.org/officeDocument/2006/relationships/styles" Target="styles.xml"/><Relationship Id="rId15" Type="http://schemas.openxmlformats.org/officeDocument/2006/relationships/hyperlink" Target="https://www.agriculture.gov.au/biosecurity-trade/policy/partnerships/rifa-eradication/strategic-program-review" TargetMode="External"/><Relationship Id="rId23" Type="http://schemas.openxmlformats.org/officeDocument/2006/relationships/theme" Target="theme/theme1.xml"/><Relationship Id="rId10" Type="http://schemas.openxmlformats.org/officeDocument/2006/relationships/hyperlink" Target="https://www.agriculture.gov.au/biosecurity-trade/policy/environmental/priority-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iculture.gov.au/biosecurity-trade/policy/partnerships/rifa-eradication/efficiency-effectiveness-review"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riculture.gov.au/abares/research-topics/biosecurity/biosecurity-economics/red-imported-fire-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A44117879</value>
    </field>
    <field name="Objective-Title">
      <value order="0">Attachment B - Plant Diseases (Red imported fire ant restrictions) Declaration 2024 - Explantory Statement</value>
    </field>
    <field name="Objective-Description">
      <value order="0"/>
    </field>
    <field name="Objective-CreationStamp">
      <value order="0">2023-10-23T05:24:49Z</value>
    </field>
    <field name="Objective-IsApproved">
      <value order="0">false</value>
    </field>
    <field name="Objective-IsPublished">
      <value order="0">false</value>
    </field>
    <field name="Objective-DatePublished">
      <value order="0"/>
    </field>
    <field name="Objective-ModificationStamp">
      <value order="0">2024-02-13T03:43:26Z</value>
    </field>
    <field name="Objective-Owner">
      <value order="0">Damien Bond</value>
    </field>
    <field name="Objective-Path">
      <value order="0">Whole of ACT Government:EPSDD - Environment Planning and Sustainable Development Directorate:07. Ministerial, Cabinet and Government Relations:06. Ministerials:z. 2013 - 2023 Ministerial and Chief Ministerial Correspondence:2023 - Ministerial and Chief Ministerial Briefs / Correspondence:Environment, Heritage and Water (And Conservator):COMPLETED:23/122390 Ministerial-Information Brief - Vassarotti - Red Imported Fire Ant - Import restrictions under Plan Diseases Act 2002</value>
    </field>
    <field name="Objective-Parent">
      <value order="0">23/122390 Ministerial-Information Brief - Vassarotti - Red Imported Fire Ant - Import restrictions under Plan Diseases Act 2002</value>
    </field>
    <field name="Objective-State">
      <value order="0">Being Edited</value>
    </field>
    <field name="Objective-VersionId">
      <value order="0">vA57013440</value>
    </field>
    <field name="Objective-Version">
      <value order="0">6.1</value>
    </field>
    <field name="Objective-VersionNumber">
      <value order="0">17</value>
    </field>
    <field name="Objective-VersionComment">
      <value order="0"/>
    </field>
    <field name="Objective-FileNumber">
      <value order="0">1-2023/122390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E253836A-8069-4073-A1F2-D4292DFA1D0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D04C4645-BB41-4F10-9796-E1E73FE50E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2225</Words>
  <Characters>11769</Characters>
  <Application>Microsoft Office Word</Application>
  <DocSecurity>0</DocSecurity>
  <Lines>308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2</cp:keywords>
  <cp:lastModifiedBy/>
  <cp:revision>1</cp:revision>
  <dcterms:created xsi:type="dcterms:W3CDTF">2024-02-13T23:03:00Z</dcterms:created>
  <dcterms:modified xsi:type="dcterms:W3CDTF">2024-02-13T23:03:00Z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A44117879</vt:lpwstr>
  </property>
  <property fmtid="{D5CDD505-2E9C-101B-9397-08002B2CF9AE}" pid="4" name="Objective-Title">
    <vt:lpwstr>Attachment B - Plant Diseases (Red imported fire ant restrictions) Declaration 2024 - Explantory Statement</vt:lpwstr>
  </property>
  <property fmtid="{D5CDD505-2E9C-101B-9397-08002B2CF9AE}" pid="5" name="Objective-Comment">
    <vt:lpwstr/>
  </property>
  <property fmtid="{D5CDD505-2E9C-101B-9397-08002B2CF9AE}" pid="6" name="Objective-CreationStamp">
    <vt:filetime>2023-10-23T05:24:49Z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2024-02-13T03:43:26Z</vt:filetime>
  </property>
  <property fmtid="{D5CDD505-2E9C-101B-9397-08002B2CF9AE}" pid="11" name="Objective-Owner">
    <vt:lpwstr>Damien Bond</vt:lpwstr>
  </property>
  <property fmtid="{D5CDD505-2E9C-101B-9397-08002B2CF9AE}" pid="12" name="Objective-Path">
    <vt:lpwstr>Whole of ACT Government:EPSDD - Environment Planning and Sustainable Development Directorate:07. Ministerial, Cabinet and Government Relations:06. Ministerials:z. 2013 - 2023 Ministerial and Chief Ministerial Correspondence:2023 - Ministerial and Chief Ministerial Briefs / Correspondence:Environment, Heritage and Water (And Conservator):COMPLETED:23/122390 Ministerial-Information Brief - Vassarotti - Red Imported Fire Ant - Import restrictions under Plan Diseases Act 2002:</vt:lpwstr>
  </property>
  <property fmtid="{D5CDD505-2E9C-101B-9397-08002B2CF9AE}" pid="13" name="Objective-Parent">
    <vt:lpwstr>23/122390 Ministerial-Information Brief - Vassarotti - Red Imported Fire Ant - Import restrictions under Plan Diseases Act 2002</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1-2023/122390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vA57013440</vt:lpwstr>
  </property>
  <property fmtid="{D5CDD505-2E9C-101B-9397-08002B2CF9AE}" pid="34" name="CHECKEDOUTFROMJMS">
    <vt:lpwstr/>
  </property>
  <property fmtid="{D5CDD505-2E9C-101B-9397-08002B2CF9AE}" pid="35" name="DMSID">
    <vt:lpwstr>11618445</vt:lpwstr>
  </property>
  <property fmtid="{D5CDD505-2E9C-101B-9397-08002B2CF9AE}" pid="36" name="JMSREQUIREDCHECKIN">
    <vt:lpwstr/>
  </property>
</Properties>
</file>