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0067"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2024</w:t>
      </w:r>
      <w:r>
        <w:rPr>
          <w:rStyle w:val="eop"/>
          <w:rFonts w:ascii="Arial" w:hAnsi="Arial" w:cs="Arial"/>
        </w:rPr>
        <w:t> </w:t>
      </w:r>
    </w:p>
    <w:p w14:paraId="0E443747" w14:textId="77777777" w:rsidR="000F59B8" w:rsidRDefault="000F59B8" w:rsidP="000F59B8">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 </w:t>
      </w:r>
    </w:p>
    <w:p w14:paraId="6A0959AF"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03C285F0"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8990939"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0203C307"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655D858F"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4FD9AA9F"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p>
    <w:p w14:paraId="6C738747"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27198FC1"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1AAC9464"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9C5796C"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57D00DCF"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3AE956A"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THE LEGISLATIVE ASSEMBLY FOR THE</w:t>
      </w:r>
      <w:r>
        <w:rPr>
          <w:rStyle w:val="eop"/>
          <w:rFonts w:ascii="Arial" w:hAnsi="Arial" w:cs="Arial"/>
        </w:rPr>
        <w:t> </w:t>
      </w:r>
    </w:p>
    <w:p w14:paraId="3BA6EDD5"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AUSTRALIAN CAPITAL TERRITORY</w:t>
      </w:r>
      <w:r>
        <w:rPr>
          <w:rStyle w:val="eop"/>
          <w:rFonts w:ascii="Arial" w:hAnsi="Arial" w:cs="Arial"/>
        </w:rPr>
        <w:t> </w:t>
      </w:r>
    </w:p>
    <w:p w14:paraId="0DFED48E"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42D0CB4"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4F4D02F2"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5876E889"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4C3BBD0"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440917EB"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2BE767CA"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7858CEB"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97BF9BA"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4280CB0" w14:textId="3C56FB43"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Fonts w:ascii="Arial" w:hAnsi="Arial" w:cs="Arial"/>
          <w:b/>
          <w:bCs/>
        </w:rPr>
        <w:t>CEMETERIES AND CREMATORIA</w:t>
      </w:r>
      <w:r w:rsidRPr="00741C4A">
        <w:rPr>
          <w:rFonts w:ascii="Arial" w:hAnsi="Arial" w:cs="Arial"/>
          <w:b/>
          <w:bCs/>
        </w:rPr>
        <w:t xml:space="preserve"> </w:t>
      </w:r>
      <w:r>
        <w:rPr>
          <w:rFonts w:ascii="Arial" w:hAnsi="Arial" w:cs="Arial"/>
          <w:b/>
          <w:bCs/>
        </w:rPr>
        <w:t xml:space="preserve">AMENDMENT </w:t>
      </w:r>
      <w:r w:rsidRPr="00741C4A">
        <w:rPr>
          <w:rFonts w:ascii="Arial" w:hAnsi="Arial" w:cs="Arial"/>
          <w:b/>
          <w:bCs/>
        </w:rPr>
        <w:t xml:space="preserve">BILL </w:t>
      </w:r>
      <w:r>
        <w:rPr>
          <w:rStyle w:val="normaltextrun"/>
          <w:rFonts w:ascii="Arial" w:hAnsi="Arial" w:cs="Arial"/>
          <w:b/>
          <w:bCs/>
        </w:rPr>
        <w:t>2024</w:t>
      </w:r>
      <w:r>
        <w:rPr>
          <w:rStyle w:val="eop"/>
          <w:rFonts w:ascii="Arial" w:hAnsi="Arial" w:cs="Arial"/>
        </w:rPr>
        <w:t> </w:t>
      </w:r>
    </w:p>
    <w:p w14:paraId="3F7BBE03"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9355F85" w14:textId="77777777" w:rsidR="000F59B8" w:rsidRDefault="000F59B8" w:rsidP="000F59B8">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 </w:t>
      </w:r>
    </w:p>
    <w:p w14:paraId="5F9E3068"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2B3DD5F"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9406C50"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17881AFF"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B806B9F"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p>
    <w:p w14:paraId="68AD9B6F"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730E802" w14:textId="21C5F864" w:rsidR="000F59B8" w:rsidRDefault="00E04FB4"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 xml:space="preserve">REVISED </w:t>
      </w:r>
      <w:r w:rsidR="000F59B8">
        <w:rPr>
          <w:rStyle w:val="normaltextrun"/>
          <w:rFonts w:ascii="Arial" w:hAnsi="Arial" w:cs="Arial"/>
          <w:b/>
          <w:bCs/>
        </w:rPr>
        <w:t>EXPLANATORY STATEMENT </w:t>
      </w:r>
      <w:r w:rsidR="000F59B8">
        <w:rPr>
          <w:rStyle w:val="eop"/>
          <w:rFonts w:ascii="Arial" w:hAnsi="Arial" w:cs="Arial"/>
        </w:rPr>
        <w:t> </w:t>
      </w:r>
    </w:p>
    <w:p w14:paraId="5A418A23"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and</w:t>
      </w:r>
      <w:r>
        <w:rPr>
          <w:rStyle w:val="eop"/>
          <w:rFonts w:ascii="Arial" w:hAnsi="Arial" w:cs="Arial"/>
        </w:rPr>
        <w:t> </w:t>
      </w:r>
    </w:p>
    <w:p w14:paraId="1F5D52C2"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 HUMAN RIGHTS COMPATIBILITY STATEMENT</w:t>
      </w:r>
      <w:r>
        <w:rPr>
          <w:rStyle w:val="eop"/>
          <w:rFonts w:ascii="Arial" w:hAnsi="Arial" w:cs="Arial"/>
        </w:rPr>
        <w:t> </w:t>
      </w:r>
    </w:p>
    <w:p w14:paraId="5A3CA17C"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w:t>
      </w:r>
      <w:r>
        <w:rPr>
          <w:rStyle w:val="normaltextrun"/>
          <w:rFonts w:ascii="Arial" w:hAnsi="Arial" w:cs="Arial"/>
          <w:b/>
          <w:bCs/>
          <w:i/>
          <w:iCs/>
        </w:rPr>
        <w:t>Human Rights Act 2004</w:t>
      </w:r>
      <w:r>
        <w:rPr>
          <w:rStyle w:val="normaltextrun"/>
          <w:rFonts w:ascii="Arial" w:hAnsi="Arial" w:cs="Arial"/>
          <w:b/>
          <w:bCs/>
        </w:rPr>
        <w:t>, s 37)</w:t>
      </w:r>
      <w:r>
        <w:rPr>
          <w:rStyle w:val="eop"/>
          <w:rFonts w:ascii="Arial" w:hAnsi="Arial" w:cs="Arial"/>
        </w:rPr>
        <w:t> </w:t>
      </w:r>
    </w:p>
    <w:p w14:paraId="630BF70C"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5D1181DE" w14:textId="77777777" w:rsidR="000F59B8" w:rsidRDefault="000F59B8" w:rsidP="000F59B8">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 </w:t>
      </w:r>
    </w:p>
    <w:p w14:paraId="03AFFAD1"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1135DD40"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A759200"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6B6EFB37"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p>
    <w:p w14:paraId="1BA8586E"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245539B9"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49425CD"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27B2121"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8B2F256" w14:textId="77777777" w:rsidR="000F59B8" w:rsidRDefault="000F59B8" w:rsidP="000F59B8">
      <w:pPr>
        <w:pStyle w:val="paragraph"/>
        <w:spacing w:before="0" w:beforeAutospacing="0" w:after="0" w:afterAutospacing="0"/>
        <w:ind w:right="675"/>
        <w:jc w:val="right"/>
        <w:textAlignment w:val="baseline"/>
        <w:rPr>
          <w:rFonts w:ascii="Segoe UI" w:hAnsi="Segoe UI" w:cs="Segoe UI"/>
          <w:sz w:val="18"/>
          <w:szCs w:val="18"/>
        </w:rPr>
      </w:pPr>
      <w:r>
        <w:rPr>
          <w:rStyle w:val="normaltextrun"/>
          <w:rFonts w:ascii="Arial" w:hAnsi="Arial" w:cs="Arial"/>
          <w:b/>
          <w:bCs/>
        </w:rPr>
        <w:t>Presented by</w:t>
      </w:r>
      <w:r>
        <w:rPr>
          <w:rStyle w:val="eop"/>
          <w:rFonts w:ascii="Arial" w:hAnsi="Arial" w:cs="Arial"/>
        </w:rPr>
        <w:t> </w:t>
      </w:r>
    </w:p>
    <w:p w14:paraId="0407B71F" w14:textId="7858C1ED" w:rsidR="000F59B8" w:rsidRDefault="003E4C06" w:rsidP="000F59B8">
      <w:pPr>
        <w:pStyle w:val="paragraph"/>
        <w:spacing w:before="0" w:beforeAutospacing="0" w:after="0" w:afterAutospacing="0"/>
        <w:ind w:right="675"/>
        <w:jc w:val="right"/>
        <w:textAlignment w:val="baseline"/>
        <w:rPr>
          <w:rFonts w:ascii="Segoe UI" w:hAnsi="Segoe UI" w:cs="Segoe UI"/>
          <w:sz w:val="18"/>
          <w:szCs w:val="18"/>
        </w:rPr>
      </w:pPr>
      <w:r>
        <w:rPr>
          <w:rStyle w:val="normaltextrun"/>
          <w:rFonts w:ascii="Arial" w:hAnsi="Arial" w:cs="Arial"/>
          <w:b/>
          <w:bCs/>
        </w:rPr>
        <w:t>TARA CHEYNE MLA</w:t>
      </w:r>
    </w:p>
    <w:p w14:paraId="3708C6B3" w14:textId="77777777" w:rsidR="000F59B8" w:rsidRDefault="000F59B8" w:rsidP="000F59B8"/>
    <w:p w14:paraId="66BBA1D5" w14:textId="77777777" w:rsidR="000F59B8" w:rsidRDefault="000F59B8" w:rsidP="000F59B8">
      <w:pPr>
        <w:pStyle w:val="paragraph"/>
        <w:spacing w:before="0" w:beforeAutospacing="0" w:after="0" w:afterAutospacing="0"/>
        <w:jc w:val="center"/>
        <w:textAlignment w:val="baseline"/>
        <w:rPr>
          <w:rFonts w:ascii="Segoe UI" w:hAnsi="Segoe UI" w:cs="Segoe UI"/>
          <w:b/>
          <w:bCs/>
          <w:sz w:val="18"/>
          <w:szCs w:val="18"/>
        </w:rPr>
      </w:pPr>
      <w:bookmarkStart w:id="0" w:name="_Hlk151539604"/>
      <w:r>
        <w:rPr>
          <w:rStyle w:val="normaltextrun"/>
          <w:rFonts w:ascii="Arial" w:hAnsi="Arial" w:cs="Arial"/>
          <w:b/>
          <w:bCs/>
          <w:sz w:val="28"/>
          <w:szCs w:val="28"/>
        </w:rPr>
        <w:lastRenderedPageBreak/>
        <w:t>CEMETERIES AND CREMATORIA AMENDMENT BILL</w:t>
      </w:r>
      <w:bookmarkEnd w:id="0"/>
      <w:r>
        <w:rPr>
          <w:rStyle w:val="normaltextrun"/>
          <w:rFonts w:ascii="Arial" w:hAnsi="Arial" w:cs="Arial"/>
          <w:b/>
          <w:bCs/>
          <w:sz w:val="28"/>
          <w:szCs w:val="28"/>
        </w:rPr>
        <w:t xml:space="preserve"> 2024</w:t>
      </w:r>
      <w:r>
        <w:rPr>
          <w:rStyle w:val="eop"/>
          <w:rFonts w:ascii="Arial" w:hAnsi="Arial" w:cs="Arial"/>
          <w:b/>
          <w:bCs/>
          <w:sz w:val="28"/>
          <w:szCs w:val="28"/>
        </w:rPr>
        <w:t> </w:t>
      </w:r>
    </w:p>
    <w:p w14:paraId="473C5C4B"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1AD8302"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w:t>
      </w:r>
      <w:r w:rsidRPr="00475471">
        <w:rPr>
          <w:rStyle w:val="normaltextrun"/>
          <w:rFonts w:ascii="Arial" w:hAnsi="Arial" w:cs="Arial"/>
        </w:rPr>
        <w:t xml:space="preserve">he Bill </w:t>
      </w:r>
      <w:r w:rsidRPr="00475471">
        <w:rPr>
          <w:rFonts w:ascii="Arial" w:hAnsi="Arial" w:cs="Arial"/>
        </w:rPr>
        <w:t xml:space="preserve">is not a </w:t>
      </w:r>
      <w:r w:rsidRPr="00475471">
        <w:rPr>
          <w:rStyle w:val="normaltextrun"/>
          <w:rFonts w:ascii="Arial" w:hAnsi="Arial" w:cs="Arial"/>
        </w:rPr>
        <w:t>Significant Bill. Significant Bills are bills that have been assessed as likely to have signif</w:t>
      </w:r>
      <w:r>
        <w:rPr>
          <w:rStyle w:val="normaltextrun"/>
          <w:rFonts w:ascii="Arial" w:hAnsi="Arial" w:cs="Arial"/>
        </w:rPr>
        <w:t xml:space="preserve">icant engagement of human rights and require more detailed reasoning in relation to compatibility with the </w:t>
      </w:r>
      <w:r>
        <w:rPr>
          <w:rStyle w:val="normaltextrun"/>
          <w:rFonts w:ascii="Arial" w:hAnsi="Arial" w:cs="Arial"/>
          <w:i/>
          <w:iCs/>
        </w:rPr>
        <w:t>Human Rights Act 2004</w:t>
      </w:r>
      <w:r>
        <w:rPr>
          <w:rStyle w:val="normaltextrun"/>
          <w:rFonts w:ascii="Arial" w:hAnsi="Arial" w:cs="Arial"/>
        </w:rPr>
        <w:t>.</w:t>
      </w:r>
      <w:r>
        <w:rPr>
          <w:rStyle w:val="eop"/>
          <w:rFonts w:ascii="Arial" w:hAnsi="Arial" w:cs="Arial"/>
        </w:rPr>
        <w:t> </w:t>
      </w:r>
    </w:p>
    <w:p w14:paraId="2887D4CC"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p>
    <w:p w14:paraId="492AA920" w14:textId="3735A881" w:rsidR="000A6FB5" w:rsidRDefault="000A6FB5" w:rsidP="000F59B8">
      <w:pPr>
        <w:pStyle w:val="paragraph"/>
        <w:spacing w:before="0" w:beforeAutospacing="0" w:after="0" w:afterAutospacing="0"/>
        <w:textAlignment w:val="baseline"/>
        <w:rPr>
          <w:rFonts w:ascii="Arial" w:hAnsi="Arial" w:cs="Arial"/>
          <w:b/>
          <w:bCs/>
        </w:rPr>
      </w:pPr>
      <w:r>
        <w:rPr>
          <w:rFonts w:ascii="Arial" w:hAnsi="Arial" w:cs="Arial"/>
          <w:b/>
          <w:bCs/>
        </w:rPr>
        <w:t>INTRODUCTION</w:t>
      </w:r>
    </w:p>
    <w:p w14:paraId="6B5EB559" w14:textId="77777777" w:rsidR="004C39EF" w:rsidRPr="00151EDB" w:rsidRDefault="004C39EF" w:rsidP="000F59B8">
      <w:pPr>
        <w:pStyle w:val="paragraph"/>
        <w:spacing w:before="0" w:beforeAutospacing="0" w:after="0" w:afterAutospacing="0"/>
        <w:textAlignment w:val="baseline"/>
        <w:rPr>
          <w:rFonts w:ascii="Arial" w:hAnsi="Arial" w:cs="Arial"/>
          <w:b/>
          <w:bCs/>
        </w:rPr>
      </w:pPr>
    </w:p>
    <w:p w14:paraId="1E029104" w14:textId="6A40C338" w:rsidR="00095C02" w:rsidRDefault="000A6FB5" w:rsidP="000F59B8">
      <w:pPr>
        <w:pStyle w:val="paragraph"/>
        <w:spacing w:before="0" w:beforeAutospacing="0" w:after="0" w:afterAutospacing="0"/>
        <w:textAlignment w:val="baseline"/>
        <w:rPr>
          <w:rFonts w:ascii="Arial" w:hAnsi="Arial" w:cs="Arial"/>
        </w:rPr>
      </w:pPr>
      <w:r w:rsidRPr="00151EDB">
        <w:rPr>
          <w:rFonts w:ascii="Arial" w:hAnsi="Arial" w:cs="Arial"/>
        </w:rPr>
        <w:t xml:space="preserve">This explanatory statement relates to the </w:t>
      </w:r>
      <w:r>
        <w:rPr>
          <w:rFonts w:ascii="Arial" w:hAnsi="Arial" w:cs="Arial"/>
        </w:rPr>
        <w:t xml:space="preserve">Cemeteries and Crematoria </w:t>
      </w:r>
      <w:r w:rsidR="00B528F8">
        <w:rPr>
          <w:rFonts w:ascii="Arial" w:hAnsi="Arial" w:cs="Arial"/>
        </w:rPr>
        <w:t xml:space="preserve">Legislation </w:t>
      </w:r>
      <w:r>
        <w:rPr>
          <w:rFonts w:ascii="Arial" w:hAnsi="Arial" w:cs="Arial"/>
        </w:rPr>
        <w:t>Amendment Bill 2024</w:t>
      </w:r>
      <w:r w:rsidRPr="00151EDB">
        <w:rPr>
          <w:rFonts w:ascii="Arial" w:hAnsi="Arial" w:cs="Arial"/>
        </w:rPr>
        <w:t xml:space="preserve"> </w:t>
      </w:r>
      <w:r w:rsidR="00095C02">
        <w:rPr>
          <w:rFonts w:ascii="Arial" w:hAnsi="Arial" w:cs="Arial"/>
        </w:rPr>
        <w:t xml:space="preserve">(the Bill) </w:t>
      </w:r>
      <w:r w:rsidRPr="00151EDB">
        <w:rPr>
          <w:rFonts w:ascii="Arial" w:hAnsi="Arial" w:cs="Arial"/>
        </w:rPr>
        <w:t xml:space="preserve">as presented to the Legislative Assembly. It has been prepared in order to assist the reader of the </w:t>
      </w:r>
      <w:r w:rsidR="0075280D">
        <w:rPr>
          <w:rFonts w:ascii="Arial" w:hAnsi="Arial" w:cs="Arial"/>
        </w:rPr>
        <w:t>B</w:t>
      </w:r>
      <w:r w:rsidRPr="00151EDB">
        <w:rPr>
          <w:rFonts w:ascii="Arial" w:hAnsi="Arial" w:cs="Arial"/>
        </w:rPr>
        <w:t xml:space="preserve">ill and to help inform debate on it. It does not form part of the </w:t>
      </w:r>
      <w:r w:rsidR="0075280D">
        <w:rPr>
          <w:rFonts w:ascii="Arial" w:hAnsi="Arial" w:cs="Arial"/>
        </w:rPr>
        <w:t>B</w:t>
      </w:r>
      <w:r w:rsidRPr="00151EDB">
        <w:rPr>
          <w:rFonts w:ascii="Arial" w:hAnsi="Arial" w:cs="Arial"/>
        </w:rPr>
        <w:t>ill and has not been endorsed by the Assembly.</w:t>
      </w:r>
      <w:r>
        <w:rPr>
          <w:rFonts w:ascii="Arial" w:hAnsi="Arial" w:cs="Arial"/>
        </w:rPr>
        <w:t xml:space="preserve"> </w:t>
      </w:r>
    </w:p>
    <w:p w14:paraId="77020D08" w14:textId="77777777" w:rsidR="00095C02" w:rsidRDefault="00095C02" w:rsidP="000F59B8">
      <w:pPr>
        <w:pStyle w:val="paragraph"/>
        <w:spacing w:before="0" w:beforeAutospacing="0" w:after="0" w:afterAutospacing="0"/>
        <w:textAlignment w:val="baseline"/>
        <w:rPr>
          <w:rFonts w:ascii="Arial" w:hAnsi="Arial" w:cs="Arial"/>
        </w:rPr>
      </w:pPr>
    </w:p>
    <w:p w14:paraId="2099AE89" w14:textId="4D745713" w:rsidR="000A6FB5" w:rsidRPr="00151EDB" w:rsidRDefault="00095C02" w:rsidP="000F59B8">
      <w:pPr>
        <w:pStyle w:val="paragraph"/>
        <w:spacing w:before="0" w:beforeAutospacing="0" w:after="0" w:afterAutospacing="0"/>
        <w:textAlignment w:val="baseline"/>
        <w:rPr>
          <w:rFonts w:ascii="Arial" w:hAnsi="Arial" w:cs="Arial"/>
        </w:rPr>
      </w:pPr>
      <w:r w:rsidRPr="000A6FB5">
        <w:rPr>
          <w:rFonts w:ascii="Arial" w:hAnsi="Arial" w:cs="Arial"/>
        </w:rPr>
        <w:t>Th</w:t>
      </w:r>
      <w:r>
        <w:rPr>
          <w:rFonts w:ascii="Arial" w:hAnsi="Arial" w:cs="Arial"/>
        </w:rPr>
        <w:t>is explanatory</w:t>
      </w:r>
      <w:r w:rsidRPr="000A6FB5">
        <w:rPr>
          <w:rFonts w:ascii="Arial" w:hAnsi="Arial" w:cs="Arial"/>
        </w:rPr>
        <w:t xml:space="preserve"> </w:t>
      </w:r>
      <w:r>
        <w:rPr>
          <w:rFonts w:ascii="Arial" w:hAnsi="Arial" w:cs="Arial"/>
        </w:rPr>
        <w:t>s</w:t>
      </w:r>
      <w:r w:rsidR="000A6FB5" w:rsidRPr="000A6FB5">
        <w:rPr>
          <w:rFonts w:ascii="Arial" w:hAnsi="Arial" w:cs="Arial"/>
        </w:rPr>
        <w:t xml:space="preserve">tatement </w:t>
      </w:r>
      <w:r w:rsidR="000A6FB5">
        <w:rPr>
          <w:rFonts w:ascii="Arial" w:hAnsi="Arial" w:cs="Arial"/>
        </w:rPr>
        <w:t>is</w:t>
      </w:r>
      <w:r w:rsidR="000A6FB5" w:rsidRPr="000A6FB5">
        <w:rPr>
          <w:rFonts w:ascii="Arial" w:hAnsi="Arial" w:cs="Arial"/>
        </w:rPr>
        <w:t xml:space="preserve"> to be read in conjunction with the </w:t>
      </w:r>
      <w:r>
        <w:rPr>
          <w:rFonts w:ascii="Arial" w:hAnsi="Arial" w:cs="Arial"/>
        </w:rPr>
        <w:t>B</w:t>
      </w:r>
      <w:r w:rsidRPr="000A6FB5">
        <w:rPr>
          <w:rFonts w:ascii="Arial" w:hAnsi="Arial" w:cs="Arial"/>
        </w:rPr>
        <w:t>ill</w:t>
      </w:r>
      <w:r w:rsidR="000A6FB5" w:rsidRPr="000A6FB5">
        <w:rPr>
          <w:rFonts w:ascii="Arial" w:hAnsi="Arial" w:cs="Arial"/>
        </w:rPr>
        <w:t xml:space="preserve">. It is not, and is not meant to be, a comprehensive description of the </w:t>
      </w:r>
      <w:r>
        <w:rPr>
          <w:rFonts w:ascii="Arial" w:hAnsi="Arial" w:cs="Arial"/>
        </w:rPr>
        <w:t>B</w:t>
      </w:r>
      <w:r w:rsidR="000A6FB5" w:rsidRPr="000A6FB5">
        <w:rPr>
          <w:rFonts w:ascii="Arial" w:hAnsi="Arial" w:cs="Arial"/>
        </w:rPr>
        <w:t>ill. What is said about a provision is not to be taken as an authoritative guide to the meaning of a provision, this being a task for the courts.</w:t>
      </w:r>
    </w:p>
    <w:p w14:paraId="2A21C189" w14:textId="77777777" w:rsidR="000A6FB5" w:rsidRDefault="000A6FB5" w:rsidP="000F59B8">
      <w:pPr>
        <w:pStyle w:val="paragraph"/>
        <w:spacing w:before="0" w:beforeAutospacing="0" w:after="0" w:afterAutospacing="0"/>
        <w:textAlignment w:val="baseline"/>
        <w:rPr>
          <w:rStyle w:val="normaltextrun"/>
          <w:rFonts w:ascii="Arial" w:hAnsi="Arial" w:cs="Arial"/>
          <w:b/>
          <w:bCs/>
        </w:rPr>
      </w:pPr>
    </w:p>
    <w:p w14:paraId="7DFB4D54" w14:textId="16A3EF58" w:rsidR="000F59B8" w:rsidRDefault="000F59B8" w:rsidP="000F59B8">
      <w:pPr>
        <w:pStyle w:val="paragraph"/>
        <w:spacing w:before="0" w:beforeAutospacing="0" w:after="0" w:afterAutospacing="0"/>
        <w:textAlignment w:val="baseline"/>
        <w:rPr>
          <w:rStyle w:val="eop"/>
          <w:rFonts w:ascii="Arial" w:hAnsi="Arial" w:cs="Arial"/>
          <w:b/>
          <w:bCs/>
        </w:rPr>
      </w:pPr>
      <w:r>
        <w:rPr>
          <w:rStyle w:val="normaltextrun"/>
          <w:rFonts w:ascii="Arial" w:hAnsi="Arial" w:cs="Arial"/>
          <w:b/>
          <w:bCs/>
        </w:rPr>
        <w:t>OVERVIEW OF THE BILL</w:t>
      </w:r>
    </w:p>
    <w:p w14:paraId="2CD28AB3" w14:textId="77777777" w:rsidR="000F59B8" w:rsidRDefault="000F59B8" w:rsidP="000F59B8">
      <w:pPr>
        <w:pStyle w:val="paragraph"/>
        <w:spacing w:before="0" w:beforeAutospacing="0" w:after="0" w:afterAutospacing="0"/>
        <w:textAlignment w:val="baseline"/>
        <w:rPr>
          <w:rStyle w:val="eop"/>
          <w:rFonts w:ascii="Arial" w:hAnsi="Arial" w:cs="Arial"/>
          <w:b/>
          <w:bCs/>
        </w:rPr>
      </w:pPr>
    </w:p>
    <w:p w14:paraId="241FC02F" w14:textId="1ADB2031" w:rsidR="000F59B8" w:rsidRDefault="000F59B8" w:rsidP="000F59B8">
      <w:pPr>
        <w:pStyle w:val="paragraph"/>
        <w:spacing w:before="0" w:beforeAutospacing="0" w:after="0" w:afterAutospacing="0"/>
        <w:textAlignment w:val="baseline"/>
        <w:rPr>
          <w:rFonts w:ascii="Arial" w:hAnsi="Arial" w:cs="Arial"/>
        </w:rPr>
      </w:pPr>
      <w:r w:rsidRPr="002D1422">
        <w:rPr>
          <w:rFonts w:ascii="Arial" w:hAnsi="Arial" w:cs="Arial"/>
        </w:rPr>
        <w:t xml:space="preserve">The Bill seeks to amend the </w:t>
      </w:r>
      <w:r w:rsidRPr="002D1422">
        <w:rPr>
          <w:rFonts w:ascii="Arial" w:hAnsi="Arial" w:cs="Arial"/>
          <w:i/>
          <w:iCs/>
        </w:rPr>
        <w:t>Cemeteries and Crematoria Act 2020</w:t>
      </w:r>
      <w:r>
        <w:rPr>
          <w:rFonts w:ascii="Arial" w:hAnsi="Arial" w:cs="Arial"/>
        </w:rPr>
        <w:t xml:space="preserve"> (the Act). It</w:t>
      </w:r>
      <w:r w:rsidRPr="002D1422">
        <w:rPr>
          <w:rFonts w:ascii="Arial" w:hAnsi="Arial" w:cs="Arial"/>
        </w:rPr>
        <w:t xml:space="preserve"> will </w:t>
      </w:r>
      <w:r w:rsidR="0061105F">
        <w:rPr>
          <w:rFonts w:ascii="Arial" w:hAnsi="Arial" w:cs="Arial"/>
        </w:rPr>
        <w:t>clarify</w:t>
      </w:r>
      <w:r w:rsidR="0061105F" w:rsidRPr="002D1422">
        <w:rPr>
          <w:rFonts w:ascii="Arial" w:hAnsi="Arial" w:cs="Arial"/>
        </w:rPr>
        <w:t xml:space="preserve"> </w:t>
      </w:r>
      <w:r w:rsidRPr="002D1422">
        <w:rPr>
          <w:rFonts w:ascii="Arial" w:hAnsi="Arial" w:cs="Arial"/>
        </w:rPr>
        <w:t xml:space="preserve">an </w:t>
      </w:r>
      <w:r w:rsidR="0061105F">
        <w:rPr>
          <w:rFonts w:ascii="Arial" w:hAnsi="Arial" w:cs="Arial"/>
        </w:rPr>
        <w:t>ambiguity</w:t>
      </w:r>
      <w:r w:rsidRPr="002D1422">
        <w:rPr>
          <w:rFonts w:ascii="Arial" w:hAnsi="Arial" w:cs="Arial"/>
        </w:rPr>
        <w:t xml:space="preserve"> regarding the responsibility for long-term maintenance of cemetery and crematoria facilities after they are closed</w:t>
      </w:r>
      <w:r>
        <w:rPr>
          <w:rFonts w:ascii="Arial" w:hAnsi="Arial" w:cs="Arial"/>
        </w:rPr>
        <w:t>.</w:t>
      </w:r>
      <w:r w:rsidR="004A2E6A">
        <w:rPr>
          <w:rFonts w:ascii="Arial" w:hAnsi="Arial" w:cs="Arial"/>
        </w:rPr>
        <w:t xml:space="preserve"> The Bill </w:t>
      </w:r>
      <w:r w:rsidR="0061105F">
        <w:rPr>
          <w:rFonts w:ascii="Arial" w:hAnsi="Arial" w:cs="Arial"/>
        </w:rPr>
        <w:t xml:space="preserve">seeks </w:t>
      </w:r>
      <w:r w:rsidR="004A2E6A">
        <w:rPr>
          <w:rFonts w:ascii="Arial" w:hAnsi="Arial" w:cs="Arial"/>
        </w:rPr>
        <w:t xml:space="preserve">to clarify that the Territory and not the </w:t>
      </w:r>
      <w:r w:rsidR="00B528F8">
        <w:rPr>
          <w:rFonts w:ascii="Arial" w:hAnsi="Arial" w:cs="Arial"/>
        </w:rPr>
        <w:t xml:space="preserve">ACT </w:t>
      </w:r>
      <w:r w:rsidR="004A2E6A">
        <w:rPr>
          <w:rFonts w:ascii="Arial" w:hAnsi="Arial" w:cs="Arial"/>
        </w:rPr>
        <w:t>Cemeteries and Crematoria Authority (</w:t>
      </w:r>
      <w:r w:rsidR="00B528F8">
        <w:rPr>
          <w:rFonts w:ascii="Arial" w:hAnsi="Arial" w:cs="Arial"/>
        </w:rPr>
        <w:t xml:space="preserve">the </w:t>
      </w:r>
      <w:r w:rsidR="004A2E6A">
        <w:rPr>
          <w:rFonts w:ascii="Arial" w:hAnsi="Arial" w:cs="Arial"/>
        </w:rPr>
        <w:t xml:space="preserve">Authority) is ultimately responsible for the ongoing maintenance of cemeteries and crematoria facilities in perpetuity after they have stopped operating. </w:t>
      </w:r>
    </w:p>
    <w:p w14:paraId="12C841ED" w14:textId="77777777" w:rsidR="004A2E6A" w:rsidRDefault="004A2E6A" w:rsidP="000F59B8">
      <w:pPr>
        <w:pStyle w:val="paragraph"/>
        <w:spacing w:before="0" w:beforeAutospacing="0" w:after="0" w:afterAutospacing="0"/>
        <w:textAlignment w:val="baseline"/>
        <w:rPr>
          <w:rFonts w:ascii="Arial" w:hAnsi="Arial" w:cs="Arial"/>
        </w:rPr>
      </w:pPr>
    </w:p>
    <w:p w14:paraId="4694B8C6" w14:textId="41518F53" w:rsidR="004A2E6A" w:rsidRDefault="00846585" w:rsidP="000F59B8">
      <w:pPr>
        <w:pStyle w:val="paragraph"/>
        <w:spacing w:before="0" w:beforeAutospacing="0" w:after="0" w:afterAutospacing="0"/>
        <w:textAlignment w:val="baseline"/>
        <w:rPr>
          <w:rFonts w:ascii="Arial" w:hAnsi="Arial" w:cs="Arial"/>
        </w:rPr>
      </w:pPr>
      <w:r>
        <w:rPr>
          <w:rFonts w:ascii="Arial" w:hAnsi="Arial" w:cs="Arial"/>
        </w:rPr>
        <w:t xml:space="preserve">Multiple options have been explored and </w:t>
      </w:r>
      <w:r w:rsidR="00D95E63">
        <w:rPr>
          <w:rFonts w:ascii="Arial" w:hAnsi="Arial" w:cs="Arial"/>
        </w:rPr>
        <w:t>the only option</w:t>
      </w:r>
      <w:r w:rsidRPr="00846585">
        <w:rPr>
          <w:rFonts w:ascii="Arial" w:hAnsi="Arial" w:cs="Arial"/>
        </w:rPr>
        <w:t xml:space="preserve"> to address this issue </w:t>
      </w:r>
      <w:r w:rsidR="00D95E63">
        <w:rPr>
          <w:rFonts w:ascii="Arial" w:hAnsi="Arial" w:cs="Arial"/>
        </w:rPr>
        <w:t>is through</w:t>
      </w:r>
      <w:r w:rsidRPr="00846585">
        <w:rPr>
          <w:rFonts w:ascii="Arial" w:hAnsi="Arial" w:cs="Arial"/>
        </w:rPr>
        <w:t xml:space="preserve"> legislative change</w:t>
      </w:r>
      <w:r>
        <w:rPr>
          <w:rFonts w:ascii="Arial" w:hAnsi="Arial" w:cs="Arial"/>
        </w:rPr>
        <w:t xml:space="preserve">. </w:t>
      </w:r>
    </w:p>
    <w:p w14:paraId="711C85AA" w14:textId="77777777" w:rsidR="000F59B8" w:rsidRDefault="000F59B8" w:rsidP="000F59B8">
      <w:pPr>
        <w:pStyle w:val="paragraph"/>
        <w:spacing w:before="0" w:beforeAutospacing="0" w:after="0" w:afterAutospacing="0"/>
        <w:textAlignment w:val="baseline"/>
        <w:rPr>
          <w:rFonts w:ascii="Arial" w:hAnsi="Arial" w:cs="Arial"/>
        </w:rPr>
      </w:pPr>
    </w:p>
    <w:p w14:paraId="5108BAAB" w14:textId="688D89F6" w:rsidR="000C5EC4" w:rsidRDefault="000F59B8" w:rsidP="000F59B8">
      <w:pPr>
        <w:pStyle w:val="paragraph"/>
        <w:spacing w:before="0" w:beforeAutospacing="0" w:after="0" w:afterAutospacing="0"/>
        <w:textAlignment w:val="baseline"/>
        <w:rPr>
          <w:rFonts w:ascii="Arial" w:hAnsi="Arial" w:cs="Arial"/>
        </w:rPr>
      </w:pPr>
      <w:r>
        <w:rPr>
          <w:rFonts w:ascii="Arial" w:hAnsi="Arial" w:cs="Arial"/>
        </w:rPr>
        <w:t xml:space="preserve">The Bill </w:t>
      </w:r>
      <w:bookmarkStart w:id="1" w:name="_Hlk151540321"/>
      <w:r>
        <w:rPr>
          <w:rFonts w:ascii="Arial" w:hAnsi="Arial" w:cs="Arial"/>
        </w:rPr>
        <w:t xml:space="preserve">introduces a new section into the Act that provides that </w:t>
      </w:r>
      <w:r w:rsidR="000C5EC4">
        <w:rPr>
          <w:rFonts w:ascii="Arial" w:hAnsi="Arial" w:cs="Arial"/>
        </w:rPr>
        <w:t>the Territory is responsible for maintaining closed facilities</w:t>
      </w:r>
      <w:r w:rsidR="00BA1503">
        <w:rPr>
          <w:rFonts w:ascii="Arial" w:hAnsi="Arial" w:cs="Arial"/>
        </w:rPr>
        <w:t>.</w:t>
      </w:r>
      <w:r>
        <w:rPr>
          <w:rFonts w:ascii="Arial" w:hAnsi="Arial" w:cs="Arial"/>
        </w:rPr>
        <w:t xml:space="preserve"> </w:t>
      </w:r>
      <w:r w:rsidR="00D540B3">
        <w:rPr>
          <w:rFonts w:ascii="Arial" w:hAnsi="Arial" w:cs="Arial"/>
        </w:rPr>
        <w:t xml:space="preserve">The Bill </w:t>
      </w:r>
      <w:r w:rsidR="000C5EC4">
        <w:rPr>
          <w:rFonts w:ascii="Arial" w:hAnsi="Arial" w:cs="Arial"/>
        </w:rPr>
        <w:t>also</w:t>
      </w:r>
      <w:r w:rsidR="00D540B3">
        <w:rPr>
          <w:rFonts w:ascii="Arial" w:hAnsi="Arial" w:cs="Arial"/>
        </w:rPr>
        <w:t xml:space="preserve"> provides that the Authority may be </w:t>
      </w:r>
      <w:r w:rsidR="00B528F8">
        <w:rPr>
          <w:rFonts w:ascii="Arial" w:hAnsi="Arial" w:cs="Arial"/>
        </w:rPr>
        <w:t>authorised</w:t>
      </w:r>
      <w:r w:rsidR="00D540B3">
        <w:rPr>
          <w:rFonts w:ascii="Arial" w:hAnsi="Arial" w:cs="Arial"/>
        </w:rPr>
        <w:t xml:space="preserve"> by the Minister to maintain closed facilities</w:t>
      </w:r>
      <w:r w:rsidR="000C5EC4">
        <w:rPr>
          <w:rFonts w:ascii="Arial" w:hAnsi="Arial" w:cs="Arial"/>
        </w:rPr>
        <w:t xml:space="preserve"> on the Territory’s behalf</w:t>
      </w:r>
      <w:r w:rsidR="00B528F8">
        <w:rPr>
          <w:rFonts w:ascii="Arial" w:hAnsi="Arial" w:cs="Arial"/>
        </w:rPr>
        <w:t xml:space="preserve">; however, the Territory would remain responsible for the financial liability even while another entity is authorised to maintain the facility. </w:t>
      </w:r>
    </w:p>
    <w:p w14:paraId="07AE9234" w14:textId="77777777" w:rsidR="000C5EC4" w:rsidRDefault="000C5EC4" w:rsidP="000F59B8">
      <w:pPr>
        <w:pStyle w:val="paragraph"/>
        <w:spacing w:before="0" w:beforeAutospacing="0" w:after="0" w:afterAutospacing="0"/>
        <w:textAlignment w:val="baseline"/>
        <w:rPr>
          <w:rFonts w:ascii="Arial" w:hAnsi="Arial" w:cs="Arial"/>
        </w:rPr>
      </w:pPr>
    </w:p>
    <w:p w14:paraId="12D44735" w14:textId="1719DDFB" w:rsidR="000C5EC4" w:rsidRDefault="00C06346" w:rsidP="000F59B8">
      <w:pPr>
        <w:pStyle w:val="paragraph"/>
        <w:spacing w:before="0" w:beforeAutospacing="0" w:after="0" w:afterAutospacing="0"/>
        <w:textAlignment w:val="baseline"/>
        <w:rPr>
          <w:rFonts w:ascii="Arial" w:hAnsi="Arial" w:cs="Arial"/>
        </w:rPr>
      </w:pPr>
      <w:r>
        <w:rPr>
          <w:rFonts w:ascii="Arial" w:hAnsi="Arial" w:cs="Arial"/>
        </w:rPr>
        <w:t>The Act already requires that</w:t>
      </w:r>
      <w:r w:rsidR="00BD7EED">
        <w:rPr>
          <w:rFonts w:ascii="Arial" w:hAnsi="Arial" w:cs="Arial"/>
        </w:rPr>
        <w:t xml:space="preserve"> perpetual care trust</w:t>
      </w:r>
      <w:r>
        <w:rPr>
          <w:rFonts w:ascii="Arial" w:hAnsi="Arial" w:cs="Arial"/>
        </w:rPr>
        <w:t xml:space="preserve"> </w:t>
      </w:r>
      <w:r w:rsidR="00BD7EED">
        <w:rPr>
          <w:rFonts w:ascii="Arial" w:hAnsi="Arial" w:cs="Arial"/>
        </w:rPr>
        <w:t>(</w:t>
      </w:r>
      <w:r>
        <w:rPr>
          <w:rFonts w:ascii="Arial" w:hAnsi="Arial" w:cs="Arial"/>
        </w:rPr>
        <w:t>PCT</w:t>
      </w:r>
      <w:r w:rsidR="00BD7EED">
        <w:rPr>
          <w:rFonts w:ascii="Arial" w:hAnsi="Arial" w:cs="Arial"/>
        </w:rPr>
        <w:t>)</w:t>
      </w:r>
      <w:r>
        <w:rPr>
          <w:rFonts w:ascii="Arial" w:hAnsi="Arial" w:cs="Arial"/>
        </w:rPr>
        <w:t xml:space="preserve"> funds may only be used for long-term maintenance of facilities. </w:t>
      </w:r>
      <w:r w:rsidR="000C5EC4">
        <w:rPr>
          <w:rFonts w:ascii="Arial" w:hAnsi="Arial" w:cs="Arial"/>
        </w:rPr>
        <w:t xml:space="preserve">The Bill </w:t>
      </w:r>
      <w:r>
        <w:rPr>
          <w:rFonts w:ascii="Arial" w:hAnsi="Arial" w:cs="Arial"/>
        </w:rPr>
        <w:t>clarifies this further by stating</w:t>
      </w:r>
      <w:r w:rsidR="000C5EC4">
        <w:rPr>
          <w:rFonts w:ascii="Arial" w:hAnsi="Arial" w:cs="Arial"/>
        </w:rPr>
        <w:t xml:space="preserve"> the PCT funds may be used only for the maintenance of closed facilities</w:t>
      </w:r>
      <w:r>
        <w:rPr>
          <w:rFonts w:ascii="Arial" w:hAnsi="Arial" w:cs="Arial"/>
        </w:rPr>
        <w:t xml:space="preserve">. </w:t>
      </w:r>
    </w:p>
    <w:p w14:paraId="17E2DA14" w14:textId="77777777" w:rsidR="000C5EC4" w:rsidRDefault="000C5EC4" w:rsidP="000F59B8">
      <w:pPr>
        <w:pStyle w:val="paragraph"/>
        <w:spacing w:before="0" w:beforeAutospacing="0" w:after="0" w:afterAutospacing="0"/>
        <w:textAlignment w:val="baseline"/>
        <w:rPr>
          <w:rFonts w:ascii="Arial" w:hAnsi="Arial" w:cs="Arial"/>
        </w:rPr>
      </w:pPr>
    </w:p>
    <w:p w14:paraId="239B90A1" w14:textId="716FCECE" w:rsidR="000F59B8" w:rsidRDefault="000C5EC4" w:rsidP="000F59B8">
      <w:pPr>
        <w:pStyle w:val="paragraph"/>
        <w:spacing w:before="0" w:beforeAutospacing="0" w:after="0" w:afterAutospacing="0"/>
        <w:textAlignment w:val="baseline"/>
        <w:rPr>
          <w:rFonts w:ascii="Arial" w:hAnsi="Arial" w:cs="Arial"/>
        </w:rPr>
      </w:pPr>
      <w:r>
        <w:rPr>
          <w:rFonts w:ascii="Arial" w:hAnsi="Arial" w:cs="Arial"/>
        </w:rPr>
        <w:t xml:space="preserve">The Bill </w:t>
      </w:r>
      <w:r w:rsidR="000F59B8">
        <w:rPr>
          <w:rFonts w:ascii="Arial" w:hAnsi="Arial" w:cs="Arial"/>
        </w:rPr>
        <w:t xml:space="preserve">further </w:t>
      </w:r>
      <w:r>
        <w:rPr>
          <w:rFonts w:ascii="Arial" w:hAnsi="Arial" w:cs="Arial"/>
        </w:rPr>
        <w:t>sets out closing provisions for Authority operated facilities</w:t>
      </w:r>
      <w:r w:rsidR="00BD7EED">
        <w:rPr>
          <w:rFonts w:ascii="Arial" w:hAnsi="Arial" w:cs="Arial"/>
        </w:rPr>
        <w:t xml:space="preserve"> and technical consequential changes to the Act</w:t>
      </w:r>
      <w:r>
        <w:rPr>
          <w:rFonts w:ascii="Arial" w:hAnsi="Arial" w:cs="Arial"/>
        </w:rPr>
        <w:t xml:space="preserve">. </w:t>
      </w:r>
      <w:bookmarkEnd w:id="1"/>
    </w:p>
    <w:p w14:paraId="4E1FD764" w14:textId="77777777" w:rsidR="000C5EC4" w:rsidRDefault="000C5EC4">
      <w:pPr>
        <w:rPr>
          <w:rStyle w:val="normaltextrun"/>
          <w:rFonts w:ascii="Arial" w:eastAsia="Times New Roman" w:hAnsi="Arial" w:cs="Arial"/>
          <w:b/>
          <w:bCs/>
          <w:color w:val="000000"/>
          <w:sz w:val="24"/>
          <w:szCs w:val="24"/>
          <w:shd w:val="clear" w:color="auto" w:fill="FFFFFF"/>
          <w:lang w:eastAsia="en-AU"/>
        </w:rPr>
      </w:pPr>
      <w:r>
        <w:rPr>
          <w:rStyle w:val="normaltextrun"/>
          <w:rFonts w:ascii="Arial" w:hAnsi="Arial" w:cs="Arial"/>
          <w:b/>
          <w:bCs/>
          <w:color w:val="000000"/>
          <w:shd w:val="clear" w:color="auto" w:fill="FFFFFF"/>
        </w:rPr>
        <w:br w:type="page"/>
      </w:r>
    </w:p>
    <w:p w14:paraId="220837BF" w14:textId="4EEF51BE" w:rsidR="000F59B8" w:rsidRDefault="000F59B8" w:rsidP="000F59B8">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b/>
          <w:bCs/>
          <w:color w:val="000000"/>
          <w:shd w:val="clear" w:color="auto" w:fill="FFFFFF"/>
        </w:rPr>
        <w:lastRenderedPageBreak/>
        <w:t>CONSULTATION ON THE PROPOSED APPROACH</w:t>
      </w:r>
      <w:bookmarkStart w:id="2" w:name="_Hlk149834677"/>
    </w:p>
    <w:p w14:paraId="304F6A43" w14:textId="77777777" w:rsidR="000F59B8" w:rsidRDefault="000F59B8" w:rsidP="000F59B8">
      <w:pPr>
        <w:pStyle w:val="paragraph"/>
        <w:spacing w:before="0" w:beforeAutospacing="0" w:after="0" w:afterAutospacing="0"/>
        <w:textAlignment w:val="baseline"/>
        <w:rPr>
          <w:rStyle w:val="eop"/>
          <w:rFonts w:ascii="Arial" w:hAnsi="Arial" w:cs="Arial"/>
          <w:color w:val="000000"/>
          <w:shd w:val="clear" w:color="auto" w:fill="FFFFFF"/>
        </w:rPr>
      </w:pPr>
    </w:p>
    <w:p w14:paraId="71AC57F1" w14:textId="5ED1887E" w:rsidR="000F59B8" w:rsidRDefault="000F59B8" w:rsidP="000F59B8">
      <w:pPr>
        <w:pStyle w:val="paragraph"/>
        <w:spacing w:before="0" w:beforeAutospacing="0" w:after="0" w:afterAutospacing="0"/>
        <w:textAlignment w:val="baseline"/>
        <w:rPr>
          <w:rFonts w:ascii="Segoe UI" w:hAnsi="Segoe UI" w:cs="Segoe UI"/>
          <w:sz w:val="18"/>
          <w:szCs w:val="18"/>
        </w:rPr>
      </w:pPr>
      <w:r w:rsidRPr="002D1422">
        <w:rPr>
          <w:rFonts w:ascii="Arial" w:eastAsiaTheme="minorEastAsia" w:hAnsi="Arial" w:cs="Arial"/>
        </w:rPr>
        <w:t xml:space="preserve">The </w:t>
      </w:r>
      <w:r w:rsidR="00BA1503">
        <w:rPr>
          <w:rFonts w:ascii="Arial" w:eastAsiaTheme="minorEastAsia" w:hAnsi="Arial" w:cs="Arial"/>
        </w:rPr>
        <w:t xml:space="preserve">Authority, </w:t>
      </w:r>
      <w:r w:rsidR="00C06346">
        <w:rPr>
          <w:rFonts w:ascii="Arial" w:eastAsiaTheme="minorEastAsia" w:hAnsi="Arial" w:cs="Arial"/>
        </w:rPr>
        <w:t xml:space="preserve">the </w:t>
      </w:r>
      <w:r w:rsidR="00BA1503">
        <w:rPr>
          <w:rFonts w:ascii="Arial" w:eastAsiaTheme="minorEastAsia" w:hAnsi="Arial" w:cs="Arial"/>
        </w:rPr>
        <w:t>ACT Cemeteries</w:t>
      </w:r>
      <w:r w:rsidR="00C06346">
        <w:rPr>
          <w:rFonts w:ascii="Arial" w:eastAsiaTheme="minorEastAsia" w:hAnsi="Arial" w:cs="Arial"/>
        </w:rPr>
        <w:t xml:space="preserve"> and</w:t>
      </w:r>
      <w:r w:rsidR="00BA1503">
        <w:rPr>
          <w:rFonts w:ascii="Arial" w:eastAsiaTheme="minorEastAsia" w:hAnsi="Arial" w:cs="Arial"/>
        </w:rPr>
        <w:t xml:space="preserve"> Crematoria Regulator</w:t>
      </w:r>
      <w:r w:rsidR="00E21FF2">
        <w:rPr>
          <w:rFonts w:ascii="Arial" w:eastAsiaTheme="minorEastAsia" w:hAnsi="Arial" w:cs="Arial"/>
        </w:rPr>
        <w:t xml:space="preserve">, </w:t>
      </w:r>
      <w:r w:rsidR="00BA1503">
        <w:rPr>
          <w:rFonts w:ascii="Arial" w:eastAsiaTheme="minorEastAsia" w:hAnsi="Arial" w:cs="Arial"/>
        </w:rPr>
        <w:t>the Transport Canberra and City Cervices Chief Financial Officer</w:t>
      </w:r>
      <w:r w:rsidR="00C06346">
        <w:rPr>
          <w:rFonts w:ascii="Arial" w:eastAsiaTheme="minorEastAsia" w:hAnsi="Arial" w:cs="Arial"/>
        </w:rPr>
        <w:t>,</w:t>
      </w:r>
      <w:r w:rsidR="00BA1503">
        <w:rPr>
          <w:rFonts w:ascii="Arial" w:eastAsiaTheme="minorEastAsia" w:hAnsi="Arial" w:cs="Arial"/>
        </w:rPr>
        <w:t xml:space="preserve"> and the Chief Minister, T</w:t>
      </w:r>
      <w:r w:rsidR="00E21FF2">
        <w:rPr>
          <w:rFonts w:ascii="Arial" w:eastAsiaTheme="minorEastAsia" w:hAnsi="Arial" w:cs="Arial"/>
        </w:rPr>
        <w:t>reasury and Economic Development Directorate’</w:t>
      </w:r>
      <w:r w:rsidR="00BD7EED">
        <w:rPr>
          <w:rFonts w:ascii="Arial" w:eastAsiaTheme="minorEastAsia" w:hAnsi="Arial" w:cs="Arial"/>
        </w:rPr>
        <w:t>s</w:t>
      </w:r>
      <w:r w:rsidR="00E21FF2">
        <w:rPr>
          <w:rFonts w:ascii="Arial" w:eastAsiaTheme="minorEastAsia" w:hAnsi="Arial" w:cs="Arial"/>
        </w:rPr>
        <w:t xml:space="preserve"> Treasury and Policy and Cabinet </w:t>
      </w:r>
      <w:r w:rsidRPr="002D1422">
        <w:rPr>
          <w:rFonts w:ascii="Arial" w:eastAsiaTheme="minorEastAsia" w:hAnsi="Arial" w:cs="Arial"/>
        </w:rPr>
        <w:t>ha</w:t>
      </w:r>
      <w:r w:rsidR="00BA1503">
        <w:rPr>
          <w:rFonts w:ascii="Arial" w:eastAsiaTheme="minorEastAsia" w:hAnsi="Arial" w:cs="Arial"/>
        </w:rPr>
        <w:t>ve</w:t>
      </w:r>
      <w:r w:rsidRPr="002D1422">
        <w:rPr>
          <w:rFonts w:ascii="Arial" w:eastAsiaTheme="minorEastAsia" w:hAnsi="Arial" w:cs="Arial"/>
        </w:rPr>
        <w:t xml:space="preserve"> been consulted in the development of th</w:t>
      </w:r>
      <w:r>
        <w:rPr>
          <w:rFonts w:ascii="Arial" w:eastAsiaTheme="minorEastAsia" w:hAnsi="Arial" w:cs="Arial"/>
        </w:rPr>
        <w:t>e Bill and their feedback has been incorporated</w:t>
      </w:r>
      <w:r w:rsidRPr="002D1422">
        <w:rPr>
          <w:rFonts w:ascii="Arial" w:eastAsiaTheme="minorEastAsia" w:hAnsi="Arial" w:cs="Arial"/>
        </w:rPr>
        <w:t>.</w:t>
      </w:r>
      <w:r>
        <w:rPr>
          <w:rFonts w:ascii="Arial" w:eastAsiaTheme="minorEastAsia" w:hAnsi="Arial" w:cs="Arial"/>
        </w:rPr>
        <w:t xml:space="preserve"> </w:t>
      </w:r>
      <w:bookmarkEnd w:id="2"/>
    </w:p>
    <w:p w14:paraId="7BB69CF4" w14:textId="77777777" w:rsidR="000F59B8" w:rsidRPr="006F144C" w:rsidRDefault="000F59B8" w:rsidP="000F59B8">
      <w:pPr>
        <w:pStyle w:val="paragraph"/>
        <w:spacing w:before="0" w:beforeAutospacing="0" w:after="0" w:afterAutospacing="0"/>
        <w:textAlignment w:val="baseline"/>
        <w:rPr>
          <w:rFonts w:ascii="Arial" w:hAnsi="Arial" w:cs="Arial"/>
        </w:rPr>
      </w:pPr>
    </w:p>
    <w:p w14:paraId="27B025C4" w14:textId="77777777" w:rsidR="000F59B8" w:rsidRPr="00345E71" w:rsidRDefault="000F59B8" w:rsidP="000F59B8">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b/>
          <w:bCs/>
        </w:rPr>
        <w:t>CONSISTENCY WITH HUMAN RIGHTS</w:t>
      </w:r>
      <w:r>
        <w:rPr>
          <w:rStyle w:val="eop"/>
          <w:rFonts w:ascii="Arial" w:hAnsi="Arial" w:cs="Arial"/>
          <w:b/>
          <w:bCs/>
        </w:rPr>
        <w:t> </w:t>
      </w:r>
    </w:p>
    <w:p w14:paraId="2BA5A40D" w14:textId="77777777" w:rsidR="000F59B8" w:rsidRDefault="000F59B8" w:rsidP="000F59B8">
      <w:pPr>
        <w:pStyle w:val="paragraph"/>
        <w:spacing w:before="0" w:beforeAutospacing="0" w:after="0" w:afterAutospacing="0"/>
        <w:textAlignment w:val="baseline"/>
        <w:rPr>
          <w:rStyle w:val="eop"/>
          <w:rFonts w:ascii="Arial" w:hAnsi="Arial" w:cs="Arial"/>
          <w:b/>
          <w:bCs/>
        </w:rPr>
      </w:pPr>
    </w:p>
    <w:p w14:paraId="08A51743" w14:textId="2B8709EA" w:rsidR="000F59B8" w:rsidRDefault="000F59B8" w:rsidP="000F59B8">
      <w:pPr>
        <w:shd w:val="clear" w:color="auto" w:fill="FFFFFF"/>
        <w:rPr>
          <w:rFonts w:ascii="Arial" w:hAnsi="Arial" w:cs="Arial"/>
          <w:iCs/>
          <w:sz w:val="24"/>
          <w:szCs w:val="24"/>
        </w:rPr>
      </w:pPr>
      <w:bookmarkStart w:id="3" w:name="_Hlk151537502"/>
      <w:r>
        <w:rPr>
          <w:rFonts w:ascii="Arial" w:hAnsi="Arial" w:cs="Arial"/>
          <w:iCs/>
          <w:sz w:val="24"/>
          <w:szCs w:val="24"/>
        </w:rPr>
        <w:t xml:space="preserve">During the development of the Bill due regard was given to its compatibility with </w:t>
      </w:r>
      <w:bookmarkEnd w:id="3"/>
      <w:r>
        <w:rPr>
          <w:rFonts w:ascii="Arial" w:hAnsi="Arial" w:cs="Arial"/>
          <w:iCs/>
          <w:sz w:val="24"/>
          <w:szCs w:val="24"/>
        </w:rPr>
        <w:t xml:space="preserve">human rights as set out in the </w:t>
      </w:r>
      <w:r w:rsidRPr="00360605">
        <w:rPr>
          <w:rFonts w:ascii="Arial" w:hAnsi="Arial" w:cs="Arial"/>
          <w:i/>
          <w:sz w:val="24"/>
          <w:szCs w:val="24"/>
        </w:rPr>
        <w:t>Human Rights Act 2004</w:t>
      </w:r>
      <w:r>
        <w:rPr>
          <w:rFonts w:ascii="Arial" w:hAnsi="Arial" w:cs="Arial"/>
          <w:iCs/>
          <w:sz w:val="24"/>
          <w:szCs w:val="24"/>
        </w:rPr>
        <w:t xml:space="preserve"> (the HR Act)</w:t>
      </w:r>
      <w:r w:rsidR="004C39EF">
        <w:rPr>
          <w:rFonts w:ascii="Arial" w:hAnsi="Arial" w:cs="Arial"/>
          <w:iCs/>
          <w:sz w:val="24"/>
          <w:szCs w:val="24"/>
        </w:rPr>
        <w:t xml:space="preserve"> noting the Bill is not a Significant Bill and does not engage human rights</w:t>
      </w:r>
      <w:r w:rsidR="000C5EC4">
        <w:rPr>
          <w:rFonts w:ascii="Arial" w:hAnsi="Arial" w:cs="Arial"/>
          <w:iCs/>
          <w:sz w:val="24"/>
          <w:szCs w:val="24"/>
        </w:rPr>
        <w:t>.</w:t>
      </w:r>
      <w:r w:rsidR="00C06346">
        <w:rPr>
          <w:rFonts w:ascii="Arial" w:hAnsi="Arial" w:cs="Arial"/>
          <w:iCs/>
          <w:sz w:val="24"/>
          <w:szCs w:val="24"/>
        </w:rPr>
        <w:t xml:space="preserve"> </w:t>
      </w:r>
    </w:p>
    <w:p w14:paraId="2A44BACE" w14:textId="623D5B5F" w:rsidR="00C06346" w:rsidRPr="00C06346" w:rsidRDefault="00C06346" w:rsidP="000F59B8">
      <w:pPr>
        <w:shd w:val="clear" w:color="auto" w:fill="FFFFFF"/>
        <w:rPr>
          <w:rFonts w:ascii="Arial" w:hAnsi="Arial" w:cs="Arial"/>
          <w:iCs/>
          <w:sz w:val="24"/>
          <w:szCs w:val="24"/>
        </w:rPr>
      </w:pPr>
      <w:r>
        <w:rPr>
          <w:rFonts w:ascii="Arial" w:hAnsi="Arial" w:cs="Arial"/>
          <w:iCs/>
          <w:sz w:val="24"/>
          <w:szCs w:val="24"/>
        </w:rPr>
        <w:t xml:space="preserve">The Bill does not impact on individuals within the ACT community, instead impacting only the Territory and the Authority. </w:t>
      </w:r>
    </w:p>
    <w:p w14:paraId="0EBF5048" w14:textId="77777777" w:rsidR="00180244" w:rsidRDefault="00180244" w:rsidP="000F59B8">
      <w:pPr>
        <w:shd w:val="clear" w:color="auto" w:fill="FFFFFF"/>
        <w:rPr>
          <w:rFonts w:ascii="Arial" w:hAnsi="Arial" w:cs="Arial"/>
          <w:b/>
          <w:bCs/>
          <w:iCs/>
          <w:sz w:val="24"/>
          <w:szCs w:val="24"/>
        </w:rPr>
      </w:pPr>
    </w:p>
    <w:p w14:paraId="407A1598" w14:textId="30F0537B" w:rsidR="000F59B8" w:rsidRDefault="000F59B8" w:rsidP="000F59B8">
      <w:pPr>
        <w:shd w:val="clear" w:color="auto" w:fill="FFFFFF"/>
        <w:rPr>
          <w:rFonts w:ascii="Arial" w:hAnsi="Arial" w:cs="Arial"/>
          <w:b/>
          <w:bCs/>
          <w:iCs/>
          <w:sz w:val="24"/>
          <w:szCs w:val="24"/>
        </w:rPr>
      </w:pPr>
      <w:r w:rsidRPr="00414921">
        <w:rPr>
          <w:rFonts w:ascii="Arial" w:hAnsi="Arial" w:cs="Arial"/>
          <w:b/>
          <w:bCs/>
          <w:iCs/>
          <w:sz w:val="24"/>
          <w:szCs w:val="24"/>
        </w:rPr>
        <w:t xml:space="preserve">Rights </w:t>
      </w:r>
      <w:r>
        <w:rPr>
          <w:rFonts w:ascii="Arial" w:hAnsi="Arial" w:cs="Arial"/>
          <w:b/>
          <w:bCs/>
          <w:iCs/>
          <w:sz w:val="24"/>
          <w:szCs w:val="24"/>
        </w:rPr>
        <w:t>E</w:t>
      </w:r>
      <w:r w:rsidRPr="00414921">
        <w:rPr>
          <w:rFonts w:ascii="Arial" w:hAnsi="Arial" w:cs="Arial"/>
          <w:b/>
          <w:bCs/>
          <w:iCs/>
          <w:sz w:val="24"/>
          <w:szCs w:val="24"/>
        </w:rPr>
        <w:t>ngaged</w:t>
      </w:r>
    </w:p>
    <w:p w14:paraId="269B4129" w14:textId="4450D4DD" w:rsidR="000F59B8" w:rsidRPr="00345E71" w:rsidRDefault="005615EE" w:rsidP="000F59B8">
      <w:pPr>
        <w:shd w:val="clear" w:color="auto" w:fill="FFFFFF"/>
        <w:rPr>
          <w:rFonts w:ascii="Arial" w:hAnsi="Arial" w:cs="Arial"/>
          <w:iCs/>
          <w:sz w:val="24"/>
          <w:szCs w:val="24"/>
        </w:rPr>
      </w:pPr>
      <w:bookmarkStart w:id="4" w:name="_Hlk151538175"/>
      <w:r>
        <w:rPr>
          <w:rFonts w:ascii="Arial" w:hAnsi="Arial" w:cs="Arial"/>
          <w:iCs/>
          <w:sz w:val="24"/>
          <w:szCs w:val="24"/>
        </w:rPr>
        <w:t>Nil human rights are engaged by the Bill.</w:t>
      </w:r>
    </w:p>
    <w:bookmarkEnd w:id="4"/>
    <w:p w14:paraId="7E7F2D83" w14:textId="77777777" w:rsidR="000F59B8" w:rsidRPr="00180244" w:rsidRDefault="000F59B8" w:rsidP="00180244">
      <w:pPr>
        <w:shd w:val="clear" w:color="auto" w:fill="FFFFFF"/>
        <w:rPr>
          <w:rFonts w:ascii="Arial" w:hAnsi="Arial" w:cs="Arial"/>
          <w:b/>
          <w:bCs/>
        </w:rPr>
      </w:pPr>
    </w:p>
    <w:p w14:paraId="7001FE03" w14:textId="77777777" w:rsidR="000F59B8" w:rsidRPr="00D95E63" w:rsidRDefault="000F59B8" w:rsidP="00D95E63">
      <w:pPr>
        <w:shd w:val="clear" w:color="auto" w:fill="FFFFFF"/>
        <w:rPr>
          <w:rFonts w:ascii="Arial" w:hAnsi="Arial" w:cs="Arial"/>
          <w:b/>
          <w:bCs/>
          <w:iCs/>
          <w:sz w:val="24"/>
          <w:szCs w:val="24"/>
        </w:rPr>
      </w:pPr>
      <w:r w:rsidRPr="00D95E63">
        <w:rPr>
          <w:rFonts w:ascii="Arial" w:hAnsi="Arial" w:cs="Arial"/>
          <w:b/>
          <w:bCs/>
          <w:iCs/>
          <w:sz w:val="24"/>
          <w:szCs w:val="24"/>
        </w:rPr>
        <w:t>Rights Promoted </w:t>
      </w:r>
    </w:p>
    <w:p w14:paraId="57D8DE60" w14:textId="49325555" w:rsidR="000F59B8" w:rsidRDefault="005615EE" w:rsidP="000F59B8">
      <w:pPr>
        <w:shd w:val="clear" w:color="auto" w:fill="FFFFFF"/>
        <w:rPr>
          <w:rFonts w:ascii="Arial" w:hAnsi="Arial" w:cs="Arial"/>
          <w:iCs/>
          <w:sz w:val="24"/>
          <w:szCs w:val="24"/>
        </w:rPr>
      </w:pPr>
      <w:r>
        <w:rPr>
          <w:rFonts w:ascii="Arial" w:hAnsi="Arial" w:cs="Arial"/>
          <w:iCs/>
          <w:sz w:val="24"/>
          <w:szCs w:val="24"/>
        </w:rPr>
        <w:t>Nil human rights are promoted by the Bill.</w:t>
      </w:r>
    </w:p>
    <w:p w14:paraId="110E2AB3" w14:textId="77777777" w:rsidR="004C39EF" w:rsidRDefault="004C39EF" w:rsidP="000F59B8">
      <w:pPr>
        <w:shd w:val="clear" w:color="auto" w:fill="FFFFFF"/>
        <w:rPr>
          <w:rFonts w:ascii="Arial" w:hAnsi="Arial" w:cs="Arial"/>
          <w:iCs/>
          <w:sz w:val="24"/>
          <w:szCs w:val="24"/>
        </w:rPr>
      </w:pPr>
    </w:p>
    <w:p w14:paraId="1322419E" w14:textId="77777777" w:rsidR="004C39EF" w:rsidRPr="00D95E63" w:rsidRDefault="004C39EF" w:rsidP="004C39EF">
      <w:pPr>
        <w:shd w:val="clear" w:color="auto" w:fill="FFFFFF"/>
        <w:rPr>
          <w:rFonts w:ascii="Arial" w:hAnsi="Arial" w:cs="Arial"/>
          <w:b/>
          <w:sz w:val="24"/>
          <w:szCs w:val="24"/>
        </w:rPr>
      </w:pPr>
      <w:r w:rsidRPr="00D95E63">
        <w:rPr>
          <w:rFonts w:ascii="Arial" w:hAnsi="Arial" w:cs="Arial"/>
          <w:b/>
          <w:sz w:val="24"/>
          <w:szCs w:val="24"/>
        </w:rPr>
        <w:t>Rights Limited</w:t>
      </w:r>
    </w:p>
    <w:p w14:paraId="24B5F6C7" w14:textId="7C20EFEB" w:rsidR="00D56854" w:rsidRDefault="005615EE" w:rsidP="00D56854">
      <w:pPr>
        <w:rPr>
          <w:rStyle w:val="normaltextrun"/>
          <w:rFonts w:ascii="Arial" w:hAnsi="Arial" w:cs="Arial"/>
          <w:iCs/>
          <w:sz w:val="24"/>
          <w:szCs w:val="24"/>
        </w:rPr>
      </w:pPr>
      <w:r>
        <w:rPr>
          <w:rStyle w:val="normaltextrun"/>
          <w:rFonts w:ascii="Arial" w:hAnsi="Arial" w:cs="Arial"/>
          <w:iCs/>
          <w:sz w:val="24"/>
          <w:szCs w:val="24"/>
        </w:rPr>
        <w:t>Nil human rights are limited by the Bill.</w:t>
      </w:r>
    </w:p>
    <w:p w14:paraId="538FE426" w14:textId="77777777" w:rsidR="00D56854" w:rsidRDefault="00D56854">
      <w:pPr>
        <w:rPr>
          <w:rStyle w:val="normaltextrun"/>
          <w:rFonts w:ascii="Arial" w:hAnsi="Arial" w:cs="Arial"/>
          <w:iCs/>
          <w:sz w:val="24"/>
          <w:szCs w:val="24"/>
        </w:rPr>
      </w:pPr>
      <w:r>
        <w:rPr>
          <w:rStyle w:val="normaltextrun"/>
          <w:rFonts w:ascii="Arial" w:hAnsi="Arial" w:cs="Arial"/>
          <w:iCs/>
          <w:sz w:val="24"/>
          <w:szCs w:val="24"/>
        </w:rPr>
        <w:br w:type="page"/>
      </w:r>
    </w:p>
    <w:p w14:paraId="369CF298" w14:textId="77777777" w:rsidR="000F59B8" w:rsidRDefault="000F59B8" w:rsidP="00151EDB">
      <w:pPr>
        <w:jc w:val="center"/>
        <w:rPr>
          <w:rFonts w:ascii="Segoe UI" w:hAnsi="Segoe UI" w:cs="Segoe UI"/>
          <w:b/>
          <w:bCs/>
          <w:sz w:val="18"/>
          <w:szCs w:val="18"/>
        </w:rPr>
      </w:pPr>
      <w:r w:rsidRPr="00FF3F41">
        <w:rPr>
          <w:rStyle w:val="normaltextrun"/>
          <w:rFonts w:ascii="Calibri" w:hAnsi="Calibri" w:cs="Calibri"/>
          <w:sz w:val="28"/>
          <w:szCs w:val="28"/>
        </w:rPr>
        <w:lastRenderedPageBreak/>
        <w:t>CEMETERIES AND CREMATORIA AMENDMENT BILL</w:t>
      </w:r>
      <w:r>
        <w:rPr>
          <w:rStyle w:val="normaltextrun"/>
          <w:rFonts w:ascii="Calibri" w:hAnsi="Calibri" w:cs="Calibri"/>
          <w:sz w:val="28"/>
          <w:szCs w:val="28"/>
        </w:rPr>
        <w:t xml:space="preserve"> 2024</w:t>
      </w:r>
      <w:r>
        <w:rPr>
          <w:rStyle w:val="eop"/>
          <w:rFonts w:ascii="Calibri" w:hAnsi="Calibri" w:cs="Calibri"/>
          <w:b/>
          <w:bCs/>
          <w:sz w:val="28"/>
          <w:szCs w:val="28"/>
        </w:rPr>
        <w:t> </w:t>
      </w:r>
    </w:p>
    <w:p w14:paraId="3E1372DB" w14:textId="77777777" w:rsidR="000F59B8" w:rsidRDefault="000F59B8" w:rsidP="000F59B8">
      <w:pPr>
        <w:pStyle w:val="paragraph"/>
        <w:spacing w:before="0" w:beforeAutospacing="0" w:after="0" w:afterAutospacing="0"/>
        <w:ind w:left="-120"/>
        <w:jc w:val="center"/>
        <w:textAlignment w:val="baseline"/>
        <w:rPr>
          <w:rFonts w:ascii="Segoe UI" w:hAnsi="Segoe UI" w:cs="Segoe UI"/>
          <w:i/>
          <w:iCs/>
          <w:color w:val="365F91"/>
          <w:sz w:val="18"/>
          <w:szCs w:val="18"/>
        </w:rPr>
      </w:pPr>
      <w:r>
        <w:rPr>
          <w:rStyle w:val="normaltextrun"/>
          <w:rFonts w:ascii="Calibri" w:hAnsi="Calibri" w:cs="Calibri"/>
          <w:i/>
          <w:iCs/>
          <w:color w:val="365F91"/>
        </w:rPr>
        <w:t>Human Rights Act 2004 - Compatibility Statement</w:t>
      </w:r>
      <w:r>
        <w:rPr>
          <w:rStyle w:val="eop"/>
          <w:rFonts w:ascii="Calibri" w:hAnsi="Calibri" w:cs="Calibri"/>
          <w:i/>
          <w:iCs/>
          <w:color w:val="365F91"/>
        </w:rPr>
        <w:t> </w:t>
      </w:r>
    </w:p>
    <w:p w14:paraId="0B2A19E6"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3033F7"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467965" w14:textId="52F8A2B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accordance with section 37 of the </w:t>
      </w:r>
      <w:r>
        <w:rPr>
          <w:rStyle w:val="normaltextrun"/>
          <w:rFonts w:ascii="Calibri" w:hAnsi="Calibri" w:cs="Calibri"/>
          <w:i/>
          <w:iCs/>
          <w:sz w:val="22"/>
          <w:szCs w:val="22"/>
        </w:rPr>
        <w:t>Human Rights Act 2004</w:t>
      </w:r>
      <w:r>
        <w:rPr>
          <w:rStyle w:val="normaltextrun"/>
          <w:rFonts w:ascii="Calibri" w:hAnsi="Calibri" w:cs="Calibri"/>
          <w:sz w:val="22"/>
          <w:szCs w:val="22"/>
        </w:rPr>
        <w:t xml:space="preserve"> I have examined the</w:t>
      </w:r>
      <w:r>
        <w:rPr>
          <w:rStyle w:val="normaltextrun"/>
          <w:rFonts w:ascii="Calibri" w:hAnsi="Calibri" w:cs="Calibri"/>
          <w:b/>
          <w:bCs/>
          <w:sz w:val="22"/>
          <w:szCs w:val="22"/>
        </w:rPr>
        <w:t xml:space="preserve"> </w:t>
      </w:r>
      <w:r w:rsidR="00A26644">
        <w:rPr>
          <w:rStyle w:val="normaltextrun"/>
          <w:rFonts w:ascii="Calibri" w:hAnsi="Calibri" w:cs="Calibri"/>
          <w:b/>
          <w:bCs/>
          <w:sz w:val="22"/>
          <w:szCs w:val="22"/>
        </w:rPr>
        <w:t>Cemeteries and Crematoria Amendment Bill 2024</w:t>
      </w:r>
      <w:r>
        <w:rPr>
          <w:rStyle w:val="normaltextrun"/>
          <w:rFonts w:ascii="Calibri" w:hAnsi="Calibri" w:cs="Calibri"/>
          <w:sz w:val="22"/>
          <w:szCs w:val="22"/>
        </w:rPr>
        <w:t>.  In my opinion, having regard to the Bill and the outline of the policy considerations and justification of any limitations on rights outlined in this explanatory statement, the Bill as presented to the Legislative Assembly</w:t>
      </w:r>
      <w:r>
        <w:rPr>
          <w:rStyle w:val="normaltextrun"/>
          <w:rFonts w:ascii="Calibri" w:hAnsi="Calibri" w:cs="Calibri"/>
          <w:b/>
          <w:bCs/>
          <w:sz w:val="22"/>
          <w:szCs w:val="22"/>
          <w:shd w:val="clear" w:color="auto" w:fill="FFFF00"/>
        </w:rPr>
        <w:t xml:space="preserve"> is /is not</w:t>
      </w:r>
      <w:r>
        <w:rPr>
          <w:rStyle w:val="normaltextrun"/>
          <w:rFonts w:ascii="Calibri" w:hAnsi="Calibri" w:cs="Calibri"/>
          <w:sz w:val="22"/>
          <w:szCs w:val="22"/>
        </w:rPr>
        <w:t xml:space="preserve"> consistent with the </w:t>
      </w:r>
      <w:r>
        <w:rPr>
          <w:rStyle w:val="normaltextrun"/>
          <w:rFonts w:ascii="Calibri" w:hAnsi="Calibri" w:cs="Calibri"/>
          <w:i/>
          <w:iCs/>
          <w:sz w:val="22"/>
          <w:szCs w:val="22"/>
        </w:rPr>
        <w:t>Human Rights Act 2004.</w:t>
      </w:r>
      <w:r>
        <w:rPr>
          <w:rStyle w:val="eop"/>
          <w:rFonts w:ascii="Calibri" w:hAnsi="Calibri" w:cs="Calibri"/>
          <w:sz w:val="22"/>
          <w:szCs w:val="22"/>
        </w:rPr>
        <w:t> </w:t>
      </w:r>
    </w:p>
    <w:p w14:paraId="1FAC22C3"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BE4B1D"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545AD3"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332D087A"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Shane Rattenbury MLA</w:t>
      </w:r>
      <w:r>
        <w:rPr>
          <w:rStyle w:val="scxw5599664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Attorney-General</w:t>
      </w:r>
      <w:r>
        <w:rPr>
          <w:rStyle w:val="eop"/>
          <w:rFonts w:ascii="Calibri" w:hAnsi="Calibri" w:cs="Calibri"/>
          <w:sz w:val="22"/>
          <w:szCs w:val="22"/>
        </w:rPr>
        <w:t> </w:t>
      </w:r>
    </w:p>
    <w:p w14:paraId="61AAF028"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5CC2571" w14:textId="77777777" w:rsidR="000F59B8" w:rsidRDefault="000F59B8" w:rsidP="000F59B8">
      <w:pPr>
        <w:rPr>
          <w:rStyle w:val="normaltextrun"/>
          <w:rFonts w:ascii="Arial" w:eastAsia="Times New Roman" w:hAnsi="Arial" w:cs="Arial"/>
          <w:sz w:val="24"/>
          <w:szCs w:val="24"/>
          <w:lang w:eastAsia="en-AU"/>
        </w:rPr>
      </w:pPr>
      <w:r>
        <w:rPr>
          <w:rStyle w:val="normaltextrun"/>
          <w:rFonts w:ascii="Arial" w:hAnsi="Arial" w:cs="Arial"/>
        </w:rPr>
        <w:br w:type="page"/>
      </w:r>
    </w:p>
    <w:p w14:paraId="33C54402" w14:textId="77777777" w:rsidR="000F59B8" w:rsidRPr="00C441B5" w:rsidRDefault="000F59B8" w:rsidP="00C441B5">
      <w:pPr>
        <w:pStyle w:val="paragraph"/>
        <w:spacing w:before="0" w:beforeAutospacing="0" w:after="0" w:afterAutospacing="0"/>
        <w:textAlignment w:val="baseline"/>
        <w:rPr>
          <w:rFonts w:ascii="Arial" w:hAnsi="Arial" w:cs="Arial"/>
          <w:b/>
          <w:bCs/>
        </w:rPr>
      </w:pPr>
      <w:r w:rsidRPr="00C441B5">
        <w:rPr>
          <w:rStyle w:val="normaltextrun"/>
          <w:rFonts w:ascii="Arial" w:hAnsi="Arial" w:cs="Arial"/>
          <w:b/>
          <w:bCs/>
        </w:rPr>
        <w:lastRenderedPageBreak/>
        <w:t>CLAUSE NOTES</w:t>
      </w:r>
      <w:r w:rsidRPr="00C441B5">
        <w:rPr>
          <w:rStyle w:val="eop"/>
          <w:rFonts w:ascii="Arial" w:hAnsi="Arial" w:cs="Arial"/>
          <w:b/>
          <w:bCs/>
        </w:rPr>
        <w:t> </w:t>
      </w:r>
    </w:p>
    <w:p w14:paraId="31CEC031" w14:textId="77777777" w:rsidR="000F59B8" w:rsidRPr="00C441B5" w:rsidRDefault="000F59B8" w:rsidP="00C441B5">
      <w:pPr>
        <w:pStyle w:val="paragraph"/>
        <w:spacing w:before="0" w:beforeAutospacing="0" w:after="0" w:afterAutospacing="0"/>
        <w:textAlignment w:val="baseline"/>
        <w:rPr>
          <w:rFonts w:ascii="Arial" w:hAnsi="Arial" w:cs="Arial"/>
        </w:rPr>
      </w:pPr>
      <w:r w:rsidRPr="00C441B5">
        <w:rPr>
          <w:rStyle w:val="eop"/>
          <w:rFonts w:ascii="Arial" w:hAnsi="Arial" w:cs="Arial"/>
        </w:rPr>
        <w:t> </w:t>
      </w:r>
    </w:p>
    <w:p w14:paraId="63AFEBDE" w14:textId="77777777" w:rsidR="000F59B8"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Clause 1</w:t>
      </w:r>
      <w:r w:rsidRPr="00C441B5">
        <w:rPr>
          <w:rStyle w:val="tabchar"/>
          <w:rFonts w:ascii="Arial" w:hAnsi="Arial" w:cs="Arial"/>
        </w:rPr>
        <w:tab/>
      </w:r>
      <w:r w:rsidRPr="00C441B5">
        <w:rPr>
          <w:rStyle w:val="normaltextrun"/>
          <w:rFonts w:ascii="Arial" w:hAnsi="Arial" w:cs="Arial"/>
          <w:b/>
          <w:bCs/>
        </w:rPr>
        <w:t>Name of Act</w:t>
      </w:r>
      <w:r w:rsidRPr="00C441B5">
        <w:rPr>
          <w:rStyle w:val="eop"/>
          <w:rFonts w:ascii="Arial" w:hAnsi="Arial" w:cs="Arial"/>
          <w:b/>
          <w:bCs/>
        </w:rPr>
        <w:t> </w:t>
      </w:r>
    </w:p>
    <w:p w14:paraId="6EF89C35" w14:textId="77777777" w:rsidR="000F59B8" w:rsidRPr="00C441B5" w:rsidRDefault="000F59B8" w:rsidP="00C441B5">
      <w:pPr>
        <w:pStyle w:val="paragraph"/>
        <w:spacing w:before="0" w:beforeAutospacing="0" w:after="0" w:afterAutospacing="0"/>
        <w:textAlignment w:val="baseline"/>
        <w:rPr>
          <w:rStyle w:val="eop"/>
          <w:rFonts w:ascii="Arial" w:hAnsi="Arial" w:cs="Arial"/>
          <w:sz w:val="16"/>
          <w:szCs w:val="16"/>
        </w:rPr>
      </w:pPr>
    </w:p>
    <w:p w14:paraId="528D810F" w14:textId="19EAE94B" w:rsidR="000F59B8" w:rsidRPr="00C441B5" w:rsidRDefault="000F59B8" w:rsidP="00C441B5">
      <w:pPr>
        <w:pStyle w:val="paragraph"/>
        <w:spacing w:before="0" w:beforeAutospacing="0" w:after="0" w:afterAutospacing="0"/>
        <w:textAlignment w:val="baseline"/>
        <w:rPr>
          <w:rFonts w:ascii="Arial" w:hAnsi="Arial" w:cs="Arial"/>
        </w:rPr>
      </w:pPr>
      <w:r w:rsidRPr="00C441B5">
        <w:rPr>
          <w:rStyle w:val="eop"/>
          <w:rFonts w:ascii="Arial" w:hAnsi="Arial" w:cs="Arial"/>
        </w:rPr>
        <w:t xml:space="preserve">This clause </w:t>
      </w:r>
      <w:r w:rsidR="00095C02" w:rsidRPr="00C441B5">
        <w:rPr>
          <w:rStyle w:val="eop"/>
          <w:rFonts w:ascii="Arial" w:hAnsi="Arial" w:cs="Arial"/>
        </w:rPr>
        <w:t>provides that the title of</w:t>
      </w:r>
      <w:r w:rsidRPr="00C441B5">
        <w:rPr>
          <w:rStyle w:val="eop"/>
          <w:rFonts w:ascii="Arial" w:hAnsi="Arial" w:cs="Arial"/>
        </w:rPr>
        <w:t xml:space="preserve"> this Act </w:t>
      </w:r>
      <w:r w:rsidR="00095C02" w:rsidRPr="00C441B5">
        <w:rPr>
          <w:rStyle w:val="eop"/>
          <w:rFonts w:ascii="Arial" w:hAnsi="Arial" w:cs="Arial"/>
        </w:rPr>
        <w:t xml:space="preserve">is </w:t>
      </w:r>
      <w:r w:rsidRPr="00C441B5">
        <w:rPr>
          <w:rStyle w:val="eop"/>
          <w:rFonts w:ascii="Arial" w:hAnsi="Arial" w:cs="Arial"/>
        </w:rPr>
        <w:t xml:space="preserve">the </w:t>
      </w:r>
      <w:r w:rsidRPr="00C441B5">
        <w:rPr>
          <w:rStyle w:val="eop"/>
          <w:rFonts w:ascii="Arial" w:hAnsi="Arial" w:cs="Arial"/>
          <w:i/>
          <w:iCs/>
        </w:rPr>
        <w:t>Cemeteries and Crematoria Amendment Act 2024</w:t>
      </w:r>
      <w:r w:rsidRPr="00C441B5">
        <w:rPr>
          <w:rStyle w:val="eop"/>
          <w:rFonts w:ascii="Arial" w:hAnsi="Arial" w:cs="Arial"/>
        </w:rPr>
        <w:t>.</w:t>
      </w:r>
      <w:r w:rsidRPr="00C441B5">
        <w:rPr>
          <w:rStyle w:val="eop"/>
          <w:rFonts w:ascii="Arial" w:hAnsi="Arial" w:cs="Arial"/>
        </w:rPr>
        <w:cr/>
      </w:r>
    </w:p>
    <w:p w14:paraId="199CF431" w14:textId="77777777" w:rsidR="000F59B8" w:rsidRPr="00C441B5" w:rsidRDefault="000F59B8" w:rsidP="00C441B5">
      <w:pPr>
        <w:pStyle w:val="paragraph"/>
        <w:spacing w:before="0" w:beforeAutospacing="0" w:after="0" w:afterAutospacing="0"/>
        <w:textAlignment w:val="baseline"/>
        <w:rPr>
          <w:rStyle w:val="eop"/>
          <w:rFonts w:ascii="Arial" w:hAnsi="Arial" w:cs="Arial"/>
          <w:b/>
          <w:bCs/>
        </w:rPr>
      </w:pPr>
      <w:bookmarkStart w:id="5" w:name="_Hlk151540118"/>
      <w:r w:rsidRPr="00C441B5">
        <w:rPr>
          <w:rStyle w:val="normaltextrun"/>
          <w:rFonts w:ascii="Arial" w:hAnsi="Arial" w:cs="Arial"/>
          <w:b/>
          <w:bCs/>
        </w:rPr>
        <w:t>Clause 2</w:t>
      </w:r>
      <w:r w:rsidRPr="00C441B5">
        <w:rPr>
          <w:rStyle w:val="tabchar"/>
          <w:rFonts w:ascii="Arial" w:hAnsi="Arial" w:cs="Arial"/>
        </w:rPr>
        <w:tab/>
      </w:r>
      <w:r w:rsidRPr="00C441B5">
        <w:rPr>
          <w:rStyle w:val="normaltextrun"/>
          <w:rFonts w:ascii="Arial" w:hAnsi="Arial" w:cs="Arial"/>
          <w:b/>
          <w:bCs/>
        </w:rPr>
        <w:t>Commencement</w:t>
      </w:r>
      <w:r w:rsidRPr="00C441B5">
        <w:rPr>
          <w:rStyle w:val="eop"/>
          <w:rFonts w:ascii="Arial" w:hAnsi="Arial" w:cs="Arial"/>
          <w:b/>
          <w:bCs/>
        </w:rPr>
        <w:t> </w:t>
      </w:r>
    </w:p>
    <w:p w14:paraId="3550CA2D" w14:textId="77777777" w:rsidR="000F59B8" w:rsidRPr="00C441B5" w:rsidRDefault="000F59B8" w:rsidP="00C441B5">
      <w:pPr>
        <w:pStyle w:val="paragraph"/>
        <w:spacing w:before="0" w:beforeAutospacing="0" w:after="0" w:afterAutospacing="0"/>
        <w:textAlignment w:val="baseline"/>
        <w:rPr>
          <w:rFonts w:ascii="Arial" w:hAnsi="Arial" w:cs="Arial"/>
          <w:b/>
          <w:bCs/>
          <w:sz w:val="16"/>
          <w:szCs w:val="16"/>
        </w:rPr>
      </w:pPr>
    </w:p>
    <w:p w14:paraId="7768FA09" w14:textId="1E35D44A" w:rsidR="000F59B8" w:rsidRPr="00C441B5" w:rsidRDefault="000F59B8"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provides </w:t>
      </w:r>
      <w:r w:rsidR="00095C02" w:rsidRPr="00C441B5">
        <w:rPr>
          <w:rStyle w:val="eop"/>
          <w:rFonts w:ascii="Arial" w:hAnsi="Arial" w:cs="Arial"/>
        </w:rPr>
        <w:t>that t</w:t>
      </w:r>
      <w:r w:rsidRPr="00C441B5">
        <w:rPr>
          <w:rStyle w:val="eop"/>
          <w:rFonts w:ascii="Arial" w:hAnsi="Arial" w:cs="Arial"/>
        </w:rPr>
        <w:t>he Act commences on the day after its notification day.</w:t>
      </w:r>
    </w:p>
    <w:p w14:paraId="114D155F" w14:textId="77777777" w:rsidR="000F59B8" w:rsidRPr="00C441B5" w:rsidRDefault="000F59B8" w:rsidP="00C441B5">
      <w:pPr>
        <w:pStyle w:val="paragraph"/>
        <w:spacing w:before="0" w:beforeAutospacing="0" w:after="0" w:afterAutospacing="0"/>
        <w:textAlignment w:val="baseline"/>
        <w:rPr>
          <w:rFonts w:ascii="Arial" w:hAnsi="Arial" w:cs="Arial"/>
          <w:b/>
          <w:bCs/>
        </w:rPr>
      </w:pPr>
    </w:p>
    <w:p w14:paraId="553998C7" w14:textId="77777777" w:rsidR="000F59B8"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Clause 3</w:t>
      </w:r>
      <w:r w:rsidRPr="00C441B5">
        <w:rPr>
          <w:rStyle w:val="tabchar"/>
          <w:rFonts w:ascii="Arial" w:hAnsi="Arial" w:cs="Arial"/>
        </w:rPr>
        <w:tab/>
      </w:r>
      <w:r w:rsidRPr="00C441B5">
        <w:rPr>
          <w:rStyle w:val="normaltextrun"/>
          <w:rFonts w:ascii="Arial" w:hAnsi="Arial" w:cs="Arial"/>
          <w:b/>
          <w:bCs/>
        </w:rPr>
        <w:t>Legislation amended</w:t>
      </w:r>
      <w:r w:rsidRPr="00C441B5">
        <w:rPr>
          <w:rStyle w:val="eop"/>
          <w:rFonts w:ascii="Arial" w:hAnsi="Arial" w:cs="Arial"/>
          <w:b/>
          <w:bCs/>
        </w:rPr>
        <w:t> </w:t>
      </w:r>
    </w:p>
    <w:p w14:paraId="1DA6FE22" w14:textId="77777777" w:rsidR="000F59B8" w:rsidRPr="00C441B5" w:rsidRDefault="000F59B8" w:rsidP="00C441B5">
      <w:pPr>
        <w:pStyle w:val="paragraph"/>
        <w:spacing w:before="0" w:beforeAutospacing="0" w:after="0" w:afterAutospacing="0"/>
        <w:textAlignment w:val="baseline"/>
        <w:rPr>
          <w:rStyle w:val="eop"/>
          <w:rFonts w:ascii="Arial" w:hAnsi="Arial" w:cs="Arial"/>
          <w:b/>
          <w:bCs/>
          <w:sz w:val="16"/>
          <w:szCs w:val="16"/>
        </w:rPr>
      </w:pPr>
    </w:p>
    <w:p w14:paraId="2A703126" w14:textId="43286A69" w:rsidR="000F59B8" w:rsidRPr="00C441B5" w:rsidRDefault="000F59B8"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sidR="00095C02" w:rsidRPr="00C441B5">
        <w:rPr>
          <w:rStyle w:val="eop"/>
          <w:rFonts w:ascii="Arial" w:hAnsi="Arial" w:cs="Arial"/>
        </w:rPr>
        <w:t xml:space="preserve">sets out the legislation that is </w:t>
      </w:r>
      <w:r w:rsidRPr="00C441B5">
        <w:rPr>
          <w:rStyle w:val="eop"/>
          <w:rFonts w:ascii="Arial" w:hAnsi="Arial" w:cs="Arial"/>
        </w:rPr>
        <w:t>amend</w:t>
      </w:r>
      <w:r w:rsidR="00095C02" w:rsidRPr="00C441B5">
        <w:rPr>
          <w:rStyle w:val="eop"/>
          <w:rFonts w:ascii="Arial" w:hAnsi="Arial" w:cs="Arial"/>
        </w:rPr>
        <w:t xml:space="preserve">ed by this Act </w:t>
      </w:r>
      <w:r w:rsidR="00C9322B">
        <w:rPr>
          <w:rStyle w:val="eop"/>
          <w:rFonts w:ascii="Arial" w:hAnsi="Arial" w:cs="Arial"/>
        </w:rPr>
        <w:t xml:space="preserve">is </w:t>
      </w:r>
      <w:r w:rsidRPr="00C441B5">
        <w:rPr>
          <w:rStyle w:val="eop"/>
          <w:rFonts w:ascii="Arial" w:hAnsi="Arial" w:cs="Arial"/>
        </w:rPr>
        <w:t xml:space="preserve">the </w:t>
      </w:r>
      <w:r w:rsidRPr="00C441B5">
        <w:rPr>
          <w:rStyle w:val="eop"/>
          <w:rFonts w:ascii="Arial" w:hAnsi="Arial" w:cs="Arial"/>
          <w:i/>
          <w:iCs/>
        </w:rPr>
        <w:t>Cemeteries and Crematoria Act 2020</w:t>
      </w:r>
      <w:r w:rsidRPr="00C441B5">
        <w:rPr>
          <w:rStyle w:val="eop"/>
          <w:rFonts w:ascii="Arial" w:hAnsi="Arial" w:cs="Arial"/>
        </w:rPr>
        <w:t>.</w:t>
      </w:r>
    </w:p>
    <w:bookmarkEnd w:id="5"/>
    <w:p w14:paraId="3CA2297F" w14:textId="77777777" w:rsidR="000F59B8" w:rsidRPr="00C441B5" w:rsidRDefault="000F59B8" w:rsidP="00C441B5">
      <w:pPr>
        <w:pStyle w:val="paragraph"/>
        <w:spacing w:before="0" w:beforeAutospacing="0" w:after="0" w:afterAutospacing="0"/>
        <w:textAlignment w:val="baseline"/>
        <w:rPr>
          <w:rStyle w:val="normaltextrun"/>
          <w:rFonts w:ascii="Arial" w:hAnsi="Arial" w:cs="Arial"/>
          <w:b/>
          <w:bCs/>
        </w:rPr>
      </w:pPr>
    </w:p>
    <w:p w14:paraId="0C858002" w14:textId="77777777" w:rsidR="00787286" w:rsidRDefault="00787286" w:rsidP="00787286">
      <w:pPr>
        <w:pStyle w:val="paragraph"/>
        <w:spacing w:before="0" w:beforeAutospacing="0" w:after="0" w:afterAutospacing="0"/>
        <w:textAlignment w:val="baseline"/>
        <w:rPr>
          <w:rStyle w:val="normaltextrun"/>
          <w:rFonts w:ascii="Arial" w:hAnsi="Arial" w:cs="Arial"/>
          <w:b/>
          <w:bCs/>
        </w:rPr>
      </w:pPr>
      <w:r w:rsidRPr="00C441B5">
        <w:rPr>
          <w:rStyle w:val="normaltextrun"/>
          <w:rFonts w:ascii="Arial" w:hAnsi="Arial" w:cs="Arial"/>
          <w:b/>
          <w:bCs/>
        </w:rPr>
        <w:t>Clause 4</w:t>
      </w:r>
      <w:r w:rsidRPr="00C441B5">
        <w:rPr>
          <w:rStyle w:val="tabchar"/>
          <w:rFonts w:ascii="Arial" w:hAnsi="Arial" w:cs="Arial"/>
        </w:rPr>
        <w:tab/>
      </w:r>
      <w:r w:rsidRPr="00C441B5">
        <w:rPr>
          <w:rStyle w:val="normaltextrun"/>
          <w:rFonts w:ascii="Arial" w:hAnsi="Arial" w:cs="Arial"/>
          <w:b/>
          <w:bCs/>
        </w:rPr>
        <w:t xml:space="preserve">Closing facility – application </w:t>
      </w:r>
    </w:p>
    <w:p w14:paraId="0C783918" w14:textId="097724AF" w:rsidR="00787286" w:rsidRPr="00C441B5" w:rsidRDefault="00787286" w:rsidP="00787286">
      <w:pPr>
        <w:pStyle w:val="paragraph"/>
        <w:spacing w:before="0" w:beforeAutospacing="0" w:after="0" w:afterAutospacing="0"/>
        <w:textAlignment w:val="baseline"/>
        <w:rPr>
          <w:rStyle w:val="eop"/>
          <w:rFonts w:ascii="Arial" w:hAnsi="Arial" w:cs="Arial"/>
          <w:b/>
          <w:bCs/>
        </w:rPr>
      </w:pPr>
      <w:r w:rsidRPr="00C441B5">
        <w:rPr>
          <w:rStyle w:val="tabchar"/>
          <w:rFonts w:ascii="Arial" w:hAnsi="Arial" w:cs="Arial"/>
        </w:rPr>
        <w:tab/>
      </w:r>
      <w:r w:rsidRPr="00C441B5">
        <w:rPr>
          <w:rStyle w:val="tabchar"/>
          <w:rFonts w:ascii="Arial" w:hAnsi="Arial" w:cs="Arial"/>
        </w:rPr>
        <w:tab/>
      </w:r>
      <w:r w:rsidRPr="00C441B5">
        <w:rPr>
          <w:rStyle w:val="normaltextrun"/>
          <w:rFonts w:ascii="Arial" w:hAnsi="Arial" w:cs="Arial"/>
          <w:b/>
          <w:bCs/>
        </w:rPr>
        <w:t>Section 54 (</w:t>
      </w:r>
      <w:r>
        <w:rPr>
          <w:rStyle w:val="normaltextrun"/>
          <w:rFonts w:ascii="Arial" w:hAnsi="Arial" w:cs="Arial"/>
          <w:b/>
          <w:bCs/>
        </w:rPr>
        <w:t>1)</w:t>
      </w:r>
    </w:p>
    <w:p w14:paraId="7B32F248" w14:textId="77777777" w:rsidR="00787286" w:rsidRPr="00C441B5" w:rsidRDefault="00787286" w:rsidP="00787286">
      <w:pPr>
        <w:pStyle w:val="paragraph"/>
        <w:spacing w:before="0" w:beforeAutospacing="0" w:after="0" w:afterAutospacing="0"/>
        <w:textAlignment w:val="baseline"/>
        <w:rPr>
          <w:rFonts w:ascii="Arial" w:hAnsi="Arial" w:cs="Arial"/>
          <w:b/>
          <w:bCs/>
          <w:sz w:val="16"/>
          <w:szCs w:val="16"/>
        </w:rPr>
      </w:pPr>
    </w:p>
    <w:p w14:paraId="6C85A692" w14:textId="4A972363" w:rsidR="00787286" w:rsidRPr="00C441B5" w:rsidRDefault="00787286" w:rsidP="00787286">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Pr>
          <w:rStyle w:val="eop"/>
          <w:rFonts w:ascii="Arial" w:hAnsi="Arial" w:cs="Arial"/>
        </w:rPr>
        <w:t>makes superficial changes to the structure of existing section 54 (1) of the Act to be consistent with the structure of the equivalent subsection at new section 116A (2). The Bill also replaces the use of the word ‘cemetery’ with ‘facility’ to be clearer and consistent with use of the word ‘facility’ elsewhere in section 54 and the Act. These are technical drafting changes and do</w:t>
      </w:r>
      <w:r w:rsidR="008E2C6A">
        <w:rPr>
          <w:rStyle w:val="eop"/>
          <w:rFonts w:ascii="Arial" w:hAnsi="Arial" w:cs="Arial"/>
        </w:rPr>
        <w:t xml:space="preserve"> not</w:t>
      </w:r>
      <w:r>
        <w:rPr>
          <w:rStyle w:val="eop"/>
          <w:rFonts w:ascii="Arial" w:hAnsi="Arial" w:cs="Arial"/>
        </w:rPr>
        <w:t xml:space="preserve"> affect the current application of section 54 in the Act. </w:t>
      </w:r>
    </w:p>
    <w:p w14:paraId="5B01D92C" w14:textId="77777777" w:rsidR="00787286" w:rsidRDefault="00787286" w:rsidP="00C441B5">
      <w:pPr>
        <w:pStyle w:val="paragraph"/>
        <w:spacing w:before="0" w:beforeAutospacing="0" w:after="0" w:afterAutospacing="0"/>
        <w:textAlignment w:val="baseline"/>
        <w:rPr>
          <w:rStyle w:val="normaltextrun"/>
          <w:rFonts w:ascii="Arial" w:hAnsi="Arial" w:cs="Arial"/>
          <w:b/>
          <w:bCs/>
        </w:rPr>
      </w:pPr>
    </w:p>
    <w:p w14:paraId="341ED104" w14:textId="071705EB" w:rsidR="000F59B8"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 xml:space="preserve">Clause </w:t>
      </w:r>
      <w:r w:rsidR="00787286">
        <w:rPr>
          <w:rStyle w:val="normaltextrun"/>
          <w:rFonts w:ascii="Arial" w:hAnsi="Arial" w:cs="Arial"/>
          <w:b/>
          <w:bCs/>
        </w:rPr>
        <w:t>5</w:t>
      </w:r>
      <w:r w:rsidRPr="00C441B5">
        <w:rPr>
          <w:rStyle w:val="tabchar"/>
          <w:rFonts w:ascii="Arial" w:hAnsi="Arial" w:cs="Arial"/>
        </w:rPr>
        <w:tab/>
      </w:r>
      <w:r w:rsidR="00175F9C" w:rsidRPr="00C441B5">
        <w:rPr>
          <w:rStyle w:val="normaltextrun"/>
          <w:rFonts w:ascii="Arial" w:hAnsi="Arial" w:cs="Arial"/>
          <w:b/>
          <w:bCs/>
        </w:rPr>
        <w:t>Section 54 (7)</w:t>
      </w:r>
      <w:r w:rsidR="00C9322B">
        <w:rPr>
          <w:rStyle w:val="normaltextrun"/>
          <w:rFonts w:ascii="Arial" w:hAnsi="Arial" w:cs="Arial"/>
          <w:b/>
          <w:bCs/>
        </w:rPr>
        <w:t>, new note</w:t>
      </w:r>
      <w:r w:rsidRPr="00C441B5">
        <w:rPr>
          <w:rStyle w:val="eop"/>
          <w:rFonts w:ascii="Arial" w:hAnsi="Arial" w:cs="Arial"/>
          <w:b/>
          <w:bCs/>
        </w:rPr>
        <w:t> </w:t>
      </w:r>
    </w:p>
    <w:p w14:paraId="1D45652A" w14:textId="77777777" w:rsidR="000F59B8" w:rsidRPr="00C441B5" w:rsidRDefault="000F59B8" w:rsidP="00C441B5">
      <w:pPr>
        <w:pStyle w:val="paragraph"/>
        <w:spacing w:before="0" w:beforeAutospacing="0" w:after="0" w:afterAutospacing="0"/>
        <w:textAlignment w:val="baseline"/>
        <w:rPr>
          <w:rFonts w:ascii="Arial" w:hAnsi="Arial" w:cs="Arial"/>
          <w:b/>
          <w:bCs/>
          <w:sz w:val="16"/>
          <w:szCs w:val="16"/>
        </w:rPr>
      </w:pPr>
    </w:p>
    <w:p w14:paraId="75467EE2" w14:textId="051B5005" w:rsidR="00175F9C" w:rsidRPr="00C441B5" w:rsidRDefault="000F59B8"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sidR="00095C02" w:rsidRPr="00C441B5">
        <w:rPr>
          <w:rStyle w:val="eop"/>
          <w:rFonts w:ascii="Arial" w:hAnsi="Arial" w:cs="Arial"/>
        </w:rPr>
        <w:t>inserts</w:t>
      </w:r>
      <w:r w:rsidR="00175F9C" w:rsidRPr="00C441B5">
        <w:rPr>
          <w:rStyle w:val="eop"/>
          <w:rFonts w:ascii="Arial" w:hAnsi="Arial" w:cs="Arial"/>
        </w:rPr>
        <w:t xml:space="preserve"> a note </w:t>
      </w:r>
      <w:r w:rsidR="00095C02" w:rsidRPr="00C441B5">
        <w:rPr>
          <w:rStyle w:val="eop"/>
          <w:rFonts w:ascii="Arial" w:hAnsi="Arial" w:cs="Arial"/>
        </w:rPr>
        <w:t xml:space="preserve">into section 54 (7) of the Act </w:t>
      </w:r>
      <w:r w:rsidR="00175F9C" w:rsidRPr="00C441B5">
        <w:rPr>
          <w:rStyle w:val="eop"/>
          <w:rFonts w:ascii="Arial" w:hAnsi="Arial" w:cs="Arial"/>
        </w:rPr>
        <w:t>providing that the Territory is responsible for the maintenance of a facility after it is closed</w:t>
      </w:r>
      <w:r w:rsidR="00C9322B">
        <w:rPr>
          <w:rStyle w:val="eop"/>
          <w:rFonts w:ascii="Arial" w:hAnsi="Arial" w:cs="Arial"/>
        </w:rPr>
        <w:t xml:space="preserve">, referring to new section 112A. </w:t>
      </w:r>
    </w:p>
    <w:p w14:paraId="31204E83" w14:textId="77777777" w:rsidR="00175F9C" w:rsidRPr="00C441B5" w:rsidRDefault="00175F9C" w:rsidP="00C441B5">
      <w:pPr>
        <w:pStyle w:val="paragraph"/>
        <w:spacing w:before="0" w:beforeAutospacing="0" w:after="0" w:afterAutospacing="0"/>
        <w:textAlignment w:val="baseline"/>
        <w:rPr>
          <w:rStyle w:val="eop"/>
          <w:rFonts w:ascii="Arial" w:hAnsi="Arial" w:cs="Arial"/>
        </w:rPr>
      </w:pPr>
    </w:p>
    <w:p w14:paraId="53F4123E" w14:textId="650C4EDF" w:rsidR="000F59B8" w:rsidRPr="00C441B5" w:rsidRDefault="000F59B8" w:rsidP="00C441B5">
      <w:pPr>
        <w:pStyle w:val="paragraph"/>
        <w:spacing w:before="0" w:beforeAutospacing="0" w:after="0" w:afterAutospacing="0"/>
        <w:textAlignment w:val="baseline"/>
        <w:rPr>
          <w:rStyle w:val="eop"/>
          <w:rFonts w:ascii="Arial" w:hAnsi="Arial" w:cs="Arial"/>
          <w:b/>
          <w:bCs/>
        </w:rPr>
      </w:pPr>
      <w:bookmarkStart w:id="6" w:name="_Hlk151540520"/>
      <w:r w:rsidRPr="00C441B5">
        <w:rPr>
          <w:rStyle w:val="normaltextrun"/>
          <w:rFonts w:ascii="Arial" w:hAnsi="Arial" w:cs="Arial"/>
          <w:b/>
          <w:bCs/>
        </w:rPr>
        <w:t xml:space="preserve">Clause </w:t>
      </w:r>
      <w:r w:rsidR="00787286">
        <w:rPr>
          <w:rStyle w:val="normaltextrun"/>
          <w:rFonts w:ascii="Arial" w:hAnsi="Arial" w:cs="Arial"/>
          <w:b/>
          <w:bCs/>
        </w:rPr>
        <w:t>6</w:t>
      </w:r>
      <w:r w:rsidRPr="00C441B5">
        <w:rPr>
          <w:rStyle w:val="tabchar"/>
          <w:rFonts w:ascii="Arial" w:hAnsi="Arial" w:cs="Arial"/>
        </w:rPr>
        <w:tab/>
      </w:r>
      <w:r w:rsidR="00175F9C" w:rsidRPr="00C441B5">
        <w:rPr>
          <w:rStyle w:val="tabchar"/>
          <w:rFonts w:ascii="Arial" w:hAnsi="Arial" w:cs="Arial"/>
          <w:b/>
          <w:bCs/>
        </w:rPr>
        <w:t>Sections 103 and 104</w:t>
      </w:r>
      <w:r w:rsidRPr="00C441B5">
        <w:rPr>
          <w:rStyle w:val="eop"/>
          <w:rFonts w:ascii="Arial" w:hAnsi="Arial" w:cs="Arial"/>
          <w:b/>
          <w:bCs/>
        </w:rPr>
        <w:t> </w:t>
      </w:r>
    </w:p>
    <w:p w14:paraId="556CC7E9" w14:textId="77777777" w:rsidR="000F59B8" w:rsidRPr="00C441B5" w:rsidRDefault="000F59B8" w:rsidP="00C441B5">
      <w:pPr>
        <w:pStyle w:val="paragraph"/>
        <w:spacing w:before="0" w:beforeAutospacing="0" w:after="0" w:afterAutospacing="0"/>
        <w:textAlignment w:val="baseline"/>
        <w:rPr>
          <w:rStyle w:val="eop"/>
          <w:rFonts w:ascii="Arial" w:hAnsi="Arial" w:cs="Arial"/>
          <w:b/>
          <w:bCs/>
          <w:sz w:val="16"/>
          <w:szCs w:val="16"/>
        </w:rPr>
      </w:pPr>
    </w:p>
    <w:p w14:paraId="504D74D3" w14:textId="3A0381BE" w:rsidR="008735AD" w:rsidRPr="00C441B5" w:rsidRDefault="000F59B8"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sidR="00095C02" w:rsidRPr="00C441B5">
        <w:rPr>
          <w:rStyle w:val="eop"/>
          <w:rFonts w:ascii="Arial" w:hAnsi="Arial" w:cs="Arial"/>
        </w:rPr>
        <w:t>substitutes the existing</w:t>
      </w:r>
      <w:r w:rsidR="00175F9C" w:rsidRPr="00C441B5">
        <w:rPr>
          <w:rStyle w:val="eop"/>
          <w:rFonts w:ascii="Arial" w:hAnsi="Arial" w:cs="Arial"/>
        </w:rPr>
        <w:t xml:space="preserve"> sections 103 and 104 </w:t>
      </w:r>
      <w:r w:rsidR="00095C02" w:rsidRPr="00C441B5">
        <w:rPr>
          <w:rStyle w:val="eop"/>
          <w:rFonts w:ascii="Arial" w:hAnsi="Arial" w:cs="Arial"/>
        </w:rPr>
        <w:t>of the Act</w:t>
      </w:r>
      <w:r w:rsidR="00DC7FF4" w:rsidRPr="00C441B5">
        <w:rPr>
          <w:rStyle w:val="eop"/>
          <w:rFonts w:ascii="Arial" w:hAnsi="Arial" w:cs="Arial"/>
        </w:rPr>
        <w:t>.</w:t>
      </w:r>
      <w:r w:rsidR="00095C02" w:rsidRPr="00C441B5">
        <w:rPr>
          <w:rStyle w:val="eop"/>
          <w:rFonts w:ascii="Arial" w:hAnsi="Arial" w:cs="Arial"/>
        </w:rPr>
        <w:t xml:space="preserve"> </w:t>
      </w:r>
    </w:p>
    <w:p w14:paraId="2CA78152" w14:textId="77777777" w:rsidR="00DC7FF4" w:rsidRPr="00C441B5" w:rsidRDefault="00DC7FF4" w:rsidP="00C441B5">
      <w:pPr>
        <w:pStyle w:val="paragraph"/>
        <w:spacing w:before="0" w:beforeAutospacing="0" w:after="0" w:afterAutospacing="0"/>
        <w:textAlignment w:val="baseline"/>
        <w:rPr>
          <w:rStyle w:val="eop"/>
          <w:rFonts w:ascii="Arial" w:hAnsi="Arial" w:cs="Arial"/>
        </w:rPr>
      </w:pPr>
    </w:p>
    <w:p w14:paraId="31190427" w14:textId="0668A338" w:rsidR="00DC7FF4" w:rsidRPr="00C441B5" w:rsidRDefault="00C9322B" w:rsidP="00C441B5">
      <w:pPr>
        <w:pStyle w:val="paragraph"/>
        <w:spacing w:before="0" w:beforeAutospacing="0" w:after="0" w:afterAutospacing="0"/>
        <w:textAlignment w:val="baseline"/>
        <w:rPr>
          <w:rStyle w:val="eop"/>
          <w:rFonts w:ascii="Arial" w:hAnsi="Arial" w:cs="Arial"/>
        </w:rPr>
      </w:pPr>
      <w:r>
        <w:rPr>
          <w:rStyle w:val="eop"/>
          <w:rFonts w:ascii="Arial" w:hAnsi="Arial" w:cs="Arial"/>
        </w:rPr>
        <w:t>Both prior to this Bill and following, s</w:t>
      </w:r>
      <w:r w:rsidR="00DC7FF4" w:rsidRPr="00C441B5">
        <w:rPr>
          <w:rStyle w:val="eop"/>
          <w:rFonts w:ascii="Arial" w:hAnsi="Arial" w:cs="Arial"/>
        </w:rPr>
        <w:t xml:space="preserve">ection 103 establishes a perpetual care trust </w:t>
      </w:r>
      <w:r w:rsidR="00180244">
        <w:rPr>
          <w:rStyle w:val="eop"/>
          <w:rFonts w:ascii="Arial" w:hAnsi="Arial" w:cs="Arial"/>
        </w:rPr>
        <w:t xml:space="preserve">(PCT) </w:t>
      </w:r>
      <w:r w:rsidR="00DC7FF4" w:rsidRPr="00C441B5">
        <w:rPr>
          <w:rStyle w:val="eop"/>
          <w:rFonts w:ascii="Arial" w:hAnsi="Arial" w:cs="Arial"/>
        </w:rPr>
        <w:t xml:space="preserve">for the maintenance of the facilities operated by the Authority. </w:t>
      </w:r>
      <w:r>
        <w:rPr>
          <w:rStyle w:val="eop"/>
          <w:rFonts w:ascii="Arial" w:hAnsi="Arial" w:cs="Arial"/>
        </w:rPr>
        <w:t xml:space="preserve">This section does not create a new PCT from the one under the existing Act; transitionary provisions are included at new section 215 of the Bill to determine that the existing PCT is ongoing. </w:t>
      </w:r>
      <w:r w:rsidR="00C441B5" w:rsidRPr="00C441B5">
        <w:rPr>
          <w:rStyle w:val="eop"/>
          <w:rFonts w:ascii="Arial" w:hAnsi="Arial" w:cs="Arial"/>
        </w:rPr>
        <w:t>The section specifies that the trust may be used only for the maintenance of a closed facility</w:t>
      </w:r>
      <w:r>
        <w:rPr>
          <w:rStyle w:val="eop"/>
          <w:rFonts w:ascii="Arial" w:hAnsi="Arial" w:cs="Arial"/>
        </w:rPr>
        <w:t>, where previously this section referred only to long-term maintenance</w:t>
      </w:r>
      <w:r w:rsidR="002704B9">
        <w:rPr>
          <w:rStyle w:val="eop"/>
          <w:rFonts w:ascii="Arial" w:hAnsi="Arial" w:cs="Arial"/>
        </w:rPr>
        <w:t xml:space="preserve"> </w:t>
      </w:r>
      <w:bookmarkStart w:id="7" w:name="_Hlk157424329"/>
      <w:r w:rsidR="002704B9">
        <w:rPr>
          <w:rStyle w:val="eop"/>
          <w:rFonts w:ascii="Arial" w:hAnsi="Arial" w:cs="Arial"/>
        </w:rPr>
        <w:t>but there was no definition of what constituted long-term maintenance</w:t>
      </w:r>
      <w:r w:rsidR="00C441B5" w:rsidRPr="00C441B5">
        <w:rPr>
          <w:rStyle w:val="eop"/>
          <w:rFonts w:ascii="Arial" w:hAnsi="Arial" w:cs="Arial"/>
        </w:rPr>
        <w:t>.</w:t>
      </w:r>
      <w:bookmarkEnd w:id="7"/>
      <w:r w:rsidR="00C441B5" w:rsidRPr="00C441B5">
        <w:rPr>
          <w:rStyle w:val="eop"/>
          <w:rFonts w:ascii="Arial" w:hAnsi="Arial" w:cs="Arial"/>
        </w:rPr>
        <w:t xml:space="preserve"> </w:t>
      </w:r>
      <w:r>
        <w:rPr>
          <w:rStyle w:val="eop"/>
          <w:rFonts w:ascii="Arial" w:hAnsi="Arial" w:cs="Arial"/>
        </w:rPr>
        <w:t>T</w:t>
      </w:r>
      <w:r w:rsidR="00DC7FF4" w:rsidRPr="00C441B5">
        <w:rPr>
          <w:rStyle w:val="eop"/>
          <w:rFonts w:ascii="Arial" w:hAnsi="Arial" w:cs="Arial"/>
        </w:rPr>
        <w:t>he trust is taken to be a charitable trust established for public trust charitable purposes and is not for profit</w:t>
      </w:r>
      <w:r>
        <w:rPr>
          <w:rStyle w:val="eop"/>
          <w:rFonts w:ascii="Arial" w:hAnsi="Arial" w:cs="Arial"/>
        </w:rPr>
        <w:t>, as carried over from the existing Act</w:t>
      </w:r>
      <w:r w:rsidR="00DC7FF4" w:rsidRPr="00C441B5">
        <w:rPr>
          <w:rStyle w:val="eop"/>
          <w:rFonts w:ascii="Arial" w:hAnsi="Arial" w:cs="Arial"/>
        </w:rPr>
        <w:t>.</w:t>
      </w:r>
    </w:p>
    <w:p w14:paraId="27C10C15" w14:textId="77777777" w:rsidR="00DC7FF4" w:rsidRPr="00C441B5" w:rsidRDefault="00DC7FF4" w:rsidP="00C441B5">
      <w:pPr>
        <w:pStyle w:val="paragraph"/>
        <w:spacing w:before="0" w:beforeAutospacing="0" w:after="0" w:afterAutospacing="0"/>
        <w:textAlignment w:val="baseline"/>
        <w:rPr>
          <w:rStyle w:val="eop"/>
          <w:rFonts w:ascii="Arial" w:hAnsi="Arial" w:cs="Arial"/>
        </w:rPr>
      </w:pPr>
    </w:p>
    <w:p w14:paraId="33F95925" w14:textId="0E094320" w:rsidR="00DC7FF4" w:rsidRPr="00C441B5" w:rsidRDefault="00C9322B" w:rsidP="00C441B5">
      <w:pPr>
        <w:pStyle w:val="paragraph"/>
        <w:spacing w:before="0" w:beforeAutospacing="0" w:after="0" w:afterAutospacing="0"/>
        <w:textAlignment w:val="baseline"/>
        <w:rPr>
          <w:rStyle w:val="eop"/>
          <w:rFonts w:ascii="Arial" w:hAnsi="Arial" w:cs="Arial"/>
        </w:rPr>
      </w:pPr>
      <w:r>
        <w:rPr>
          <w:rStyle w:val="eop"/>
          <w:rFonts w:ascii="Arial" w:hAnsi="Arial" w:cs="Arial"/>
        </w:rPr>
        <w:t>Both prior to this Bill and following, s</w:t>
      </w:r>
      <w:r w:rsidR="00DC7FF4" w:rsidRPr="00C441B5">
        <w:rPr>
          <w:rStyle w:val="eop"/>
          <w:rFonts w:ascii="Arial" w:hAnsi="Arial" w:cs="Arial"/>
        </w:rPr>
        <w:t xml:space="preserve">ection 104 establishes a trust for the maintenance of each facility operated by a licensee who is not the </w:t>
      </w:r>
      <w:r>
        <w:rPr>
          <w:rStyle w:val="eop"/>
          <w:rFonts w:ascii="Arial" w:hAnsi="Arial" w:cs="Arial"/>
        </w:rPr>
        <w:t>A</w:t>
      </w:r>
      <w:r w:rsidR="00DC7FF4" w:rsidRPr="00C441B5">
        <w:rPr>
          <w:rStyle w:val="eop"/>
          <w:rFonts w:ascii="Arial" w:hAnsi="Arial" w:cs="Arial"/>
        </w:rPr>
        <w:t xml:space="preserve">uthority. </w:t>
      </w:r>
      <w:r>
        <w:rPr>
          <w:rStyle w:val="eop"/>
          <w:rFonts w:ascii="Arial" w:hAnsi="Arial" w:cs="Arial"/>
        </w:rPr>
        <w:t xml:space="preserve">This section does not create a new PCT from the one under the existing Act; transitionary provisions are included at new section 215 of the Bill to determine that the existing PCT is ongoing. </w:t>
      </w:r>
      <w:r w:rsidRPr="00C441B5">
        <w:rPr>
          <w:rStyle w:val="eop"/>
          <w:rFonts w:ascii="Arial" w:hAnsi="Arial" w:cs="Arial"/>
        </w:rPr>
        <w:t>The section specifies that the trust may be used only for the maintenance of a closed facility</w:t>
      </w:r>
      <w:r>
        <w:rPr>
          <w:rStyle w:val="eop"/>
          <w:rFonts w:ascii="Arial" w:hAnsi="Arial" w:cs="Arial"/>
        </w:rPr>
        <w:t>, where previously this section referred only to long-</w:t>
      </w:r>
      <w:r>
        <w:rPr>
          <w:rStyle w:val="eop"/>
          <w:rFonts w:ascii="Arial" w:hAnsi="Arial" w:cs="Arial"/>
        </w:rPr>
        <w:lastRenderedPageBreak/>
        <w:t>term maintenance</w:t>
      </w:r>
      <w:r w:rsidR="002704B9" w:rsidRPr="002704B9">
        <w:rPr>
          <w:rStyle w:val="eop"/>
          <w:rFonts w:ascii="Arial" w:hAnsi="Arial" w:cs="Arial"/>
        </w:rPr>
        <w:t xml:space="preserve"> </w:t>
      </w:r>
      <w:r w:rsidR="002704B9">
        <w:rPr>
          <w:rStyle w:val="eop"/>
          <w:rFonts w:ascii="Arial" w:hAnsi="Arial" w:cs="Arial"/>
        </w:rPr>
        <w:t>but there was no definition of what constituted long-term maintenance</w:t>
      </w:r>
      <w:r w:rsidRPr="00C441B5">
        <w:rPr>
          <w:rStyle w:val="eop"/>
          <w:rFonts w:ascii="Arial" w:hAnsi="Arial" w:cs="Arial"/>
        </w:rPr>
        <w:t xml:space="preserve">. </w:t>
      </w:r>
      <w:r>
        <w:rPr>
          <w:rStyle w:val="eop"/>
          <w:rFonts w:ascii="Arial" w:hAnsi="Arial" w:cs="Arial"/>
        </w:rPr>
        <w:t>T</w:t>
      </w:r>
      <w:r w:rsidRPr="00C441B5">
        <w:rPr>
          <w:rStyle w:val="eop"/>
          <w:rFonts w:ascii="Arial" w:hAnsi="Arial" w:cs="Arial"/>
        </w:rPr>
        <w:t>he trust is taken to be a charitable trust established for public trust charitable purposes and is not for profit</w:t>
      </w:r>
      <w:r>
        <w:rPr>
          <w:rStyle w:val="eop"/>
          <w:rFonts w:ascii="Arial" w:hAnsi="Arial" w:cs="Arial"/>
        </w:rPr>
        <w:t>, as carried over from the existing Act</w:t>
      </w:r>
      <w:r w:rsidRPr="00C441B5">
        <w:rPr>
          <w:rStyle w:val="eop"/>
          <w:rFonts w:ascii="Arial" w:hAnsi="Arial" w:cs="Arial"/>
        </w:rPr>
        <w:t>.</w:t>
      </w:r>
    </w:p>
    <w:p w14:paraId="55D7A56E" w14:textId="77777777" w:rsidR="008735AD" w:rsidRPr="00C441B5" w:rsidRDefault="008735AD" w:rsidP="00C441B5">
      <w:pPr>
        <w:pStyle w:val="paragraph"/>
        <w:spacing w:before="0" w:beforeAutospacing="0" w:after="0" w:afterAutospacing="0"/>
        <w:textAlignment w:val="baseline"/>
        <w:rPr>
          <w:rStyle w:val="eop"/>
          <w:rFonts w:ascii="Arial" w:hAnsi="Arial" w:cs="Arial"/>
        </w:rPr>
      </w:pPr>
    </w:p>
    <w:p w14:paraId="493E2B5B" w14:textId="193F0A49" w:rsidR="000F59B8" w:rsidRPr="00C441B5" w:rsidRDefault="00175F9C"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The clause provides for a substitution of the term long-term maintenance </w:t>
      </w:r>
      <w:r w:rsidR="00B92177" w:rsidRPr="00C441B5">
        <w:rPr>
          <w:rStyle w:val="eop"/>
          <w:rFonts w:ascii="Arial" w:hAnsi="Arial" w:cs="Arial"/>
        </w:rPr>
        <w:t>with the new term maintenance of a closed facility. It also provides for a clarification of closed facility as a facility that was closed in accordance with a declaration made under section 116A (</w:t>
      </w:r>
      <w:r w:rsidR="00787286">
        <w:rPr>
          <w:rStyle w:val="eop"/>
          <w:rFonts w:ascii="Arial" w:hAnsi="Arial" w:cs="Arial"/>
        </w:rPr>
        <w:t>2</w:t>
      </w:r>
      <w:r w:rsidR="00B92177" w:rsidRPr="00C441B5">
        <w:rPr>
          <w:rStyle w:val="eop"/>
          <w:rFonts w:ascii="Arial" w:hAnsi="Arial" w:cs="Arial"/>
        </w:rPr>
        <w:t xml:space="preserve">) for facilities </w:t>
      </w:r>
      <w:r w:rsidR="00C441B5" w:rsidRPr="00C441B5">
        <w:rPr>
          <w:rStyle w:val="eop"/>
          <w:rFonts w:ascii="Arial" w:hAnsi="Arial" w:cs="Arial"/>
        </w:rPr>
        <w:t xml:space="preserve">previously managed by the Authority </w:t>
      </w:r>
      <w:r w:rsidR="00B92177" w:rsidRPr="00C441B5">
        <w:rPr>
          <w:rStyle w:val="eop"/>
          <w:rFonts w:ascii="Arial" w:hAnsi="Arial" w:cs="Arial"/>
        </w:rPr>
        <w:t xml:space="preserve">and under section 54 for facilities previously managed by a </w:t>
      </w:r>
      <w:r w:rsidR="005C07C6">
        <w:rPr>
          <w:rStyle w:val="eop"/>
          <w:rFonts w:ascii="Arial" w:hAnsi="Arial" w:cs="Arial"/>
        </w:rPr>
        <w:t>l</w:t>
      </w:r>
      <w:r w:rsidR="00B92177" w:rsidRPr="00C441B5">
        <w:rPr>
          <w:rStyle w:val="eop"/>
          <w:rFonts w:ascii="Arial" w:hAnsi="Arial" w:cs="Arial"/>
        </w:rPr>
        <w:t>icensee that is not the Authority.</w:t>
      </w:r>
    </w:p>
    <w:p w14:paraId="6EDF85A2" w14:textId="77777777" w:rsidR="00D95E63" w:rsidRPr="00C441B5" w:rsidRDefault="00D95E63" w:rsidP="00C441B5">
      <w:pPr>
        <w:pStyle w:val="paragraph"/>
        <w:spacing w:before="0" w:beforeAutospacing="0" w:after="0" w:afterAutospacing="0"/>
        <w:textAlignment w:val="baseline"/>
        <w:rPr>
          <w:rStyle w:val="normaltextrun"/>
          <w:rFonts w:ascii="Arial" w:hAnsi="Arial" w:cs="Arial"/>
          <w:b/>
          <w:bCs/>
        </w:rPr>
      </w:pPr>
      <w:bookmarkStart w:id="8" w:name="_Hlk151540990"/>
      <w:bookmarkEnd w:id="6"/>
    </w:p>
    <w:p w14:paraId="60D3208F" w14:textId="4A2F1E8A" w:rsidR="000F59B8"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 xml:space="preserve">Clause </w:t>
      </w:r>
      <w:r w:rsidR="00787286">
        <w:rPr>
          <w:rStyle w:val="normaltextrun"/>
          <w:rFonts w:ascii="Arial" w:hAnsi="Arial" w:cs="Arial"/>
          <w:b/>
          <w:bCs/>
        </w:rPr>
        <w:t>7</w:t>
      </w:r>
      <w:r w:rsidRPr="00C441B5">
        <w:rPr>
          <w:rStyle w:val="tabchar"/>
          <w:rFonts w:ascii="Arial" w:hAnsi="Arial" w:cs="Arial"/>
        </w:rPr>
        <w:tab/>
      </w:r>
      <w:r w:rsidRPr="00C441B5">
        <w:rPr>
          <w:rStyle w:val="eop"/>
          <w:rFonts w:ascii="Arial" w:hAnsi="Arial" w:cs="Arial"/>
          <w:b/>
          <w:bCs/>
        </w:rPr>
        <w:t> </w:t>
      </w:r>
      <w:r w:rsidR="00B92177" w:rsidRPr="00C441B5">
        <w:rPr>
          <w:rStyle w:val="eop"/>
          <w:rFonts w:ascii="Arial" w:hAnsi="Arial" w:cs="Arial"/>
          <w:b/>
          <w:bCs/>
        </w:rPr>
        <w:t>New part 7A</w:t>
      </w:r>
      <w:r w:rsidR="00E11732" w:rsidRPr="00C441B5">
        <w:rPr>
          <w:rStyle w:val="eop"/>
          <w:rFonts w:ascii="Arial" w:hAnsi="Arial" w:cs="Arial"/>
          <w:b/>
          <w:bCs/>
        </w:rPr>
        <w:t xml:space="preserve"> </w:t>
      </w:r>
    </w:p>
    <w:p w14:paraId="02FD3852" w14:textId="77777777" w:rsidR="003C7313" w:rsidRPr="00C441B5" w:rsidRDefault="003C7313" w:rsidP="00C441B5">
      <w:pPr>
        <w:pStyle w:val="paragraph"/>
        <w:spacing w:before="0" w:beforeAutospacing="0" w:after="0" w:afterAutospacing="0"/>
        <w:textAlignment w:val="baseline"/>
        <w:rPr>
          <w:rStyle w:val="eop"/>
          <w:rFonts w:ascii="Arial" w:hAnsi="Arial" w:cs="Arial"/>
          <w:b/>
          <w:bCs/>
        </w:rPr>
      </w:pPr>
    </w:p>
    <w:p w14:paraId="7B0BA615" w14:textId="307249A0" w:rsidR="001D09BD" w:rsidRDefault="00F006BD"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sidR="001D09BD">
        <w:rPr>
          <w:rStyle w:val="eop"/>
          <w:rFonts w:ascii="Arial" w:hAnsi="Arial" w:cs="Arial"/>
        </w:rPr>
        <w:t>inserts a new Part 7A</w:t>
      </w:r>
      <w:r w:rsidR="005C07C6">
        <w:rPr>
          <w:rStyle w:val="eop"/>
          <w:rFonts w:ascii="Arial" w:hAnsi="Arial" w:cs="Arial"/>
        </w:rPr>
        <w:t>, section 112A</w:t>
      </w:r>
      <w:r w:rsidR="001D09BD">
        <w:rPr>
          <w:rStyle w:val="eop"/>
          <w:rFonts w:ascii="Arial" w:hAnsi="Arial" w:cs="Arial"/>
        </w:rPr>
        <w:t xml:space="preserve"> into the Act</w:t>
      </w:r>
      <w:r w:rsidR="005C07C6">
        <w:rPr>
          <w:rStyle w:val="eop"/>
          <w:rFonts w:ascii="Arial" w:hAnsi="Arial" w:cs="Arial"/>
        </w:rPr>
        <w:t xml:space="preserve">: </w:t>
      </w:r>
      <w:r w:rsidR="001D09BD">
        <w:rPr>
          <w:rStyle w:val="eop"/>
          <w:rFonts w:ascii="Arial" w:hAnsi="Arial" w:cs="Arial"/>
        </w:rPr>
        <w:t xml:space="preserve">Maintenance of closed facilities. </w:t>
      </w:r>
      <w:r w:rsidR="005C07C6">
        <w:rPr>
          <w:rStyle w:val="eop"/>
          <w:rFonts w:ascii="Arial" w:hAnsi="Arial" w:cs="Arial"/>
        </w:rPr>
        <w:t xml:space="preserve">New section 112A </w:t>
      </w:r>
      <w:r w:rsidRPr="00C441B5">
        <w:rPr>
          <w:rStyle w:val="eop"/>
          <w:rFonts w:ascii="Arial" w:hAnsi="Arial" w:cs="Arial"/>
        </w:rPr>
        <w:t>provides that the Territory is responsible for maintaining closed facilities to an acceptable standard</w:t>
      </w:r>
      <w:r w:rsidR="001D09BD">
        <w:rPr>
          <w:rStyle w:val="eop"/>
          <w:rFonts w:ascii="Arial" w:hAnsi="Arial" w:cs="Arial"/>
        </w:rPr>
        <w:t xml:space="preserve"> and provides</w:t>
      </w:r>
      <w:r w:rsidR="0072030A" w:rsidRPr="00C441B5">
        <w:rPr>
          <w:rStyle w:val="eop"/>
          <w:rFonts w:ascii="Arial" w:hAnsi="Arial" w:cs="Arial"/>
        </w:rPr>
        <w:t xml:space="preserve"> examples </w:t>
      </w:r>
      <w:r w:rsidR="004950D6" w:rsidRPr="00C441B5">
        <w:rPr>
          <w:rStyle w:val="eop"/>
          <w:rFonts w:ascii="Arial" w:hAnsi="Arial" w:cs="Arial"/>
        </w:rPr>
        <w:t>o</w:t>
      </w:r>
      <w:r w:rsidR="0072030A" w:rsidRPr="00C441B5">
        <w:rPr>
          <w:rStyle w:val="eop"/>
          <w:rFonts w:ascii="Arial" w:hAnsi="Arial" w:cs="Arial"/>
        </w:rPr>
        <w:t>f maintenance</w:t>
      </w:r>
      <w:r w:rsidR="004950D6" w:rsidRPr="00C441B5">
        <w:rPr>
          <w:rStyle w:val="eop"/>
          <w:rFonts w:ascii="Arial" w:hAnsi="Arial" w:cs="Arial"/>
        </w:rPr>
        <w:t xml:space="preserve">. </w:t>
      </w:r>
    </w:p>
    <w:p w14:paraId="66FECFBF" w14:textId="77777777" w:rsidR="001D09BD" w:rsidRDefault="001D09BD" w:rsidP="00C441B5">
      <w:pPr>
        <w:pStyle w:val="paragraph"/>
        <w:spacing w:before="0" w:beforeAutospacing="0" w:after="0" w:afterAutospacing="0"/>
        <w:textAlignment w:val="baseline"/>
        <w:rPr>
          <w:rStyle w:val="eop"/>
          <w:rFonts w:ascii="Arial" w:hAnsi="Arial" w:cs="Arial"/>
        </w:rPr>
      </w:pPr>
    </w:p>
    <w:p w14:paraId="789610D9" w14:textId="1D5061D6" w:rsidR="00F006BD" w:rsidRDefault="004950D6"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This clause</w:t>
      </w:r>
      <w:r w:rsidR="00F006BD" w:rsidRPr="00C441B5">
        <w:rPr>
          <w:rStyle w:val="eop"/>
          <w:rFonts w:ascii="Arial" w:hAnsi="Arial" w:cs="Arial"/>
        </w:rPr>
        <w:t xml:space="preserve"> </w:t>
      </w:r>
      <w:r w:rsidRPr="00C441B5">
        <w:rPr>
          <w:rStyle w:val="eop"/>
          <w:rFonts w:ascii="Arial" w:hAnsi="Arial" w:cs="Arial"/>
        </w:rPr>
        <w:t>provides</w:t>
      </w:r>
      <w:r w:rsidR="00F006BD" w:rsidRPr="00C441B5">
        <w:rPr>
          <w:rStyle w:val="eop"/>
          <w:rFonts w:ascii="Arial" w:hAnsi="Arial" w:cs="Arial"/>
        </w:rPr>
        <w:t xml:space="preserve"> that the Minister may authorise </w:t>
      </w:r>
      <w:r w:rsidR="0071358F" w:rsidRPr="00C441B5">
        <w:rPr>
          <w:rStyle w:val="eop"/>
          <w:rFonts w:ascii="Arial" w:hAnsi="Arial" w:cs="Arial"/>
        </w:rPr>
        <w:t xml:space="preserve">an entity </w:t>
      </w:r>
      <w:r w:rsidR="00F006BD" w:rsidRPr="00C441B5">
        <w:rPr>
          <w:rStyle w:val="eop"/>
          <w:rFonts w:ascii="Arial" w:hAnsi="Arial" w:cs="Arial"/>
        </w:rPr>
        <w:t xml:space="preserve">to maintain a closed facility on behalf of the Territory. The authorisation will be a notifiable instrument. </w:t>
      </w:r>
      <w:r w:rsidRPr="00C441B5">
        <w:rPr>
          <w:rStyle w:val="eop"/>
          <w:rFonts w:ascii="Arial" w:hAnsi="Arial" w:cs="Arial"/>
        </w:rPr>
        <w:t xml:space="preserve">The clause </w:t>
      </w:r>
      <w:r w:rsidR="005C07C6">
        <w:rPr>
          <w:rStyle w:val="eop"/>
          <w:rFonts w:ascii="Arial" w:hAnsi="Arial" w:cs="Arial"/>
        </w:rPr>
        <w:t xml:space="preserve">also </w:t>
      </w:r>
      <w:r w:rsidRPr="00C441B5">
        <w:rPr>
          <w:rStyle w:val="eop"/>
          <w:rFonts w:ascii="Arial" w:hAnsi="Arial" w:cs="Arial"/>
        </w:rPr>
        <w:t>sets out that</w:t>
      </w:r>
      <w:r w:rsidR="005C07C6">
        <w:rPr>
          <w:rStyle w:val="eop"/>
          <w:rFonts w:ascii="Arial" w:hAnsi="Arial" w:cs="Arial"/>
        </w:rPr>
        <w:t>, if another entity is authorised to maintain a closed facility,</w:t>
      </w:r>
      <w:r w:rsidRPr="00C441B5">
        <w:rPr>
          <w:rStyle w:val="eop"/>
          <w:rFonts w:ascii="Arial" w:hAnsi="Arial" w:cs="Arial"/>
        </w:rPr>
        <w:t xml:space="preserve"> t</w:t>
      </w:r>
      <w:r w:rsidR="00F006BD" w:rsidRPr="00C441B5">
        <w:rPr>
          <w:rStyle w:val="eop"/>
          <w:rFonts w:ascii="Arial" w:hAnsi="Arial" w:cs="Arial"/>
        </w:rPr>
        <w:t xml:space="preserve">he </w:t>
      </w:r>
      <w:r w:rsidR="001D09BD">
        <w:rPr>
          <w:rStyle w:val="eop"/>
          <w:rFonts w:ascii="Arial" w:hAnsi="Arial" w:cs="Arial"/>
        </w:rPr>
        <w:t>T</w:t>
      </w:r>
      <w:r w:rsidR="00F006BD" w:rsidRPr="00C441B5">
        <w:rPr>
          <w:rStyle w:val="eop"/>
          <w:rFonts w:ascii="Arial" w:hAnsi="Arial" w:cs="Arial"/>
        </w:rPr>
        <w:t xml:space="preserve">erritory </w:t>
      </w:r>
      <w:r w:rsidR="005C07C6">
        <w:rPr>
          <w:rStyle w:val="eop"/>
          <w:rFonts w:ascii="Arial" w:hAnsi="Arial" w:cs="Arial"/>
        </w:rPr>
        <w:t>remains responsible for costs</w:t>
      </w:r>
      <w:r w:rsidR="00F006BD" w:rsidRPr="00C441B5">
        <w:rPr>
          <w:rStyle w:val="eop"/>
          <w:rFonts w:ascii="Arial" w:hAnsi="Arial" w:cs="Arial"/>
        </w:rPr>
        <w:t xml:space="preserve"> </w:t>
      </w:r>
      <w:r w:rsidR="005C07C6">
        <w:rPr>
          <w:rStyle w:val="eop"/>
          <w:rFonts w:ascii="Arial" w:hAnsi="Arial" w:cs="Arial"/>
        </w:rPr>
        <w:t>where</w:t>
      </w:r>
      <w:r w:rsidR="00F006BD" w:rsidRPr="00C441B5">
        <w:rPr>
          <w:rStyle w:val="eop"/>
          <w:rFonts w:ascii="Arial" w:hAnsi="Arial" w:cs="Arial"/>
        </w:rPr>
        <w:t xml:space="preserve"> the </w:t>
      </w:r>
      <w:r w:rsidR="00BD7EED">
        <w:rPr>
          <w:rStyle w:val="eop"/>
          <w:rFonts w:ascii="Arial" w:hAnsi="Arial" w:cs="Arial"/>
        </w:rPr>
        <w:t>PCT</w:t>
      </w:r>
      <w:r w:rsidR="00F006BD" w:rsidRPr="00C441B5">
        <w:rPr>
          <w:rStyle w:val="eop"/>
          <w:rFonts w:ascii="Arial" w:hAnsi="Arial" w:cs="Arial"/>
        </w:rPr>
        <w:t xml:space="preserve"> </w:t>
      </w:r>
      <w:r w:rsidR="005C07C6">
        <w:rPr>
          <w:rStyle w:val="eop"/>
          <w:rFonts w:ascii="Arial" w:hAnsi="Arial" w:cs="Arial"/>
        </w:rPr>
        <w:t xml:space="preserve">funds are insufficient. This means that, while an entity such as the Authority may be responsible for maintaining a closed facility, </w:t>
      </w:r>
      <w:r w:rsidR="00B91BAC">
        <w:rPr>
          <w:rStyle w:val="eop"/>
          <w:rFonts w:ascii="Arial" w:hAnsi="Arial" w:cs="Arial"/>
        </w:rPr>
        <w:t xml:space="preserve">the Territory remains responsible for the ongoing financial liability. </w:t>
      </w:r>
    </w:p>
    <w:p w14:paraId="70F81FB6" w14:textId="200E0BC9" w:rsidR="00787286" w:rsidRDefault="00787286">
      <w:pPr>
        <w:rPr>
          <w:rStyle w:val="eop"/>
          <w:rFonts w:ascii="Arial" w:eastAsia="Times New Roman" w:hAnsi="Arial" w:cs="Arial"/>
          <w:sz w:val="24"/>
          <w:szCs w:val="24"/>
          <w:lang w:eastAsia="en-AU"/>
        </w:rPr>
      </w:pPr>
      <w:r>
        <w:rPr>
          <w:rStyle w:val="eop"/>
          <w:rFonts w:ascii="Arial" w:hAnsi="Arial" w:cs="Arial"/>
        </w:rPr>
        <w:br w:type="page"/>
      </w:r>
    </w:p>
    <w:p w14:paraId="55E6DAA3" w14:textId="7903D759" w:rsidR="00787286" w:rsidRDefault="00787286" w:rsidP="00C441B5">
      <w:pPr>
        <w:pStyle w:val="paragraph"/>
        <w:spacing w:before="0" w:beforeAutospacing="0" w:after="0" w:afterAutospacing="0"/>
        <w:textAlignment w:val="baseline"/>
        <w:rPr>
          <w:rStyle w:val="eop"/>
          <w:rFonts w:ascii="Arial" w:hAnsi="Arial" w:cs="Arial"/>
        </w:rPr>
      </w:pPr>
      <w:r>
        <w:rPr>
          <w:rStyle w:val="eop"/>
          <w:rFonts w:ascii="Arial" w:hAnsi="Arial" w:cs="Arial"/>
        </w:rPr>
        <w:lastRenderedPageBreak/>
        <w:t>This clause also</w:t>
      </w:r>
      <w:r w:rsidRPr="00C441B5">
        <w:rPr>
          <w:rStyle w:val="eop"/>
          <w:rFonts w:ascii="Arial" w:hAnsi="Arial" w:cs="Arial"/>
        </w:rPr>
        <w:t xml:space="preserve"> provides for a clarification of closed facility as a facility that was closed in accordance with a declaration made under section 116A (</w:t>
      </w:r>
      <w:r>
        <w:rPr>
          <w:rStyle w:val="eop"/>
          <w:rFonts w:ascii="Arial" w:hAnsi="Arial" w:cs="Arial"/>
        </w:rPr>
        <w:t>2</w:t>
      </w:r>
      <w:r w:rsidRPr="00C441B5">
        <w:rPr>
          <w:rStyle w:val="eop"/>
          <w:rFonts w:ascii="Arial" w:hAnsi="Arial" w:cs="Arial"/>
        </w:rPr>
        <w:t xml:space="preserve">) for facilities previously managed by the Authority and under section 54 for facilities previously managed by a </w:t>
      </w:r>
      <w:r>
        <w:rPr>
          <w:rStyle w:val="eop"/>
          <w:rFonts w:ascii="Arial" w:hAnsi="Arial" w:cs="Arial"/>
        </w:rPr>
        <w:t>l</w:t>
      </w:r>
      <w:r w:rsidRPr="00C441B5">
        <w:rPr>
          <w:rStyle w:val="eop"/>
          <w:rFonts w:ascii="Arial" w:hAnsi="Arial" w:cs="Arial"/>
        </w:rPr>
        <w:t>icensee that is not the Authority.</w:t>
      </w:r>
    </w:p>
    <w:bookmarkEnd w:id="8"/>
    <w:p w14:paraId="005B9515" w14:textId="375CEE20" w:rsidR="00A2577F" w:rsidRPr="00C441B5" w:rsidRDefault="00A2577F" w:rsidP="00C441B5">
      <w:pPr>
        <w:spacing w:after="0"/>
        <w:rPr>
          <w:rStyle w:val="normaltextrun"/>
          <w:rFonts w:ascii="Arial" w:eastAsia="Times New Roman" w:hAnsi="Arial" w:cs="Arial"/>
          <w:b/>
          <w:bCs/>
          <w:sz w:val="24"/>
          <w:szCs w:val="24"/>
          <w:lang w:eastAsia="en-AU"/>
        </w:rPr>
      </w:pPr>
    </w:p>
    <w:p w14:paraId="2C6ED968" w14:textId="1E1313A8" w:rsidR="004950D6"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 xml:space="preserve">Clause </w:t>
      </w:r>
      <w:r w:rsidR="00787286">
        <w:rPr>
          <w:rStyle w:val="normaltextrun"/>
          <w:rFonts w:ascii="Arial" w:hAnsi="Arial" w:cs="Arial"/>
          <w:b/>
          <w:bCs/>
        </w:rPr>
        <w:t>8</w:t>
      </w:r>
      <w:r w:rsidRPr="00C441B5">
        <w:rPr>
          <w:rStyle w:val="tabchar"/>
          <w:rFonts w:ascii="Arial" w:hAnsi="Arial" w:cs="Arial"/>
        </w:rPr>
        <w:tab/>
      </w:r>
      <w:r w:rsidRPr="00C441B5">
        <w:rPr>
          <w:rStyle w:val="eop"/>
          <w:rFonts w:ascii="Arial" w:hAnsi="Arial" w:cs="Arial"/>
          <w:b/>
          <w:bCs/>
        </w:rPr>
        <w:t> </w:t>
      </w:r>
      <w:r w:rsidR="004950D6" w:rsidRPr="00C441B5">
        <w:rPr>
          <w:rStyle w:val="eop"/>
          <w:rFonts w:ascii="Arial" w:hAnsi="Arial" w:cs="Arial"/>
          <w:b/>
          <w:bCs/>
        </w:rPr>
        <w:t>New section 116A</w:t>
      </w:r>
    </w:p>
    <w:p w14:paraId="7B8A56B3" w14:textId="77777777" w:rsidR="004950D6" w:rsidRPr="00C441B5" w:rsidRDefault="004950D6" w:rsidP="00C441B5">
      <w:pPr>
        <w:pStyle w:val="paragraph"/>
        <w:spacing w:before="0" w:beforeAutospacing="0" w:after="0" w:afterAutospacing="0"/>
        <w:textAlignment w:val="baseline"/>
        <w:rPr>
          <w:rStyle w:val="eop"/>
          <w:rFonts w:ascii="Arial" w:hAnsi="Arial" w:cs="Arial"/>
        </w:rPr>
      </w:pPr>
    </w:p>
    <w:p w14:paraId="13EB9E52" w14:textId="0661F607" w:rsidR="00E2412D" w:rsidRPr="00C441B5" w:rsidRDefault="004950D6"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provides for the Minister to make a declaration closing an </w:t>
      </w:r>
      <w:r w:rsidR="00B91BAC">
        <w:rPr>
          <w:rStyle w:val="eop"/>
          <w:rFonts w:ascii="Arial" w:hAnsi="Arial" w:cs="Arial"/>
        </w:rPr>
        <w:t>A</w:t>
      </w:r>
      <w:r w:rsidRPr="00C441B5">
        <w:rPr>
          <w:rStyle w:val="eop"/>
          <w:rFonts w:ascii="Arial" w:hAnsi="Arial" w:cs="Arial"/>
        </w:rPr>
        <w:t>uthority operated facility</w:t>
      </w:r>
      <w:r w:rsidR="009B5514" w:rsidRPr="00C441B5">
        <w:rPr>
          <w:rStyle w:val="eop"/>
          <w:rFonts w:ascii="Arial" w:hAnsi="Arial" w:cs="Arial"/>
        </w:rPr>
        <w:t xml:space="preserve"> while ensuring that further rights to burial and internment are exercised</w:t>
      </w:r>
      <w:r w:rsidR="00B91BAC">
        <w:rPr>
          <w:rStyle w:val="eop"/>
          <w:rFonts w:ascii="Arial" w:hAnsi="Arial" w:cs="Arial"/>
        </w:rPr>
        <w:t xml:space="preserve">. This is similar to the existing framework for closing facilities operated by private licensees at existing section 54; however, there is no application process required for the Authority given the Authority is an entity appointed by the Minister to operate a facility. For closing an Authority operated facility, a declaration is a notifiable instrument. </w:t>
      </w:r>
    </w:p>
    <w:p w14:paraId="2144F986" w14:textId="77777777" w:rsidR="00E2412D" w:rsidRPr="00C441B5" w:rsidRDefault="00E2412D" w:rsidP="00C441B5">
      <w:pPr>
        <w:pStyle w:val="paragraph"/>
        <w:spacing w:before="0" w:beforeAutospacing="0" w:after="0" w:afterAutospacing="0"/>
        <w:textAlignment w:val="baseline"/>
        <w:rPr>
          <w:rStyle w:val="eop"/>
          <w:rFonts w:ascii="Arial" w:hAnsi="Arial" w:cs="Arial"/>
        </w:rPr>
      </w:pPr>
    </w:p>
    <w:p w14:paraId="51CFCC72" w14:textId="344073ED" w:rsidR="004950D6" w:rsidRDefault="009B5514"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Th</w:t>
      </w:r>
      <w:r w:rsidR="00787286">
        <w:rPr>
          <w:rStyle w:val="eop"/>
          <w:rFonts w:ascii="Arial" w:hAnsi="Arial" w:cs="Arial"/>
        </w:rPr>
        <w:t>is</w:t>
      </w:r>
      <w:r w:rsidRPr="00C441B5">
        <w:rPr>
          <w:rStyle w:val="eop"/>
          <w:rFonts w:ascii="Arial" w:hAnsi="Arial" w:cs="Arial"/>
        </w:rPr>
        <w:t xml:space="preserve"> clause specifies that the Minister</w:t>
      </w:r>
      <w:r w:rsidR="0024336E" w:rsidRPr="00C441B5">
        <w:rPr>
          <w:rStyle w:val="eop"/>
          <w:rFonts w:ascii="Arial" w:hAnsi="Arial" w:cs="Arial"/>
        </w:rPr>
        <w:t xml:space="preserve"> may only make a declaration closing a</w:t>
      </w:r>
      <w:r w:rsidR="00B91BAC">
        <w:rPr>
          <w:rStyle w:val="eop"/>
          <w:rFonts w:ascii="Arial" w:hAnsi="Arial" w:cs="Arial"/>
        </w:rPr>
        <w:t>n Authority operated</w:t>
      </w:r>
      <w:r w:rsidR="0024336E" w:rsidRPr="00C441B5">
        <w:rPr>
          <w:rStyle w:val="eop"/>
          <w:rFonts w:ascii="Arial" w:hAnsi="Arial" w:cs="Arial"/>
        </w:rPr>
        <w:t xml:space="preserve"> facility if the Minister</w:t>
      </w:r>
      <w:r w:rsidRPr="00C441B5">
        <w:rPr>
          <w:rStyle w:val="eop"/>
          <w:rFonts w:ascii="Arial" w:hAnsi="Arial" w:cs="Arial"/>
        </w:rPr>
        <w:t xml:space="preserve"> is satisfied that</w:t>
      </w:r>
      <w:r w:rsidR="0024336E" w:rsidRPr="00C441B5">
        <w:rPr>
          <w:rStyle w:val="eop"/>
          <w:rFonts w:ascii="Arial" w:hAnsi="Arial" w:cs="Arial"/>
        </w:rPr>
        <w:t xml:space="preserve"> the rights to burial and interment have been fulfilled or will be fulfilled even if the facility is closed. The clause also provides that other closure requirements may be prescribed by regulation.</w:t>
      </w:r>
      <w:r w:rsidR="00B91BAC">
        <w:rPr>
          <w:rStyle w:val="eop"/>
          <w:rFonts w:ascii="Arial" w:hAnsi="Arial" w:cs="Arial"/>
        </w:rPr>
        <w:t xml:space="preserve"> </w:t>
      </w:r>
    </w:p>
    <w:p w14:paraId="051E4ABF" w14:textId="77777777" w:rsidR="0026706A" w:rsidRDefault="0026706A" w:rsidP="00B91BAC">
      <w:pPr>
        <w:spacing w:after="0"/>
        <w:rPr>
          <w:rStyle w:val="normaltextrun"/>
          <w:rFonts w:ascii="Arial" w:hAnsi="Arial" w:cs="Arial"/>
          <w:sz w:val="28"/>
          <w:szCs w:val="28"/>
        </w:rPr>
      </w:pPr>
    </w:p>
    <w:p w14:paraId="5668CC22" w14:textId="30CA640C" w:rsidR="0026706A" w:rsidRPr="00C441B5" w:rsidRDefault="0026706A" w:rsidP="0026706A">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 xml:space="preserve">Clause </w:t>
      </w:r>
      <w:r>
        <w:rPr>
          <w:rStyle w:val="normaltextrun"/>
          <w:rFonts w:ascii="Arial" w:hAnsi="Arial" w:cs="Arial"/>
          <w:b/>
          <w:bCs/>
        </w:rPr>
        <w:t>9</w:t>
      </w:r>
      <w:r w:rsidRPr="00C441B5">
        <w:rPr>
          <w:rStyle w:val="tabchar"/>
          <w:rFonts w:ascii="Arial" w:hAnsi="Arial" w:cs="Arial"/>
        </w:rPr>
        <w:tab/>
      </w:r>
      <w:r w:rsidRPr="00C441B5">
        <w:rPr>
          <w:rStyle w:val="eop"/>
          <w:rFonts w:ascii="Arial" w:hAnsi="Arial" w:cs="Arial"/>
          <w:b/>
          <w:bCs/>
        </w:rPr>
        <w:t> </w:t>
      </w:r>
      <w:r>
        <w:rPr>
          <w:rStyle w:val="eop"/>
          <w:rFonts w:ascii="Arial" w:hAnsi="Arial" w:cs="Arial"/>
          <w:b/>
          <w:bCs/>
        </w:rPr>
        <w:t>New Part 21</w:t>
      </w:r>
    </w:p>
    <w:p w14:paraId="0D6C2A5E" w14:textId="77777777" w:rsidR="0026706A" w:rsidRPr="00C441B5" w:rsidRDefault="0026706A" w:rsidP="0026706A">
      <w:pPr>
        <w:pStyle w:val="paragraph"/>
        <w:spacing w:before="0" w:beforeAutospacing="0" w:after="0" w:afterAutospacing="0"/>
        <w:textAlignment w:val="baseline"/>
        <w:rPr>
          <w:rStyle w:val="eop"/>
          <w:rFonts w:ascii="Arial" w:hAnsi="Arial" w:cs="Arial"/>
        </w:rPr>
      </w:pPr>
    </w:p>
    <w:p w14:paraId="09A20EDA" w14:textId="604EFBD8" w:rsidR="0026706A" w:rsidRPr="005D54C4" w:rsidRDefault="0026706A" w:rsidP="0026706A">
      <w:pPr>
        <w:spacing w:after="0"/>
        <w:rPr>
          <w:rStyle w:val="normaltextrun"/>
          <w:rFonts w:ascii="Arial" w:hAnsi="Arial" w:cs="Arial"/>
          <w:sz w:val="28"/>
          <w:szCs w:val="28"/>
        </w:rPr>
      </w:pPr>
      <w:r w:rsidRPr="005D54C4">
        <w:rPr>
          <w:rStyle w:val="eop"/>
          <w:rFonts w:ascii="Arial" w:hAnsi="Arial" w:cs="Arial"/>
          <w:sz w:val="24"/>
          <w:szCs w:val="24"/>
        </w:rPr>
        <w:t xml:space="preserve">This clause inserts transitional provisions at new section 215, set to expire five years after commencement under new section 216. These transitional provisions are to ensure it is clear that the substitution of existing sections 103 and 104 with amended wording by this Bill does not mean a new </w:t>
      </w:r>
      <w:r w:rsidR="00BD7EED">
        <w:rPr>
          <w:rStyle w:val="eop"/>
          <w:rFonts w:ascii="Arial" w:hAnsi="Arial" w:cs="Arial"/>
          <w:sz w:val="24"/>
          <w:szCs w:val="24"/>
        </w:rPr>
        <w:t>PCT</w:t>
      </w:r>
      <w:r w:rsidRPr="005D54C4">
        <w:rPr>
          <w:rStyle w:val="eop"/>
          <w:rFonts w:ascii="Arial" w:hAnsi="Arial" w:cs="Arial"/>
          <w:sz w:val="24"/>
          <w:szCs w:val="24"/>
        </w:rPr>
        <w:t xml:space="preserve"> is established from the existing funds. Wording in sections 103 and 104 was amended to clarify that the existing funds may only be used after a facility is closed. This does not re-establish the existing trusts. This continues to be the case following expiry of the transitionary provisions, as explained by the explanatory note in new section 216.  </w:t>
      </w:r>
    </w:p>
    <w:p w14:paraId="71E6C07A" w14:textId="77777777" w:rsidR="0026706A" w:rsidRPr="005D54C4" w:rsidRDefault="0026706A" w:rsidP="00B91BAC">
      <w:pPr>
        <w:spacing w:after="0"/>
        <w:rPr>
          <w:rStyle w:val="normaltextrun"/>
          <w:rFonts w:ascii="Arial" w:hAnsi="Arial" w:cs="Arial"/>
          <w:sz w:val="28"/>
          <w:szCs w:val="28"/>
        </w:rPr>
      </w:pPr>
    </w:p>
    <w:sectPr w:rsidR="0026706A" w:rsidRPr="005D54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97E5" w14:textId="77777777" w:rsidR="00103B50" w:rsidRDefault="00103B50" w:rsidP="00420767">
      <w:pPr>
        <w:spacing w:after="0" w:line="240" w:lineRule="auto"/>
      </w:pPr>
      <w:r>
        <w:separator/>
      </w:r>
    </w:p>
  </w:endnote>
  <w:endnote w:type="continuationSeparator" w:id="0">
    <w:p w14:paraId="5CE84015" w14:textId="77777777" w:rsidR="00103B50" w:rsidRDefault="00103B50" w:rsidP="0042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C962" w14:textId="77777777" w:rsidR="00A332AE" w:rsidRDefault="00A33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463622"/>
      <w:docPartObj>
        <w:docPartGallery w:val="Page Numbers (Bottom of Page)"/>
        <w:docPartUnique/>
      </w:docPartObj>
    </w:sdtPr>
    <w:sdtEndPr>
      <w:rPr>
        <w:noProof/>
      </w:rPr>
    </w:sdtEndPr>
    <w:sdtContent>
      <w:p w14:paraId="4B315729" w14:textId="5B7FD783" w:rsidR="00674C0D" w:rsidRDefault="00674C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0C6621" w14:textId="4A784D32" w:rsidR="00674C0D" w:rsidRPr="00A332AE" w:rsidRDefault="00A332AE" w:rsidP="00A332AE">
    <w:pPr>
      <w:pStyle w:val="Footer"/>
      <w:jc w:val="center"/>
      <w:rPr>
        <w:rFonts w:ascii="Arial" w:hAnsi="Arial" w:cs="Arial"/>
        <w:sz w:val="14"/>
      </w:rPr>
    </w:pPr>
    <w:r w:rsidRPr="00A332A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22AF" w14:textId="77777777" w:rsidR="00A332AE" w:rsidRDefault="00A3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F496" w14:textId="77777777" w:rsidR="00103B50" w:rsidRDefault="00103B50" w:rsidP="00420767">
      <w:pPr>
        <w:spacing w:after="0" w:line="240" w:lineRule="auto"/>
      </w:pPr>
      <w:r>
        <w:separator/>
      </w:r>
    </w:p>
  </w:footnote>
  <w:footnote w:type="continuationSeparator" w:id="0">
    <w:p w14:paraId="13D77D00" w14:textId="77777777" w:rsidR="00103B50" w:rsidRDefault="00103B50" w:rsidP="00420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8734" w14:textId="77777777" w:rsidR="00A332AE" w:rsidRDefault="00A33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83A0" w14:textId="77777777" w:rsidR="00A332AE" w:rsidRDefault="00A33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BE3D" w14:textId="77777777" w:rsidR="00A332AE" w:rsidRDefault="00A33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D1"/>
    <w:multiLevelType w:val="hybridMultilevel"/>
    <w:tmpl w:val="E31C68D8"/>
    <w:lvl w:ilvl="0" w:tplc="FFFFFFFF">
      <w:start w:val="1"/>
      <w:numFmt w:val="decimal"/>
      <w:lvlText w:val="%1."/>
      <w:lvlJc w:val="left"/>
      <w:pPr>
        <w:ind w:left="720" w:hanging="360"/>
      </w:pPr>
      <w:rPr>
        <w:rFonts w:ascii="Arial" w:hAnsi="Arial" w:cs="Arial" w:hint="default"/>
        <w:b/>
        <w:i/>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E04B27"/>
    <w:multiLevelType w:val="multilevel"/>
    <w:tmpl w:val="A2CC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96018"/>
    <w:multiLevelType w:val="multilevel"/>
    <w:tmpl w:val="82B6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F0CC3"/>
    <w:multiLevelType w:val="hybridMultilevel"/>
    <w:tmpl w:val="A416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B023B"/>
    <w:multiLevelType w:val="multilevel"/>
    <w:tmpl w:val="864C8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74942"/>
    <w:multiLevelType w:val="hybridMultilevel"/>
    <w:tmpl w:val="E31C68D8"/>
    <w:lvl w:ilvl="0" w:tplc="FFFFFFFF">
      <w:start w:val="1"/>
      <w:numFmt w:val="decimal"/>
      <w:lvlText w:val="%1."/>
      <w:lvlJc w:val="left"/>
      <w:pPr>
        <w:ind w:left="720" w:hanging="360"/>
      </w:pPr>
      <w:rPr>
        <w:rFonts w:ascii="Arial" w:hAnsi="Arial" w:cs="Arial" w:hint="default"/>
        <w:b/>
        <w:i/>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393699"/>
    <w:multiLevelType w:val="multilevel"/>
    <w:tmpl w:val="91C0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E473D"/>
    <w:multiLevelType w:val="multilevel"/>
    <w:tmpl w:val="78A4B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C81DFC"/>
    <w:multiLevelType w:val="hybridMultilevel"/>
    <w:tmpl w:val="E31C68D8"/>
    <w:lvl w:ilvl="0" w:tplc="1D42F462">
      <w:start w:val="1"/>
      <w:numFmt w:val="decimal"/>
      <w:lvlText w:val="%1."/>
      <w:lvlJc w:val="left"/>
      <w:pPr>
        <w:ind w:left="720" w:hanging="360"/>
      </w:pPr>
      <w:rPr>
        <w:rFonts w:ascii="Arial" w:hAnsi="Arial" w:cs="Arial" w:hint="default"/>
        <w:b/>
        <w:i/>
        <w:color w:val="00000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2246290">
    <w:abstractNumId w:val="2"/>
  </w:num>
  <w:num w:numId="2" w16cid:durableId="802651443">
    <w:abstractNumId w:val="3"/>
  </w:num>
  <w:num w:numId="3" w16cid:durableId="1716660741">
    <w:abstractNumId w:val="7"/>
  </w:num>
  <w:num w:numId="4" w16cid:durableId="1162890288">
    <w:abstractNumId w:val="9"/>
  </w:num>
  <w:num w:numId="5" w16cid:durableId="1448550511">
    <w:abstractNumId w:val="8"/>
  </w:num>
  <w:num w:numId="6" w16cid:durableId="658391557">
    <w:abstractNumId w:val="5"/>
  </w:num>
  <w:num w:numId="7" w16cid:durableId="630289962">
    <w:abstractNumId w:val="6"/>
  </w:num>
  <w:num w:numId="8" w16cid:durableId="942879678">
    <w:abstractNumId w:val="0"/>
  </w:num>
  <w:num w:numId="9" w16cid:durableId="668291494">
    <w:abstractNumId w:val="1"/>
  </w:num>
  <w:num w:numId="10" w16cid:durableId="1352075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04"/>
    <w:rsid w:val="00095C02"/>
    <w:rsid w:val="000A6FB5"/>
    <w:rsid w:val="000B7404"/>
    <w:rsid w:val="000C39FE"/>
    <w:rsid w:val="000C5EC4"/>
    <w:rsid w:val="000F59B8"/>
    <w:rsid w:val="00103B50"/>
    <w:rsid w:val="00151EDB"/>
    <w:rsid w:val="0016541A"/>
    <w:rsid w:val="00175F9C"/>
    <w:rsid w:val="00180244"/>
    <w:rsid w:val="001C6ADE"/>
    <w:rsid w:val="001D09BD"/>
    <w:rsid w:val="001D2CC1"/>
    <w:rsid w:val="001D7B64"/>
    <w:rsid w:val="001E3A8D"/>
    <w:rsid w:val="0022503F"/>
    <w:rsid w:val="0024336E"/>
    <w:rsid w:val="0026706A"/>
    <w:rsid w:val="002704B9"/>
    <w:rsid w:val="002F12A0"/>
    <w:rsid w:val="003C7313"/>
    <w:rsid w:val="003E4C06"/>
    <w:rsid w:val="00420767"/>
    <w:rsid w:val="00442909"/>
    <w:rsid w:val="00475471"/>
    <w:rsid w:val="004950D6"/>
    <w:rsid w:val="004A2E6A"/>
    <w:rsid w:val="004B1468"/>
    <w:rsid w:val="004C39EF"/>
    <w:rsid w:val="004C43D6"/>
    <w:rsid w:val="004E1E45"/>
    <w:rsid w:val="004E6FD5"/>
    <w:rsid w:val="004F349A"/>
    <w:rsid w:val="005615EE"/>
    <w:rsid w:val="005C07C6"/>
    <w:rsid w:val="005D54C4"/>
    <w:rsid w:val="005E323A"/>
    <w:rsid w:val="005E56CD"/>
    <w:rsid w:val="0061046F"/>
    <w:rsid w:val="0061105F"/>
    <w:rsid w:val="00674C0D"/>
    <w:rsid w:val="006A4DAE"/>
    <w:rsid w:val="006F144C"/>
    <w:rsid w:val="00712904"/>
    <w:rsid w:val="007129B2"/>
    <w:rsid w:val="0071358F"/>
    <w:rsid w:val="0072030A"/>
    <w:rsid w:val="0075280D"/>
    <w:rsid w:val="00787286"/>
    <w:rsid w:val="00791791"/>
    <w:rsid w:val="008169EF"/>
    <w:rsid w:val="00826A1C"/>
    <w:rsid w:val="00846585"/>
    <w:rsid w:val="008735AD"/>
    <w:rsid w:val="008752BF"/>
    <w:rsid w:val="008E2C6A"/>
    <w:rsid w:val="00934681"/>
    <w:rsid w:val="00945225"/>
    <w:rsid w:val="009B5514"/>
    <w:rsid w:val="00A2577F"/>
    <w:rsid w:val="00A26644"/>
    <w:rsid w:val="00A332AE"/>
    <w:rsid w:val="00A46F64"/>
    <w:rsid w:val="00B528F8"/>
    <w:rsid w:val="00B91BAC"/>
    <w:rsid w:val="00B92177"/>
    <w:rsid w:val="00BA1503"/>
    <w:rsid w:val="00BA2899"/>
    <w:rsid w:val="00BD7EED"/>
    <w:rsid w:val="00C06346"/>
    <w:rsid w:val="00C441B5"/>
    <w:rsid w:val="00C53895"/>
    <w:rsid w:val="00C735F0"/>
    <w:rsid w:val="00C8463A"/>
    <w:rsid w:val="00C9322B"/>
    <w:rsid w:val="00D540B3"/>
    <w:rsid w:val="00D56854"/>
    <w:rsid w:val="00D95E63"/>
    <w:rsid w:val="00DB4564"/>
    <w:rsid w:val="00DC7FF4"/>
    <w:rsid w:val="00E04FB4"/>
    <w:rsid w:val="00E10A0C"/>
    <w:rsid w:val="00E11369"/>
    <w:rsid w:val="00E11732"/>
    <w:rsid w:val="00E21FF2"/>
    <w:rsid w:val="00E2412D"/>
    <w:rsid w:val="00E439D9"/>
    <w:rsid w:val="00EC219F"/>
    <w:rsid w:val="00EC24B9"/>
    <w:rsid w:val="00F006BD"/>
    <w:rsid w:val="00F20B16"/>
    <w:rsid w:val="00FE6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B28C4"/>
  <w15:chartTrackingRefBased/>
  <w15:docId w15:val="{00DF058B-9317-480F-8FED-CB50CCA5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29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12904"/>
  </w:style>
  <w:style w:type="character" w:customStyle="1" w:styleId="eop">
    <w:name w:val="eop"/>
    <w:basedOn w:val="DefaultParagraphFont"/>
    <w:rsid w:val="00712904"/>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712904"/>
    <w:pPr>
      <w:ind w:left="720"/>
      <w:contextualSpacing/>
    </w:pPr>
  </w:style>
  <w:style w:type="character" w:customStyle="1" w:styleId="scxw55996649">
    <w:name w:val="scxw55996649"/>
    <w:basedOn w:val="DefaultParagraphFont"/>
    <w:rsid w:val="00712904"/>
  </w:style>
  <w:style w:type="character" w:customStyle="1" w:styleId="tabchar">
    <w:name w:val="tabchar"/>
    <w:basedOn w:val="DefaultParagraphFont"/>
    <w:rsid w:val="00712904"/>
  </w:style>
  <w:style w:type="paragraph" w:styleId="FootnoteText">
    <w:name w:val="footnote text"/>
    <w:basedOn w:val="Normal"/>
    <w:link w:val="FootnoteTextChar"/>
    <w:uiPriority w:val="99"/>
    <w:rsid w:val="00420767"/>
    <w:pPr>
      <w:widowControl w:val="0"/>
      <w:spacing w:after="6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207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420767"/>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420767"/>
  </w:style>
  <w:style w:type="paragraph" w:styleId="Revision">
    <w:name w:val="Revision"/>
    <w:hidden/>
    <w:uiPriority w:val="99"/>
    <w:semiHidden/>
    <w:rsid w:val="00BA1503"/>
    <w:pPr>
      <w:spacing w:after="0" w:line="240" w:lineRule="auto"/>
    </w:pPr>
  </w:style>
  <w:style w:type="character" w:styleId="CommentReference">
    <w:name w:val="annotation reference"/>
    <w:basedOn w:val="DefaultParagraphFont"/>
    <w:uiPriority w:val="99"/>
    <w:semiHidden/>
    <w:unhideWhenUsed/>
    <w:rsid w:val="00D56854"/>
    <w:rPr>
      <w:sz w:val="16"/>
      <w:szCs w:val="16"/>
    </w:rPr>
  </w:style>
  <w:style w:type="paragraph" w:styleId="CommentText">
    <w:name w:val="annotation text"/>
    <w:basedOn w:val="Normal"/>
    <w:link w:val="CommentTextChar"/>
    <w:uiPriority w:val="99"/>
    <w:unhideWhenUsed/>
    <w:rsid w:val="00D56854"/>
    <w:pPr>
      <w:spacing w:line="240" w:lineRule="auto"/>
    </w:pPr>
    <w:rPr>
      <w:sz w:val="20"/>
      <w:szCs w:val="20"/>
    </w:rPr>
  </w:style>
  <w:style w:type="character" w:customStyle="1" w:styleId="CommentTextChar">
    <w:name w:val="Comment Text Char"/>
    <w:basedOn w:val="DefaultParagraphFont"/>
    <w:link w:val="CommentText"/>
    <w:uiPriority w:val="99"/>
    <w:rsid w:val="00D56854"/>
    <w:rPr>
      <w:sz w:val="20"/>
      <w:szCs w:val="20"/>
    </w:rPr>
  </w:style>
  <w:style w:type="paragraph" w:styleId="CommentSubject">
    <w:name w:val="annotation subject"/>
    <w:basedOn w:val="CommentText"/>
    <w:next w:val="CommentText"/>
    <w:link w:val="CommentSubjectChar"/>
    <w:uiPriority w:val="99"/>
    <w:semiHidden/>
    <w:unhideWhenUsed/>
    <w:rsid w:val="00D56854"/>
    <w:rPr>
      <w:b/>
      <w:bCs/>
    </w:rPr>
  </w:style>
  <w:style w:type="character" w:customStyle="1" w:styleId="CommentSubjectChar">
    <w:name w:val="Comment Subject Char"/>
    <w:basedOn w:val="CommentTextChar"/>
    <w:link w:val="CommentSubject"/>
    <w:uiPriority w:val="99"/>
    <w:semiHidden/>
    <w:rsid w:val="00D56854"/>
    <w:rPr>
      <w:b/>
      <w:bCs/>
      <w:sz w:val="20"/>
      <w:szCs w:val="20"/>
    </w:rPr>
  </w:style>
  <w:style w:type="paragraph" w:styleId="Header">
    <w:name w:val="header"/>
    <w:basedOn w:val="Normal"/>
    <w:link w:val="HeaderChar"/>
    <w:uiPriority w:val="99"/>
    <w:unhideWhenUsed/>
    <w:rsid w:val="0067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C0D"/>
  </w:style>
  <w:style w:type="paragraph" w:styleId="Footer">
    <w:name w:val="footer"/>
    <w:basedOn w:val="Normal"/>
    <w:link w:val="FooterChar"/>
    <w:uiPriority w:val="99"/>
    <w:unhideWhenUsed/>
    <w:rsid w:val="0067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917">
      <w:bodyDiv w:val="1"/>
      <w:marLeft w:val="0"/>
      <w:marRight w:val="0"/>
      <w:marTop w:val="0"/>
      <w:marBottom w:val="0"/>
      <w:divBdr>
        <w:top w:val="none" w:sz="0" w:space="0" w:color="auto"/>
        <w:left w:val="none" w:sz="0" w:space="0" w:color="auto"/>
        <w:bottom w:val="none" w:sz="0" w:space="0" w:color="auto"/>
        <w:right w:val="none" w:sz="0" w:space="0" w:color="auto"/>
      </w:divBdr>
      <w:divsChild>
        <w:div w:id="844632701">
          <w:marLeft w:val="0"/>
          <w:marRight w:val="0"/>
          <w:marTop w:val="0"/>
          <w:marBottom w:val="0"/>
          <w:divBdr>
            <w:top w:val="none" w:sz="0" w:space="0" w:color="auto"/>
            <w:left w:val="none" w:sz="0" w:space="0" w:color="auto"/>
            <w:bottom w:val="none" w:sz="0" w:space="0" w:color="auto"/>
            <w:right w:val="none" w:sz="0" w:space="0" w:color="auto"/>
          </w:divBdr>
        </w:div>
        <w:div w:id="1356733448">
          <w:marLeft w:val="0"/>
          <w:marRight w:val="0"/>
          <w:marTop w:val="0"/>
          <w:marBottom w:val="0"/>
          <w:divBdr>
            <w:top w:val="none" w:sz="0" w:space="0" w:color="auto"/>
            <w:left w:val="none" w:sz="0" w:space="0" w:color="auto"/>
            <w:bottom w:val="none" w:sz="0" w:space="0" w:color="auto"/>
            <w:right w:val="none" w:sz="0" w:space="0" w:color="auto"/>
          </w:divBdr>
        </w:div>
      </w:divsChild>
    </w:div>
    <w:div w:id="292367660">
      <w:bodyDiv w:val="1"/>
      <w:marLeft w:val="0"/>
      <w:marRight w:val="0"/>
      <w:marTop w:val="0"/>
      <w:marBottom w:val="0"/>
      <w:divBdr>
        <w:top w:val="none" w:sz="0" w:space="0" w:color="auto"/>
        <w:left w:val="none" w:sz="0" w:space="0" w:color="auto"/>
        <w:bottom w:val="none" w:sz="0" w:space="0" w:color="auto"/>
        <w:right w:val="none" w:sz="0" w:space="0" w:color="auto"/>
      </w:divBdr>
      <w:divsChild>
        <w:div w:id="650984883">
          <w:marLeft w:val="0"/>
          <w:marRight w:val="0"/>
          <w:marTop w:val="0"/>
          <w:marBottom w:val="0"/>
          <w:divBdr>
            <w:top w:val="none" w:sz="0" w:space="0" w:color="auto"/>
            <w:left w:val="none" w:sz="0" w:space="0" w:color="auto"/>
            <w:bottom w:val="none" w:sz="0" w:space="0" w:color="auto"/>
            <w:right w:val="none" w:sz="0" w:space="0" w:color="auto"/>
          </w:divBdr>
        </w:div>
        <w:div w:id="512495851">
          <w:marLeft w:val="0"/>
          <w:marRight w:val="0"/>
          <w:marTop w:val="0"/>
          <w:marBottom w:val="0"/>
          <w:divBdr>
            <w:top w:val="none" w:sz="0" w:space="0" w:color="auto"/>
            <w:left w:val="none" w:sz="0" w:space="0" w:color="auto"/>
            <w:bottom w:val="none" w:sz="0" w:space="0" w:color="auto"/>
            <w:right w:val="none" w:sz="0" w:space="0" w:color="auto"/>
          </w:divBdr>
        </w:div>
        <w:div w:id="297342912">
          <w:marLeft w:val="0"/>
          <w:marRight w:val="0"/>
          <w:marTop w:val="0"/>
          <w:marBottom w:val="0"/>
          <w:divBdr>
            <w:top w:val="none" w:sz="0" w:space="0" w:color="auto"/>
            <w:left w:val="none" w:sz="0" w:space="0" w:color="auto"/>
            <w:bottom w:val="none" w:sz="0" w:space="0" w:color="auto"/>
            <w:right w:val="none" w:sz="0" w:space="0" w:color="auto"/>
          </w:divBdr>
        </w:div>
        <w:div w:id="990982811">
          <w:marLeft w:val="0"/>
          <w:marRight w:val="0"/>
          <w:marTop w:val="0"/>
          <w:marBottom w:val="0"/>
          <w:divBdr>
            <w:top w:val="none" w:sz="0" w:space="0" w:color="auto"/>
            <w:left w:val="none" w:sz="0" w:space="0" w:color="auto"/>
            <w:bottom w:val="none" w:sz="0" w:space="0" w:color="auto"/>
            <w:right w:val="none" w:sz="0" w:space="0" w:color="auto"/>
          </w:divBdr>
        </w:div>
        <w:div w:id="197207496">
          <w:marLeft w:val="0"/>
          <w:marRight w:val="0"/>
          <w:marTop w:val="0"/>
          <w:marBottom w:val="0"/>
          <w:divBdr>
            <w:top w:val="none" w:sz="0" w:space="0" w:color="auto"/>
            <w:left w:val="none" w:sz="0" w:space="0" w:color="auto"/>
            <w:bottom w:val="none" w:sz="0" w:space="0" w:color="auto"/>
            <w:right w:val="none" w:sz="0" w:space="0" w:color="auto"/>
          </w:divBdr>
        </w:div>
        <w:div w:id="2134518207">
          <w:marLeft w:val="0"/>
          <w:marRight w:val="0"/>
          <w:marTop w:val="0"/>
          <w:marBottom w:val="0"/>
          <w:divBdr>
            <w:top w:val="none" w:sz="0" w:space="0" w:color="auto"/>
            <w:left w:val="none" w:sz="0" w:space="0" w:color="auto"/>
            <w:bottom w:val="none" w:sz="0" w:space="0" w:color="auto"/>
            <w:right w:val="none" w:sz="0" w:space="0" w:color="auto"/>
          </w:divBdr>
        </w:div>
        <w:div w:id="235744929">
          <w:marLeft w:val="0"/>
          <w:marRight w:val="0"/>
          <w:marTop w:val="0"/>
          <w:marBottom w:val="0"/>
          <w:divBdr>
            <w:top w:val="none" w:sz="0" w:space="0" w:color="auto"/>
            <w:left w:val="none" w:sz="0" w:space="0" w:color="auto"/>
            <w:bottom w:val="none" w:sz="0" w:space="0" w:color="auto"/>
            <w:right w:val="none" w:sz="0" w:space="0" w:color="auto"/>
          </w:divBdr>
        </w:div>
        <w:div w:id="1923905405">
          <w:marLeft w:val="0"/>
          <w:marRight w:val="0"/>
          <w:marTop w:val="0"/>
          <w:marBottom w:val="0"/>
          <w:divBdr>
            <w:top w:val="none" w:sz="0" w:space="0" w:color="auto"/>
            <w:left w:val="none" w:sz="0" w:space="0" w:color="auto"/>
            <w:bottom w:val="none" w:sz="0" w:space="0" w:color="auto"/>
            <w:right w:val="none" w:sz="0" w:space="0" w:color="auto"/>
          </w:divBdr>
        </w:div>
        <w:div w:id="516045188">
          <w:marLeft w:val="0"/>
          <w:marRight w:val="0"/>
          <w:marTop w:val="0"/>
          <w:marBottom w:val="0"/>
          <w:divBdr>
            <w:top w:val="none" w:sz="0" w:space="0" w:color="auto"/>
            <w:left w:val="none" w:sz="0" w:space="0" w:color="auto"/>
            <w:bottom w:val="none" w:sz="0" w:space="0" w:color="auto"/>
            <w:right w:val="none" w:sz="0" w:space="0" w:color="auto"/>
          </w:divBdr>
        </w:div>
        <w:div w:id="155611021">
          <w:marLeft w:val="0"/>
          <w:marRight w:val="0"/>
          <w:marTop w:val="0"/>
          <w:marBottom w:val="0"/>
          <w:divBdr>
            <w:top w:val="none" w:sz="0" w:space="0" w:color="auto"/>
            <w:left w:val="none" w:sz="0" w:space="0" w:color="auto"/>
            <w:bottom w:val="none" w:sz="0" w:space="0" w:color="auto"/>
            <w:right w:val="none" w:sz="0" w:space="0" w:color="auto"/>
          </w:divBdr>
        </w:div>
        <w:div w:id="676545627">
          <w:marLeft w:val="0"/>
          <w:marRight w:val="0"/>
          <w:marTop w:val="0"/>
          <w:marBottom w:val="0"/>
          <w:divBdr>
            <w:top w:val="none" w:sz="0" w:space="0" w:color="auto"/>
            <w:left w:val="none" w:sz="0" w:space="0" w:color="auto"/>
            <w:bottom w:val="none" w:sz="0" w:space="0" w:color="auto"/>
            <w:right w:val="none" w:sz="0" w:space="0" w:color="auto"/>
          </w:divBdr>
        </w:div>
        <w:div w:id="68429194">
          <w:marLeft w:val="0"/>
          <w:marRight w:val="0"/>
          <w:marTop w:val="0"/>
          <w:marBottom w:val="0"/>
          <w:divBdr>
            <w:top w:val="none" w:sz="0" w:space="0" w:color="auto"/>
            <w:left w:val="none" w:sz="0" w:space="0" w:color="auto"/>
            <w:bottom w:val="none" w:sz="0" w:space="0" w:color="auto"/>
            <w:right w:val="none" w:sz="0" w:space="0" w:color="auto"/>
          </w:divBdr>
        </w:div>
        <w:div w:id="728115436">
          <w:marLeft w:val="0"/>
          <w:marRight w:val="0"/>
          <w:marTop w:val="0"/>
          <w:marBottom w:val="0"/>
          <w:divBdr>
            <w:top w:val="none" w:sz="0" w:space="0" w:color="auto"/>
            <w:left w:val="none" w:sz="0" w:space="0" w:color="auto"/>
            <w:bottom w:val="none" w:sz="0" w:space="0" w:color="auto"/>
            <w:right w:val="none" w:sz="0" w:space="0" w:color="auto"/>
          </w:divBdr>
        </w:div>
        <w:div w:id="128207527">
          <w:marLeft w:val="0"/>
          <w:marRight w:val="0"/>
          <w:marTop w:val="0"/>
          <w:marBottom w:val="0"/>
          <w:divBdr>
            <w:top w:val="none" w:sz="0" w:space="0" w:color="auto"/>
            <w:left w:val="none" w:sz="0" w:space="0" w:color="auto"/>
            <w:bottom w:val="none" w:sz="0" w:space="0" w:color="auto"/>
            <w:right w:val="none" w:sz="0" w:space="0" w:color="auto"/>
          </w:divBdr>
        </w:div>
        <w:div w:id="2113428858">
          <w:marLeft w:val="0"/>
          <w:marRight w:val="0"/>
          <w:marTop w:val="0"/>
          <w:marBottom w:val="0"/>
          <w:divBdr>
            <w:top w:val="none" w:sz="0" w:space="0" w:color="auto"/>
            <w:left w:val="none" w:sz="0" w:space="0" w:color="auto"/>
            <w:bottom w:val="none" w:sz="0" w:space="0" w:color="auto"/>
            <w:right w:val="none" w:sz="0" w:space="0" w:color="auto"/>
          </w:divBdr>
        </w:div>
        <w:div w:id="759522685">
          <w:marLeft w:val="0"/>
          <w:marRight w:val="0"/>
          <w:marTop w:val="0"/>
          <w:marBottom w:val="0"/>
          <w:divBdr>
            <w:top w:val="none" w:sz="0" w:space="0" w:color="auto"/>
            <w:left w:val="none" w:sz="0" w:space="0" w:color="auto"/>
            <w:bottom w:val="none" w:sz="0" w:space="0" w:color="auto"/>
            <w:right w:val="none" w:sz="0" w:space="0" w:color="auto"/>
          </w:divBdr>
        </w:div>
        <w:div w:id="91363787">
          <w:marLeft w:val="0"/>
          <w:marRight w:val="0"/>
          <w:marTop w:val="0"/>
          <w:marBottom w:val="0"/>
          <w:divBdr>
            <w:top w:val="none" w:sz="0" w:space="0" w:color="auto"/>
            <w:left w:val="none" w:sz="0" w:space="0" w:color="auto"/>
            <w:bottom w:val="none" w:sz="0" w:space="0" w:color="auto"/>
            <w:right w:val="none" w:sz="0" w:space="0" w:color="auto"/>
          </w:divBdr>
        </w:div>
        <w:div w:id="68617099">
          <w:marLeft w:val="0"/>
          <w:marRight w:val="0"/>
          <w:marTop w:val="0"/>
          <w:marBottom w:val="0"/>
          <w:divBdr>
            <w:top w:val="none" w:sz="0" w:space="0" w:color="auto"/>
            <w:left w:val="none" w:sz="0" w:space="0" w:color="auto"/>
            <w:bottom w:val="none" w:sz="0" w:space="0" w:color="auto"/>
            <w:right w:val="none" w:sz="0" w:space="0" w:color="auto"/>
          </w:divBdr>
        </w:div>
        <w:div w:id="1988439533">
          <w:marLeft w:val="0"/>
          <w:marRight w:val="0"/>
          <w:marTop w:val="0"/>
          <w:marBottom w:val="0"/>
          <w:divBdr>
            <w:top w:val="none" w:sz="0" w:space="0" w:color="auto"/>
            <w:left w:val="none" w:sz="0" w:space="0" w:color="auto"/>
            <w:bottom w:val="none" w:sz="0" w:space="0" w:color="auto"/>
            <w:right w:val="none" w:sz="0" w:space="0" w:color="auto"/>
          </w:divBdr>
        </w:div>
        <w:div w:id="1981689508">
          <w:marLeft w:val="0"/>
          <w:marRight w:val="0"/>
          <w:marTop w:val="0"/>
          <w:marBottom w:val="0"/>
          <w:divBdr>
            <w:top w:val="none" w:sz="0" w:space="0" w:color="auto"/>
            <w:left w:val="none" w:sz="0" w:space="0" w:color="auto"/>
            <w:bottom w:val="none" w:sz="0" w:space="0" w:color="auto"/>
            <w:right w:val="none" w:sz="0" w:space="0" w:color="auto"/>
          </w:divBdr>
        </w:div>
        <w:div w:id="1797487934">
          <w:marLeft w:val="0"/>
          <w:marRight w:val="0"/>
          <w:marTop w:val="0"/>
          <w:marBottom w:val="0"/>
          <w:divBdr>
            <w:top w:val="none" w:sz="0" w:space="0" w:color="auto"/>
            <w:left w:val="none" w:sz="0" w:space="0" w:color="auto"/>
            <w:bottom w:val="none" w:sz="0" w:space="0" w:color="auto"/>
            <w:right w:val="none" w:sz="0" w:space="0" w:color="auto"/>
          </w:divBdr>
        </w:div>
        <w:div w:id="1333533855">
          <w:marLeft w:val="0"/>
          <w:marRight w:val="0"/>
          <w:marTop w:val="0"/>
          <w:marBottom w:val="0"/>
          <w:divBdr>
            <w:top w:val="none" w:sz="0" w:space="0" w:color="auto"/>
            <w:left w:val="none" w:sz="0" w:space="0" w:color="auto"/>
            <w:bottom w:val="none" w:sz="0" w:space="0" w:color="auto"/>
            <w:right w:val="none" w:sz="0" w:space="0" w:color="auto"/>
          </w:divBdr>
        </w:div>
        <w:div w:id="43261317">
          <w:marLeft w:val="0"/>
          <w:marRight w:val="0"/>
          <w:marTop w:val="0"/>
          <w:marBottom w:val="0"/>
          <w:divBdr>
            <w:top w:val="none" w:sz="0" w:space="0" w:color="auto"/>
            <w:left w:val="none" w:sz="0" w:space="0" w:color="auto"/>
            <w:bottom w:val="none" w:sz="0" w:space="0" w:color="auto"/>
            <w:right w:val="none" w:sz="0" w:space="0" w:color="auto"/>
          </w:divBdr>
        </w:div>
        <w:div w:id="379860699">
          <w:marLeft w:val="0"/>
          <w:marRight w:val="0"/>
          <w:marTop w:val="0"/>
          <w:marBottom w:val="0"/>
          <w:divBdr>
            <w:top w:val="none" w:sz="0" w:space="0" w:color="auto"/>
            <w:left w:val="none" w:sz="0" w:space="0" w:color="auto"/>
            <w:bottom w:val="none" w:sz="0" w:space="0" w:color="auto"/>
            <w:right w:val="none" w:sz="0" w:space="0" w:color="auto"/>
          </w:divBdr>
        </w:div>
        <w:div w:id="421756724">
          <w:marLeft w:val="0"/>
          <w:marRight w:val="0"/>
          <w:marTop w:val="0"/>
          <w:marBottom w:val="0"/>
          <w:divBdr>
            <w:top w:val="none" w:sz="0" w:space="0" w:color="auto"/>
            <w:left w:val="none" w:sz="0" w:space="0" w:color="auto"/>
            <w:bottom w:val="none" w:sz="0" w:space="0" w:color="auto"/>
            <w:right w:val="none" w:sz="0" w:space="0" w:color="auto"/>
          </w:divBdr>
        </w:div>
        <w:div w:id="244456330">
          <w:marLeft w:val="0"/>
          <w:marRight w:val="0"/>
          <w:marTop w:val="0"/>
          <w:marBottom w:val="0"/>
          <w:divBdr>
            <w:top w:val="none" w:sz="0" w:space="0" w:color="auto"/>
            <w:left w:val="none" w:sz="0" w:space="0" w:color="auto"/>
            <w:bottom w:val="none" w:sz="0" w:space="0" w:color="auto"/>
            <w:right w:val="none" w:sz="0" w:space="0" w:color="auto"/>
          </w:divBdr>
        </w:div>
        <w:div w:id="424231513">
          <w:marLeft w:val="0"/>
          <w:marRight w:val="0"/>
          <w:marTop w:val="0"/>
          <w:marBottom w:val="0"/>
          <w:divBdr>
            <w:top w:val="none" w:sz="0" w:space="0" w:color="auto"/>
            <w:left w:val="none" w:sz="0" w:space="0" w:color="auto"/>
            <w:bottom w:val="none" w:sz="0" w:space="0" w:color="auto"/>
            <w:right w:val="none" w:sz="0" w:space="0" w:color="auto"/>
          </w:divBdr>
        </w:div>
        <w:div w:id="2115244986">
          <w:marLeft w:val="0"/>
          <w:marRight w:val="0"/>
          <w:marTop w:val="0"/>
          <w:marBottom w:val="0"/>
          <w:divBdr>
            <w:top w:val="none" w:sz="0" w:space="0" w:color="auto"/>
            <w:left w:val="none" w:sz="0" w:space="0" w:color="auto"/>
            <w:bottom w:val="none" w:sz="0" w:space="0" w:color="auto"/>
            <w:right w:val="none" w:sz="0" w:space="0" w:color="auto"/>
          </w:divBdr>
        </w:div>
        <w:div w:id="1355426749">
          <w:marLeft w:val="0"/>
          <w:marRight w:val="0"/>
          <w:marTop w:val="0"/>
          <w:marBottom w:val="0"/>
          <w:divBdr>
            <w:top w:val="none" w:sz="0" w:space="0" w:color="auto"/>
            <w:left w:val="none" w:sz="0" w:space="0" w:color="auto"/>
            <w:bottom w:val="none" w:sz="0" w:space="0" w:color="auto"/>
            <w:right w:val="none" w:sz="0" w:space="0" w:color="auto"/>
          </w:divBdr>
        </w:div>
        <w:div w:id="57897324">
          <w:marLeft w:val="0"/>
          <w:marRight w:val="0"/>
          <w:marTop w:val="0"/>
          <w:marBottom w:val="0"/>
          <w:divBdr>
            <w:top w:val="none" w:sz="0" w:space="0" w:color="auto"/>
            <w:left w:val="none" w:sz="0" w:space="0" w:color="auto"/>
            <w:bottom w:val="none" w:sz="0" w:space="0" w:color="auto"/>
            <w:right w:val="none" w:sz="0" w:space="0" w:color="auto"/>
          </w:divBdr>
        </w:div>
        <w:div w:id="1487554236">
          <w:marLeft w:val="0"/>
          <w:marRight w:val="0"/>
          <w:marTop w:val="0"/>
          <w:marBottom w:val="0"/>
          <w:divBdr>
            <w:top w:val="none" w:sz="0" w:space="0" w:color="auto"/>
            <w:left w:val="none" w:sz="0" w:space="0" w:color="auto"/>
            <w:bottom w:val="none" w:sz="0" w:space="0" w:color="auto"/>
            <w:right w:val="none" w:sz="0" w:space="0" w:color="auto"/>
          </w:divBdr>
        </w:div>
        <w:div w:id="721711597">
          <w:marLeft w:val="0"/>
          <w:marRight w:val="0"/>
          <w:marTop w:val="0"/>
          <w:marBottom w:val="0"/>
          <w:divBdr>
            <w:top w:val="none" w:sz="0" w:space="0" w:color="auto"/>
            <w:left w:val="none" w:sz="0" w:space="0" w:color="auto"/>
            <w:bottom w:val="none" w:sz="0" w:space="0" w:color="auto"/>
            <w:right w:val="none" w:sz="0" w:space="0" w:color="auto"/>
          </w:divBdr>
        </w:div>
        <w:div w:id="1144003708">
          <w:marLeft w:val="0"/>
          <w:marRight w:val="0"/>
          <w:marTop w:val="0"/>
          <w:marBottom w:val="0"/>
          <w:divBdr>
            <w:top w:val="none" w:sz="0" w:space="0" w:color="auto"/>
            <w:left w:val="none" w:sz="0" w:space="0" w:color="auto"/>
            <w:bottom w:val="none" w:sz="0" w:space="0" w:color="auto"/>
            <w:right w:val="none" w:sz="0" w:space="0" w:color="auto"/>
          </w:divBdr>
        </w:div>
        <w:div w:id="1193154732">
          <w:marLeft w:val="0"/>
          <w:marRight w:val="0"/>
          <w:marTop w:val="0"/>
          <w:marBottom w:val="0"/>
          <w:divBdr>
            <w:top w:val="none" w:sz="0" w:space="0" w:color="auto"/>
            <w:left w:val="none" w:sz="0" w:space="0" w:color="auto"/>
            <w:bottom w:val="none" w:sz="0" w:space="0" w:color="auto"/>
            <w:right w:val="none" w:sz="0" w:space="0" w:color="auto"/>
          </w:divBdr>
        </w:div>
        <w:div w:id="2081368824">
          <w:marLeft w:val="0"/>
          <w:marRight w:val="0"/>
          <w:marTop w:val="0"/>
          <w:marBottom w:val="0"/>
          <w:divBdr>
            <w:top w:val="none" w:sz="0" w:space="0" w:color="auto"/>
            <w:left w:val="none" w:sz="0" w:space="0" w:color="auto"/>
            <w:bottom w:val="none" w:sz="0" w:space="0" w:color="auto"/>
            <w:right w:val="none" w:sz="0" w:space="0" w:color="auto"/>
          </w:divBdr>
        </w:div>
      </w:divsChild>
    </w:div>
    <w:div w:id="454493018">
      <w:bodyDiv w:val="1"/>
      <w:marLeft w:val="0"/>
      <w:marRight w:val="0"/>
      <w:marTop w:val="0"/>
      <w:marBottom w:val="0"/>
      <w:divBdr>
        <w:top w:val="none" w:sz="0" w:space="0" w:color="auto"/>
        <w:left w:val="none" w:sz="0" w:space="0" w:color="auto"/>
        <w:bottom w:val="none" w:sz="0" w:space="0" w:color="auto"/>
        <w:right w:val="none" w:sz="0" w:space="0" w:color="auto"/>
      </w:divBdr>
      <w:divsChild>
        <w:div w:id="1752655754">
          <w:marLeft w:val="0"/>
          <w:marRight w:val="0"/>
          <w:marTop w:val="0"/>
          <w:marBottom w:val="0"/>
          <w:divBdr>
            <w:top w:val="none" w:sz="0" w:space="0" w:color="auto"/>
            <w:left w:val="none" w:sz="0" w:space="0" w:color="auto"/>
            <w:bottom w:val="none" w:sz="0" w:space="0" w:color="auto"/>
            <w:right w:val="none" w:sz="0" w:space="0" w:color="auto"/>
          </w:divBdr>
        </w:div>
        <w:div w:id="1387794622">
          <w:marLeft w:val="0"/>
          <w:marRight w:val="0"/>
          <w:marTop w:val="0"/>
          <w:marBottom w:val="0"/>
          <w:divBdr>
            <w:top w:val="none" w:sz="0" w:space="0" w:color="auto"/>
            <w:left w:val="none" w:sz="0" w:space="0" w:color="auto"/>
            <w:bottom w:val="none" w:sz="0" w:space="0" w:color="auto"/>
            <w:right w:val="none" w:sz="0" w:space="0" w:color="auto"/>
          </w:divBdr>
        </w:div>
        <w:div w:id="1366557418">
          <w:marLeft w:val="0"/>
          <w:marRight w:val="0"/>
          <w:marTop w:val="0"/>
          <w:marBottom w:val="0"/>
          <w:divBdr>
            <w:top w:val="none" w:sz="0" w:space="0" w:color="auto"/>
            <w:left w:val="none" w:sz="0" w:space="0" w:color="auto"/>
            <w:bottom w:val="none" w:sz="0" w:space="0" w:color="auto"/>
            <w:right w:val="none" w:sz="0" w:space="0" w:color="auto"/>
          </w:divBdr>
        </w:div>
        <w:div w:id="1194345639">
          <w:marLeft w:val="0"/>
          <w:marRight w:val="0"/>
          <w:marTop w:val="0"/>
          <w:marBottom w:val="0"/>
          <w:divBdr>
            <w:top w:val="none" w:sz="0" w:space="0" w:color="auto"/>
            <w:left w:val="none" w:sz="0" w:space="0" w:color="auto"/>
            <w:bottom w:val="none" w:sz="0" w:space="0" w:color="auto"/>
            <w:right w:val="none" w:sz="0" w:space="0" w:color="auto"/>
          </w:divBdr>
        </w:div>
        <w:div w:id="1275209605">
          <w:marLeft w:val="0"/>
          <w:marRight w:val="0"/>
          <w:marTop w:val="0"/>
          <w:marBottom w:val="0"/>
          <w:divBdr>
            <w:top w:val="none" w:sz="0" w:space="0" w:color="auto"/>
            <w:left w:val="none" w:sz="0" w:space="0" w:color="auto"/>
            <w:bottom w:val="none" w:sz="0" w:space="0" w:color="auto"/>
            <w:right w:val="none" w:sz="0" w:space="0" w:color="auto"/>
          </w:divBdr>
        </w:div>
        <w:div w:id="768620935">
          <w:marLeft w:val="0"/>
          <w:marRight w:val="0"/>
          <w:marTop w:val="0"/>
          <w:marBottom w:val="0"/>
          <w:divBdr>
            <w:top w:val="none" w:sz="0" w:space="0" w:color="auto"/>
            <w:left w:val="none" w:sz="0" w:space="0" w:color="auto"/>
            <w:bottom w:val="none" w:sz="0" w:space="0" w:color="auto"/>
            <w:right w:val="none" w:sz="0" w:space="0" w:color="auto"/>
          </w:divBdr>
        </w:div>
      </w:divsChild>
    </w:div>
    <w:div w:id="497037748">
      <w:bodyDiv w:val="1"/>
      <w:marLeft w:val="0"/>
      <w:marRight w:val="0"/>
      <w:marTop w:val="0"/>
      <w:marBottom w:val="0"/>
      <w:divBdr>
        <w:top w:val="none" w:sz="0" w:space="0" w:color="auto"/>
        <w:left w:val="none" w:sz="0" w:space="0" w:color="auto"/>
        <w:bottom w:val="none" w:sz="0" w:space="0" w:color="auto"/>
        <w:right w:val="none" w:sz="0" w:space="0" w:color="auto"/>
      </w:divBdr>
      <w:divsChild>
        <w:div w:id="1105269746">
          <w:marLeft w:val="0"/>
          <w:marRight w:val="0"/>
          <w:marTop w:val="0"/>
          <w:marBottom w:val="0"/>
          <w:divBdr>
            <w:top w:val="none" w:sz="0" w:space="0" w:color="auto"/>
            <w:left w:val="none" w:sz="0" w:space="0" w:color="auto"/>
            <w:bottom w:val="none" w:sz="0" w:space="0" w:color="auto"/>
            <w:right w:val="none" w:sz="0" w:space="0" w:color="auto"/>
          </w:divBdr>
          <w:divsChild>
            <w:div w:id="201133041">
              <w:marLeft w:val="0"/>
              <w:marRight w:val="0"/>
              <w:marTop w:val="0"/>
              <w:marBottom w:val="0"/>
              <w:divBdr>
                <w:top w:val="none" w:sz="0" w:space="0" w:color="auto"/>
                <w:left w:val="none" w:sz="0" w:space="0" w:color="auto"/>
                <w:bottom w:val="none" w:sz="0" w:space="0" w:color="auto"/>
                <w:right w:val="none" w:sz="0" w:space="0" w:color="auto"/>
              </w:divBdr>
            </w:div>
            <w:div w:id="2001763412">
              <w:marLeft w:val="0"/>
              <w:marRight w:val="0"/>
              <w:marTop w:val="0"/>
              <w:marBottom w:val="0"/>
              <w:divBdr>
                <w:top w:val="none" w:sz="0" w:space="0" w:color="auto"/>
                <w:left w:val="none" w:sz="0" w:space="0" w:color="auto"/>
                <w:bottom w:val="none" w:sz="0" w:space="0" w:color="auto"/>
                <w:right w:val="none" w:sz="0" w:space="0" w:color="auto"/>
              </w:divBdr>
            </w:div>
          </w:divsChild>
        </w:div>
        <w:div w:id="844056880">
          <w:marLeft w:val="0"/>
          <w:marRight w:val="0"/>
          <w:marTop w:val="0"/>
          <w:marBottom w:val="0"/>
          <w:divBdr>
            <w:top w:val="none" w:sz="0" w:space="0" w:color="auto"/>
            <w:left w:val="none" w:sz="0" w:space="0" w:color="auto"/>
            <w:bottom w:val="none" w:sz="0" w:space="0" w:color="auto"/>
            <w:right w:val="none" w:sz="0" w:space="0" w:color="auto"/>
          </w:divBdr>
        </w:div>
        <w:div w:id="1304044479">
          <w:marLeft w:val="0"/>
          <w:marRight w:val="0"/>
          <w:marTop w:val="0"/>
          <w:marBottom w:val="0"/>
          <w:divBdr>
            <w:top w:val="none" w:sz="0" w:space="0" w:color="auto"/>
            <w:left w:val="none" w:sz="0" w:space="0" w:color="auto"/>
            <w:bottom w:val="none" w:sz="0" w:space="0" w:color="auto"/>
            <w:right w:val="none" w:sz="0" w:space="0" w:color="auto"/>
          </w:divBdr>
        </w:div>
        <w:div w:id="1553154024">
          <w:marLeft w:val="0"/>
          <w:marRight w:val="0"/>
          <w:marTop w:val="0"/>
          <w:marBottom w:val="0"/>
          <w:divBdr>
            <w:top w:val="none" w:sz="0" w:space="0" w:color="auto"/>
            <w:left w:val="none" w:sz="0" w:space="0" w:color="auto"/>
            <w:bottom w:val="none" w:sz="0" w:space="0" w:color="auto"/>
            <w:right w:val="none" w:sz="0" w:space="0" w:color="auto"/>
          </w:divBdr>
        </w:div>
        <w:div w:id="825783291">
          <w:marLeft w:val="0"/>
          <w:marRight w:val="0"/>
          <w:marTop w:val="0"/>
          <w:marBottom w:val="0"/>
          <w:divBdr>
            <w:top w:val="none" w:sz="0" w:space="0" w:color="auto"/>
            <w:left w:val="none" w:sz="0" w:space="0" w:color="auto"/>
            <w:bottom w:val="none" w:sz="0" w:space="0" w:color="auto"/>
            <w:right w:val="none" w:sz="0" w:space="0" w:color="auto"/>
          </w:divBdr>
        </w:div>
      </w:divsChild>
    </w:div>
    <w:div w:id="573928557">
      <w:bodyDiv w:val="1"/>
      <w:marLeft w:val="0"/>
      <w:marRight w:val="0"/>
      <w:marTop w:val="0"/>
      <w:marBottom w:val="0"/>
      <w:divBdr>
        <w:top w:val="none" w:sz="0" w:space="0" w:color="auto"/>
        <w:left w:val="none" w:sz="0" w:space="0" w:color="auto"/>
        <w:bottom w:val="none" w:sz="0" w:space="0" w:color="auto"/>
        <w:right w:val="none" w:sz="0" w:space="0" w:color="auto"/>
      </w:divBdr>
      <w:divsChild>
        <w:div w:id="66347270">
          <w:marLeft w:val="0"/>
          <w:marRight w:val="0"/>
          <w:marTop w:val="0"/>
          <w:marBottom w:val="0"/>
          <w:divBdr>
            <w:top w:val="none" w:sz="0" w:space="0" w:color="auto"/>
            <w:left w:val="none" w:sz="0" w:space="0" w:color="auto"/>
            <w:bottom w:val="none" w:sz="0" w:space="0" w:color="auto"/>
            <w:right w:val="none" w:sz="0" w:space="0" w:color="auto"/>
          </w:divBdr>
        </w:div>
        <w:div w:id="225141407">
          <w:marLeft w:val="0"/>
          <w:marRight w:val="0"/>
          <w:marTop w:val="0"/>
          <w:marBottom w:val="0"/>
          <w:divBdr>
            <w:top w:val="none" w:sz="0" w:space="0" w:color="auto"/>
            <w:left w:val="none" w:sz="0" w:space="0" w:color="auto"/>
            <w:bottom w:val="none" w:sz="0" w:space="0" w:color="auto"/>
            <w:right w:val="none" w:sz="0" w:space="0" w:color="auto"/>
          </w:divBdr>
        </w:div>
      </w:divsChild>
    </w:div>
    <w:div w:id="578488689">
      <w:bodyDiv w:val="1"/>
      <w:marLeft w:val="0"/>
      <w:marRight w:val="0"/>
      <w:marTop w:val="0"/>
      <w:marBottom w:val="0"/>
      <w:divBdr>
        <w:top w:val="none" w:sz="0" w:space="0" w:color="auto"/>
        <w:left w:val="none" w:sz="0" w:space="0" w:color="auto"/>
        <w:bottom w:val="none" w:sz="0" w:space="0" w:color="auto"/>
        <w:right w:val="none" w:sz="0" w:space="0" w:color="auto"/>
      </w:divBdr>
      <w:divsChild>
        <w:div w:id="1608392006">
          <w:marLeft w:val="0"/>
          <w:marRight w:val="0"/>
          <w:marTop w:val="0"/>
          <w:marBottom w:val="0"/>
          <w:divBdr>
            <w:top w:val="none" w:sz="0" w:space="0" w:color="auto"/>
            <w:left w:val="none" w:sz="0" w:space="0" w:color="auto"/>
            <w:bottom w:val="none" w:sz="0" w:space="0" w:color="auto"/>
            <w:right w:val="none" w:sz="0" w:space="0" w:color="auto"/>
          </w:divBdr>
        </w:div>
        <w:div w:id="158622845">
          <w:marLeft w:val="0"/>
          <w:marRight w:val="0"/>
          <w:marTop w:val="0"/>
          <w:marBottom w:val="0"/>
          <w:divBdr>
            <w:top w:val="none" w:sz="0" w:space="0" w:color="auto"/>
            <w:left w:val="none" w:sz="0" w:space="0" w:color="auto"/>
            <w:bottom w:val="none" w:sz="0" w:space="0" w:color="auto"/>
            <w:right w:val="none" w:sz="0" w:space="0" w:color="auto"/>
          </w:divBdr>
        </w:div>
      </w:divsChild>
    </w:div>
    <w:div w:id="592281335">
      <w:bodyDiv w:val="1"/>
      <w:marLeft w:val="0"/>
      <w:marRight w:val="0"/>
      <w:marTop w:val="0"/>
      <w:marBottom w:val="0"/>
      <w:divBdr>
        <w:top w:val="none" w:sz="0" w:space="0" w:color="auto"/>
        <w:left w:val="none" w:sz="0" w:space="0" w:color="auto"/>
        <w:bottom w:val="none" w:sz="0" w:space="0" w:color="auto"/>
        <w:right w:val="none" w:sz="0" w:space="0" w:color="auto"/>
      </w:divBdr>
      <w:divsChild>
        <w:div w:id="47925921">
          <w:marLeft w:val="0"/>
          <w:marRight w:val="0"/>
          <w:marTop w:val="0"/>
          <w:marBottom w:val="0"/>
          <w:divBdr>
            <w:top w:val="none" w:sz="0" w:space="0" w:color="auto"/>
            <w:left w:val="none" w:sz="0" w:space="0" w:color="auto"/>
            <w:bottom w:val="none" w:sz="0" w:space="0" w:color="auto"/>
            <w:right w:val="none" w:sz="0" w:space="0" w:color="auto"/>
          </w:divBdr>
        </w:div>
        <w:div w:id="407190341">
          <w:marLeft w:val="0"/>
          <w:marRight w:val="0"/>
          <w:marTop w:val="0"/>
          <w:marBottom w:val="0"/>
          <w:divBdr>
            <w:top w:val="none" w:sz="0" w:space="0" w:color="auto"/>
            <w:left w:val="none" w:sz="0" w:space="0" w:color="auto"/>
            <w:bottom w:val="none" w:sz="0" w:space="0" w:color="auto"/>
            <w:right w:val="none" w:sz="0" w:space="0" w:color="auto"/>
          </w:divBdr>
        </w:div>
        <w:div w:id="1580213086">
          <w:marLeft w:val="0"/>
          <w:marRight w:val="0"/>
          <w:marTop w:val="0"/>
          <w:marBottom w:val="0"/>
          <w:divBdr>
            <w:top w:val="none" w:sz="0" w:space="0" w:color="auto"/>
            <w:left w:val="none" w:sz="0" w:space="0" w:color="auto"/>
            <w:bottom w:val="none" w:sz="0" w:space="0" w:color="auto"/>
            <w:right w:val="none" w:sz="0" w:space="0" w:color="auto"/>
          </w:divBdr>
        </w:div>
        <w:div w:id="1368605759">
          <w:marLeft w:val="0"/>
          <w:marRight w:val="0"/>
          <w:marTop w:val="0"/>
          <w:marBottom w:val="0"/>
          <w:divBdr>
            <w:top w:val="none" w:sz="0" w:space="0" w:color="auto"/>
            <w:left w:val="none" w:sz="0" w:space="0" w:color="auto"/>
            <w:bottom w:val="none" w:sz="0" w:space="0" w:color="auto"/>
            <w:right w:val="none" w:sz="0" w:space="0" w:color="auto"/>
          </w:divBdr>
        </w:div>
        <w:div w:id="1363896080">
          <w:marLeft w:val="0"/>
          <w:marRight w:val="0"/>
          <w:marTop w:val="0"/>
          <w:marBottom w:val="0"/>
          <w:divBdr>
            <w:top w:val="none" w:sz="0" w:space="0" w:color="auto"/>
            <w:left w:val="none" w:sz="0" w:space="0" w:color="auto"/>
            <w:bottom w:val="none" w:sz="0" w:space="0" w:color="auto"/>
            <w:right w:val="none" w:sz="0" w:space="0" w:color="auto"/>
          </w:divBdr>
        </w:div>
        <w:div w:id="2129086207">
          <w:marLeft w:val="0"/>
          <w:marRight w:val="0"/>
          <w:marTop w:val="0"/>
          <w:marBottom w:val="0"/>
          <w:divBdr>
            <w:top w:val="none" w:sz="0" w:space="0" w:color="auto"/>
            <w:left w:val="none" w:sz="0" w:space="0" w:color="auto"/>
            <w:bottom w:val="none" w:sz="0" w:space="0" w:color="auto"/>
            <w:right w:val="none" w:sz="0" w:space="0" w:color="auto"/>
          </w:divBdr>
        </w:div>
        <w:div w:id="824665886">
          <w:marLeft w:val="0"/>
          <w:marRight w:val="0"/>
          <w:marTop w:val="0"/>
          <w:marBottom w:val="0"/>
          <w:divBdr>
            <w:top w:val="none" w:sz="0" w:space="0" w:color="auto"/>
            <w:left w:val="none" w:sz="0" w:space="0" w:color="auto"/>
            <w:bottom w:val="none" w:sz="0" w:space="0" w:color="auto"/>
            <w:right w:val="none" w:sz="0" w:space="0" w:color="auto"/>
          </w:divBdr>
        </w:div>
      </w:divsChild>
    </w:div>
    <w:div w:id="1193962233">
      <w:bodyDiv w:val="1"/>
      <w:marLeft w:val="0"/>
      <w:marRight w:val="0"/>
      <w:marTop w:val="0"/>
      <w:marBottom w:val="0"/>
      <w:divBdr>
        <w:top w:val="none" w:sz="0" w:space="0" w:color="auto"/>
        <w:left w:val="none" w:sz="0" w:space="0" w:color="auto"/>
        <w:bottom w:val="none" w:sz="0" w:space="0" w:color="auto"/>
        <w:right w:val="none" w:sz="0" w:space="0" w:color="auto"/>
      </w:divBdr>
      <w:divsChild>
        <w:div w:id="896476921">
          <w:marLeft w:val="0"/>
          <w:marRight w:val="0"/>
          <w:marTop w:val="0"/>
          <w:marBottom w:val="0"/>
          <w:divBdr>
            <w:top w:val="none" w:sz="0" w:space="0" w:color="auto"/>
            <w:left w:val="none" w:sz="0" w:space="0" w:color="auto"/>
            <w:bottom w:val="none" w:sz="0" w:space="0" w:color="auto"/>
            <w:right w:val="none" w:sz="0" w:space="0" w:color="auto"/>
          </w:divBdr>
        </w:div>
        <w:div w:id="357394193">
          <w:marLeft w:val="0"/>
          <w:marRight w:val="0"/>
          <w:marTop w:val="0"/>
          <w:marBottom w:val="0"/>
          <w:divBdr>
            <w:top w:val="none" w:sz="0" w:space="0" w:color="auto"/>
            <w:left w:val="none" w:sz="0" w:space="0" w:color="auto"/>
            <w:bottom w:val="none" w:sz="0" w:space="0" w:color="auto"/>
            <w:right w:val="none" w:sz="0" w:space="0" w:color="auto"/>
          </w:divBdr>
          <w:divsChild>
            <w:div w:id="606157603">
              <w:marLeft w:val="0"/>
              <w:marRight w:val="0"/>
              <w:marTop w:val="0"/>
              <w:marBottom w:val="0"/>
              <w:divBdr>
                <w:top w:val="none" w:sz="0" w:space="0" w:color="auto"/>
                <w:left w:val="none" w:sz="0" w:space="0" w:color="auto"/>
                <w:bottom w:val="none" w:sz="0" w:space="0" w:color="auto"/>
                <w:right w:val="none" w:sz="0" w:space="0" w:color="auto"/>
              </w:divBdr>
            </w:div>
            <w:div w:id="1420979050">
              <w:marLeft w:val="0"/>
              <w:marRight w:val="0"/>
              <w:marTop w:val="0"/>
              <w:marBottom w:val="0"/>
              <w:divBdr>
                <w:top w:val="none" w:sz="0" w:space="0" w:color="auto"/>
                <w:left w:val="none" w:sz="0" w:space="0" w:color="auto"/>
                <w:bottom w:val="none" w:sz="0" w:space="0" w:color="auto"/>
                <w:right w:val="none" w:sz="0" w:space="0" w:color="auto"/>
              </w:divBdr>
            </w:div>
            <w:div w:id="1711764312">
              <w:marLeft w:val="0"/>
              <w:marRight w:val="0"/>
              <w:marTop w:val="0"/>
              <w:marBottom w:val="0"/>
              <w:divBdr>
                <w:top w:val="none" w:sz="0" w:space="0" w:color="auto"/>
                <w:left w:val="none" w:sz="0" w:space="0" w:color="auto"/>
                <w:bottom w:val="none" w:sz="0" w:space="0" w:color="auto"/>
                <w:right w:val="none" w:sz="0" w:space="0" w:color="auto"/>
              </w:divBdr>
            </w:div>
            <w:div w:id="511336875">
              <w:marLeft w:val="0"/>
              <w:marRight w:val="0"/>
              <w:marTop w:val="0"/>
              <w:marBottom w:val="0"/>
              <w:divBdr>
                <w:top w:val="none" w:sz="0" w:space="0" w:color="auto"/>
                <w:left w:val="none" w:sz="0" w:space="0" w:color="auto"/>
                <w:bottom w:val="none" w:sz="0" w:space="0" w:color="auto"/>
                <w:right w:val="none" w:sz="0" w:space="0" w:color="auto"/>
              </w:divBdr>
            </w:div>
          </w:divsChild>
        </w:div>
        <w:div w:id="362902382">
          <w:marLeft w:val="0"/>
          <w:marRight w:val="0"/>
          <w:marTop w:val="0"/>
          <w:marBottom w:val="0"/>
          <w:divBdr>
            <w:top w:val="none" w:sz="0" w:space="0" w:color="auto"/>
            <w:left w:val="none" w:sz="0" w:space="0" w:color="auto"/>
            <w:bottom w:val="none" w:sz="0" w:space="0" w:color="auto"/>
            <w:right w:val="none" w:sz="0" w:space="0" w:color="auto"/>
          </w:divBdr>
          <w:divsChild>
            <w:div w:id="1660115268">
              <w:marLeft w:val="0"/>
              <w:marRight w:val="0"/>
              <w:marTop w:val="0"/>
              <w:marBottom w:val="0"/>
              <w:divBdr>
                <w:top w:val="none" w:sz="0" w:space="0" w:color="auto"/>
                <w:left w:val="none" w:sz="0" w:space="0" w:color="auto"/>
                <w:bottom w:val="none" w:sz="0" w:space="0" w:color="auto"/>
                <w:right w:val="none" w:sz="0" w:space="0" w:color="auto"/>
              </w:divBdr>
            </w:div>
            <w:div w:id="377969952">
              <w:marLeft w:val="0"/>
              <w:marRight w:val="0"/>
              <w:marTop w:val="0"/>
              <w:marBottom w:val="0"/>
              <w:divBdr>
                <w:top w:val="none" w:sz="0" w:space="0" w:color="auto"/>
                <w:left w:val="none" w:sz="0" w:space="0" w:color="auto"/>
                <w:bottom w:val="none" w:sz="0" w:space="0" w:color="auto"/>
                <w:right w:val="none" w:sz="0" w:space="0" w:color="auto"/>
              </w:divBdr>
            </w:div>
            <w:div w:id="872111527">
              <w:marLeft w:val="0"/>
              <w:marRight w:val="0"/>
              <w:marTop w:val="0"/>
              <w:marBottom w:val="0"/>
              <w:divBdr>
                <w:top w:val="none" w:sz="0" w:space="0" w:color="auto"/>
                <w:left w:val="none" w:sz="0" w:space="0" w:color="auto"/>
                <w:bottom w:val="none" w:sz="0" w:space="0" w:color="auto"/>
                <w:right w:val="none" w:sz="0" w:space="0" w:color="auto"/>
              </w:divBdr>
            </w:div>
            <w:div w:id="1917474872">
              <w:marLeft w:val="0"/>
              <w:marRight w:val="0"/>
              <w:marTop w:val="0"/>
              <w:marBottom w:val="0"/>
              <w:divBdr>
                <w:top w:val="none" w:sz="0" w:space="0" w:color="auto"/>
                <w:left w:val="none" w:sz="0" w:space="0" w:color="auto"/>
                <w:bottom w:val="none" w:sz="0" w:space="0" w:color="auto"/>
                <w:right w:val="none" w:sz="0" w:space="0" w:color="auto"/>
              </w:divBdr>
            </w:div>
            <w:div w:id="287857514">
              <w:marLeft w:val="0"/>
              <w:marRight w:val="0"/>
              <w:marTop w:val="0"/>
              <w:marBottom w:val="0"/>
              <w:divBdr>
                <w:top w:val="none" w:sz="0" w:space="0" w:color="auto"/>
                <w:left w:val="none" w:sz="0" w:space="0" w:color="auto"/>
                <w:bottom w:val="none" w:sz="0" w:space="0" w:color="auto"/>
                <w:right w:val="none" w:sz="0" w:space="0" w:color="auto"/>
              </w:divBdr>
            </w:div>
          </w:divsChild>
        </w:div>
        <w:div w:id="933586526">
          <w:marLeft w:val="0"/>
          <w:marRight w:val="0"/>
          <w:marTop w:val="0"/>
          <w:marBottom w:val="0"/>
          <w:divBdr>
            <w:top w:val="none" w:sz="0" w:space="0" w:color="auto"/>
            <w:left w:val="none" w:sz="0" w:space="0" w:color="auto"/>
            <w:bottom w:val="none" w:sz="0" w:space="0" w:color="auto"/>
            <w:right w:val="none" w:sz="0" w:space="0" w:color="auto"/>
          </w:divBdr>
          <w:divsChild>
            <w:div w:id="1623458257">
              <w:marLeft w:val="0"/>
              <w:marRight w:val="0"/>
              <w:marTop w:val="0"/>
              <w:marBottom w:val="0"/>
              <w:divBdr>
                <w:top w:val="none" w:sz="0" w:space="0" w:color="auto"/>
                <w:left w:val="none" w:sz="0" w:space="0" w:color="auto"/>
                <w:bottom w:val="none" w:sz="0" w:space="0" w:color="auto"/>
                <w:right w:val="none" w:sz="0" w:space="0" w:color="auto"/>
              </w:divBdr>
            </w:div>
            <w:div w:id="158496950">
              <w:marLeft w:val="0"/>
              <w:marRight w:val="0"/>
              <w:marTop w:val="0"/>
              <w:marBottom w:val="0"/>
              <w:divBdr>
                <w:top w:val="none" w:sz="0" w:space="0" w:color="auto"/>
                <w:left w:val="none" w:sz="0" w:space="0" w:color="auto"/>
                <w:bottom w:val="none" w:sz="0" w:space="0" w:color="auto"/>
                <w:right w:val="none" w:sz="0" w:space="0" w:color="auto"/>
              </w:divBdr>
            </w:div>
            <w:div w:id="2236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5165">
      <w:bodyDiv w:val="1"/>
      <w:marLeft w:val="0"/>
      <w:marRight w:val="0"/>
      <w:marTop w:val="0"/>
      <w:marBottom w:val="0"/>
      <w:divBdr>
        <w:top w:val="none" w:sz="0" w:space="0" w:color="auto"/>
        <w:left w:val="none" w:sz="0" w:space="0" w:color="auto"/>
        <w:bottom w:val="none" w:sz="0" w:space="0" w:color="auto"/>
        <w:right w:val="none" w:sz="0" w:space="0" w:color="auto"/>
      </w:divBdr>
      <w:divsChild>
        <w:div w:id="1232471413">
          <w:marLeft w:val="0"/>
          <w:marRight w:val="0"/>
          <w:marTop w:val="0"/>
          <w:marBottom w:val="0"/>
          <w:divBdr>
            <w:top w:val="none" w:sz="0" w:space="0" w:color="auto"/>
            <w:left w:val="none" w:sz="0" w:space="0" w:color="auto"/>
            <w:bottom w:val="none" w:sz="0" w:space="0" w:color="auto"/>
            <w:right w:val="none" w:sz="0" w:space="0" w:color="auto"/>
          </w:divBdr>
        </w:div>
        <w:div w:id="1506242074">
          <w:marLeft w:val="0"/>
          <w:marRight w:val="0"/>
          <w:marTop w:val="0"/>
          <w:marBottom w:val="0"/>
          <w:divBdr>
            <w:top w:val="none" w:sz="0" w:space="0" w:color="auto"/>
            <w:left w:val="none" w:sz="0" w:space="0" w:color="auto"/>
            <w:bottom w:val="none" w:sz="0" w:space="0" w:color="auto"/>
            <w:right w:val="none" w:sz="0" w:space="0" w:color="auto"/>
          </w:divBdr>
        </w:div>
        <w:div w:id="1966740211">
          <w:marLeft w:val="0"/>
          <w:marRight w:val="0"/>
          <w:marTop w:val="0"/>
          <w:marBottom w:val="0"/>
          <w:divBdr>
            <w:top w:val="none" w:sz="0" w:space="0" w:color="auto"/>
            <w:left w:val="none" w:sz="0" w:space="0" w:color="auto"/>
            <w:bottom w:val="none" w:sz="0" w:space="0" w:color="auto"/>
            <w:right w:val="none" w:sz="0" w:space="0" w:color="auto"/>
          </w:divBdr>
        </w:div>
        <w:div w:id="125050433">
          <w:marLeft w:val="0"/>
          <w:marRight w:val="0"/>
          <w:marTop w:val="0"/>
          <w:marBottom w:val="0"/>
          <w:divBdr>
            <w:top w:val="none" w:sz="0" w:space="0" w:color="auto"/>
            <w:left w:val="none" w:sz="0" w:space="0" w:color="auto"/>
            <w:bottom w:val="none" w:sz="0" w:space="0" w:color="auto"/>
            <w:right w:val="none" w:sz="0" w:space="0" w:color="auto"/>
          </w:divBdr>
        </w:div>
        <w:div w:id="1197237795">
          <w:marLeft w:val="0"/>
          <w:marRight w:val="0"/>
          <w:marTop w:val="0"/>
          <w:marBottom w:val="0"/>
          <w:divBdr>
            <w:top w:val="none" w:sz="0" w:space="0" w:color="auto"/>
            <w:left w:val="none" w:sz="0" w:space="0" w:color="auto"/>
            <w:bottom w:val="none" w:sz="0" w:space="0" w:color="auto"/>
            <w:right w:val="none" w:sz="0" w:space="0" w:color="auto"/>
          </w:divBdr>
        </w:div>
        <w:div w:id="1636527448">
          <w:marLeft w:val="0"/>
          <w:marRight w:val="0"/>
          <w:marTop w:val="0"/>
          <w:marBottom w:val="0"/>
          <w:divBdr>
            <w:top w:val="none" w:sz="0" w:space="0" w:color="auto"/>
            <w:left w:val="none" w:sz="0" w:space="0" w:color="auto"/>
            <w:bottom w:val="none" w:sz="0" w:space="0" w:color="auto"/>
            <w:right w:val="none" w:sz="0" w:space="0" w:color="auto"/>
          </w:divBdr>
        </w:div>
        <w:div w:id="2133671380">
          <w:marLeft w:val="0"/>
          <w:marRight w:val="0"/>
          <w:marTop w:val="0"/>
          <w:marBottom w:val="0"/>
          <w:divBdr>
            <w:top w:val="none" w:sz="0" w:space="0" w:color="auto"/>
            <w:left w:val="none" w:sz="0" w:space="0" w:color="auto"/>
            <w:bottom w:val="none" w:sz="0" w:space="0" w:color="auto"/>
            <w:right w:val="none" w:sz="0" w:space="0" w:color="auto"/>
          </w:divBdr>
        </w:div>
        <w:div w:id="23406014">
          <w:marLeft w:val="0"/>
          <w:marRight w:val="0"/>
          <w:marTop w:val="0"/>
          <w:marBottom w:val="0"/>
          <w:divBdr>
            <w:top w:val="none" w:sz="0" w:space="0" w:color="auto"/>
            <w:left w:val="none" w:sz="0" w:space="0" w:color="auto"/>
            <w:bottom w:val="none" w:sz="0" w:space="0" w:color="auto"/>
            <w:right w:val="none" w:sz="0" w:space="0" w:color="auto"/>
          </w:divBdr>
        </w:div>
        <w:div w:id="228465748">
          <w:marLeft w:val="0"/>
          <w:marRight w:val="0"/>
          <w:marTop w:val="0"/>
          <w:marBottom w:val="0"/>
          <w:divBdr>
            <w:top w:val="none" w:sz="0" w:space="0" w:color="auto"/>
            <w:left w:val="none" w:sz="0" w:space="0" w:color="auto"/>
            <w:bottom w:val="none" w:sz="0" w:space="0" w:color="auto"/>
            <w:right w:val="none" w:sz="0" w:space="0" w:color="auto"/>
          </w:divBdr>
        </w:div>
        <w:div w:id="1374579725">
          <w:marLeft w:val="0"/>
          <w:marRight w:val="0"/>
          <w:marTop w:val="0"/>
          <w:marBottom w:val="0"/>
          <w:divBdr>
            <w:top w:val="none" w:sz="0" w:space="0" w:color="auto"/>
            <w:left w:val="none" w:sz="0" w:space="0" w:color="auto"/>
            <w:bottom w:val="none" w:sz="0" w:space="0" w:color="auto"/>
            <w:right w:val="none" w:sz="0" w:space="0" w:color="auto"/>
          </w:divBdr>
        </w:div>
      </w:divsChild>
    </w:div>
    <w:div w:id="1840534284">
      <w:bodyDiv w:val="1"/>
      <w:marLeft w:val="0"/>
      <w:marRight w:val="0"/>
      <w:marTop w:val="0"/>
      <w:marBottom w:val="0"/>
      <w:divBdr>
        <w:top w:val="none" w:sz="0" w:space="0" w:color="auto"/>
        <w:left w:val="none" w:sz="0" w:space="0" w:color="auto"/>
        <w:bottom w:val="none" w:sz="0" w:space="0" w:color="auto"/>
        <w:right w:val="none" w:sz="0" w:space="0" w:color="auto"/>
      </w:divBdr>
      <w:divsChild>
        <w:div w:id="1073773955">
          <w:marLeft w:val="0"/>
          <w:marRight w:val="0"/>
          <w:marTop w:val="0"/>
          <w:marBottom w:val="0"/>
          <w:divBdr>
            <w:top w:val="none" w:sz="0" w:space="0" w:color="auto"/>
            <w:left w:val="none" w:sz="0" w:space="0" w:color="auto"/>
            <w:bottom w:val="none" w:sz="0" w:space="0" w:color="auto"/>
            <w:right w:val="none" w:sz="0" w:space="0" w:color="auto"/>
          </w:divBdr>
        </w:div>
        <w:div w:id="943465100">
          <w:marLeft w:val="0"/>
          <w:marRight w:val="0"/>
          <w:marTop w:val="0"/>
          <w:marBottom w:val="0"/>
          <w:divBdr>
            <w:top w:val="none" w:sz="0" w:space="0" w:color="auto"/>
            <w:left w:val="none" w:sz="0" w:space="0" w:color="auto"/>
            <w:bottom w:val="none" w:sz="0" w:space="0" w:color="auto"/>
            <w:right w:val="none" w:sz="0" w:space="0" w:color="auto"/>
          </w:divBdr>
        </w:div>
        <w:div w:id="1564834045">
          <w:marLeft w:val="0"/>
          <w:marRight w:val="0"/>
          <w:marTop w:val="0"/>
          <w:marBottom w:val="0"/>
          <w:divBdr>
            <w:top w:val="none" w:sz="0" w:space="0" w:color="auto"/>
            <w:left w:val="none" w:sz="0" w:space="0" w:color="auto"/>
            <w:bottom w:val="none" w:sz="0" w:space="0" w:color="auto"/>
            <w:right w:val="none" w:sz="0" w:space="0" w:color="auto"/>
          </w:divBdr>
        </w:div>
        <w:div w:id="1067531217">
          <w:marLeft w:val="0"/>
          <w:marRight w:val="0"/>
          <w:marTop w:val="0"/>
          <w:marBottom w:val="0"/>
          <w:divBdr>
            <w:top w:val="none" w:sz="0" w:space="0" w:color="auto"/>
            <w:left w:val="none" w:sz="0" w:space="0" w:color="auto"/>
            <w:bottom w:val="none" w:sz="0" w:space="0" w:color="auto"/>
            <w:right w:val="none" w:sz="0" w:space="0" w:color="auto"/>
          </w:divBdr>
        </w:div>
      </w:divsChild>
    </w:div>
    <w:div w:id="2101291428">
      <w:bodyDiv w:val="1"/>
      <w:marLeft w:val="0"/>
      <w:marRight w:val="0"/>
      <w:marTop w:val="0"/>
      <w:marBottom w:val="0"/>
      <w:divBdr>
        <w:top w:val="none" w:sz="0" w:space="0" w:color="auto"/>
        <w:left w:val="none" w:sz="0" w:space="0" w:color="auto"/>
        <w:bottom w:val="none" w:sz="0" w:space="0" w:color="auto"/>
        <w:right w:val="none" w:sz="0" w:space="0" w:color="auto"/>
      </w:divBdr>
      <w:divsChild>
        <w:div w:id="2079665773">
          <w:marLeft w:val="0"/>
          <w:marRight w:val="0"/>
          <w:marTop w:val="0"/>
          <w:marBottom w:val="0"/>
          <w:divBdr>
            <w:top w:val="none" w:sz="0" w:space="0" w:color="auto"/>
            <w:left w:val="none" w:sz="0" w:space="0" w:color="auto"/>
            <w:bottom w:val="none" w:sz="0" w:space="0" w:color="auto"/>
            <w:right w:val="none" w:sz="0" w:space="0" w:color="auto"/>
          </w:divBdr>
        </w:div>
        <w:div w:id="354043543">
          <w:marLeft w:val="0"/>
          <w:marRight w:val="0"/>
          <w:marTop w:val="0"/>
          <w:marBottom w:val="0"/>
          <w:divBdr>
            <w:top w:val="none" w:sz="0" w:space="0" w:color="auto"/>
            <w:left w:val="none" w:sz="0" w:space="0" w:color="auto"/>
            <w:bottom w:val="none" w:sz="0" w:space="0" w:color="auto"/>
            <w:right w:val="none" w:sz="0" w:space="0" w:color="auto"/>
          </w:divBdr>
        </w:div>
        <w:div w:id="455292473">
          <w:marLeft w:val="0"/>
          <w:marRight w:val="0"/>
          <w:marTop w:val="0"/>
          <w:marBottom w:val="0"/>
          <w:divBdr>
            <w:top w:val="none" w:sz="0" w:space="0" w:color="auto"/>
            <w:left w:val="none" w:sz="0" w:space="0" w:color="auto"/>
            <w:bottom w:val="none" w:sz="0" w:space="0" w:color="auto"/>
            <w:right w:val="none" w:sz="0" w:space="0" w:color="auto"/>
          </w:divBdr>
        </w:div>
        <w:div w:id="1294868354">
          <w:marLeft w:val="0"/>
          <w:marRight w:val="0"/>
          <w:marTop w:val="0"/>
          <w:marBottom w:val="0"/>
          <w:divBdr>
            <w:top w:val="none" w:sz="0" w:space="0" w:color="auto"/>
            <w:left w:val="none" w:sz="0" w:space="0" w:color="auto"/>
            <w:bottom w:val="none" w:sz="0" w:space="0" w:color="auto"/>
            <w:right w:val="none" w:sz="0" w:space="0" w:color="auto"/>
          </w:divBdr>
        </w:div>
        <w:div w:id="134906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A45475415</value>
    </field>
    <field name="Objective-Title">
      <value order="0">Attach E - Explanatory Statement to the Bill</value>
    </field>
    <field name="Objective-Description">
      <value order="0"/>
    </field>
    <field name="Objective-CreationStamp">
      <value order="0">2024-02-02T03:01:30Z</value>
    </field>
    <field name="Objective-IsApproved">
      <value order="0">false</value>
    </field>
    <field name="Objective-IsPublished">
      <value order="0">true</value>
    </field>
    <field name="Objective-DatePublished">
      <value order="0">2024-02-06T06:31:48Z</value>
    </field>
    <field name="Objective-ModificationStamp">
      <value order="0">2024-02-06T06:31:48Z</value>
    </field>
    <field name="Objective-Owner">
      <value order="0">Emma Wright</value>
    </field>
    <field name="Objective-Path">
      <value order="0">Whole of ACT Government:TCCS STRUCTURE - Content Restriction Hierarchy:DIVISION: Chief Operating Officer:BRANCH: Governance and Ministerial Services:SECTION: Ministerial Services Unit:Classified Object:Classified Object:Classified Object:Classified Object:23/862 - Cemeteries and Crematoria Amendment Bill 2024 - Combined Pass:Final</value>
    </field>
    <field name="Objective-Parent">
      <value order="0">Final</value>
    </field>
    <field name="Objective-State">
      <value order="0">Published</value>
    </field>
    <field name="Objective-VersionId">
      <value order="0">vA56917128</value>
    </field>
    <field name="Objective-Version">
      <value order="0">3.0</value>
    </field>
    <field name="Objective-VersionNumber">
      <value order="0">3</value>
    </field>
    <field name="Objective-VersionComment">
      <value order="0"/>
    </field>
    <field name="Objective-FileNumber">
      <value order="0">1-2023/99968</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1580</Words>
  <Characters>8195</Characters>
  <Application>Microsoft Office Word</Application>
  <DocSecurity>0</DocSecurity>
  <Lines>241</Lines>
  <Paragraphs>63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Strupitis-Haddrick, Madelin</dc:creator>
  <cp:keywords/>
  <dc:description/>
  <cp:lastModifiedBy>PCODCS</cp:lastModifiedBy>
  <cp:revision>4</cp:revision>
  <dcterms:created xsi:type="dcterms:W3CDTF">2024-04-22T05:57:00Z</dcterms:created>
  <dcterms:modified xsi:type="dcterms:W3CDTF">2024-04-22T05:57:00Z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A45475415</vt:lpwstr>
  </property>
  <property fmtid="{D5CDD505-2E9C-101B-9397-08002B2CF9AE}" pid="4" name="Objective-Title">
    <vt:lpwstr>Attach E - Explanatory Statement to the Bill</vt:lpwstr>
  </property>
  <property fmtid="{D5CDD505-2E9C-101B-9397-08002B2CF9AE}" pid="5" name="Objective-Comment">
    <vt:lpwstr/>
  </property>
  <property fmtid="{D5CDD505-2E9C-101B-9397-08002B2CF9AE}" pid="6" name="Objective-CreationStamp">
    <vt:filetime>2024-02-02T03:01:30Z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2024-02-06T06:31:48Z</vt:filetime>
  </property>
  <property fmtid="{D5CDD505-2E9C-101B-9397-08002B2CF9AE}" pid="10" name="Objective-ModificationStamp">
    <vt:filetime>2024-02-06T06:31:48Z</vt:filetime>
  </property>
  <property fmtid="{D5CDD505-2E9C-101B-9397-08002B2CF9AE}" pid="11" name="Objective-Owner">
    <vt:lpwstr>Emma Wright</vt:lpwstr>
  </property>
  <property fmtid="{D5CDD505-2E9C-101B-9397-08002B2CF9AE}" pid="12" name="Objective-Path">
    <vt:lpwstr>23/862 - Cemeteries and Crematoria Amendment Bill 2024 - Combined Pass:Final:</vt:lpwstr>
  </property>
  <property fmtid="{D5CDD505-2E9C-101B-9397-08002B2CF9AE}" pid="13" name="Objective-Parent">
    <vt:lpwstr>Final</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1-2023/99968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Description">
    <vt:lpwstr/>
  </property>
  <property fmtid="{D5CDD505-2E9C-101B-9397-08002B2CF9AE}" pid="31" name="Objective-VersionId">
    <vt:lpwstr>vA56917128</vt:lpwstr>
  </property>
  <property fmtid="{D5CDD505-2E9C-101B-9397-08002B2CF9AE}" pid="32" name="MSIP_Label_69af8531-eb46-4968-8cb3-105d2f5ea87e_Enabled">
    <vt:lpwstr>true</vt:lpwstr>
  </property>
  <property fmtid="{D5CDD505-2E9C-101B-9397-08002B2CF9AE}" pid="33" name="MSIP_Label_69af8531-eb46-4968-8cb3-105d2f5ea87e_SetDate">
    <vt:lpwstr>2024-04-22T05:57:47Z</vt:lpwstr>
  </property>
  <property fmtid="{D5CDD505-2E9C-101B-9397-08002B2CF9AE}" pid="34" name="MSIP_Label_69af8531-eb46-4968-8cb3-105d2f5ea87e_Method">
    <vt:lpwstr>Standard</vt:lpwstr>
  </property>
  <property fmtid="{D5CDD505-2E9C-101B-9397-08002B2CF9AE}" pid="35" name="MSIP_Label_69af8531-eb46-4968-8cb3-105d2f5ea87e_Name">
    <vt:lpwstr>Official - No Marking</vt:lpwstr>
  </property>
  <property fmtid="{D5CDD505-2E9C-101B-9397-08002B2CF9AE}" pid="36" name="MSIP_Label_69af8531-eb46-4968-8cb3-105d2f5ea87e_SiteId">
    <vt:lpwstr>b46c1908-0334-4236-b978-585ee88e4199</vt:lpwstr>
  </property>
  <property fmtid="{D5CDD505-2E9C-101B-9397-08002B2CF9AE}" pid="37" name="MSIP_Label_69af8531-eb46-4968-8cb3-105d2f5ea87e_ActionId">
    <vt:lpwstr>e0089d10-6831-48ea-b740-6bf240e79b59</vt:lpwstr>
  </property>
  <property fmtid="{D5CDD505-2E9C-101B-9397-08002B2CF9AE}" pid="38" name="MSIP_Label_69af8531-eb46-4968-8cb3-105d2f5ea87e_ContentBits">
    <vt:lpwstr>0</vt:lpwstr>
  </property>
</Properties>
</file>