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9C2" w14:textId="77777777" w:rsidR="006815C9" w:rsidRPr="00E0048E" w:rsidRDefault="006815C9">
      <w:pPr>
        <w:spacing w:before="120"/>
        <w:rPr>
          <w:rFonts w:ascii="Arial" w:hAnsi="Arial" w:cs="Arial"/>
        </w:rPr>
      </w:pPr>
      <w:bookmarkStart w:id="0" w:name="_Toc44738651"/>
      <w:r w:rsidRPr="00E0048E">
        <w:rPr>
          <w:rFonts w:ascii="Arial" w:hAnsi="Arial" w:cs="Arial"/>
        </w:rPr>
        <w:t>Australian Capital Territory</w:t>
      </w:r>
    </w:p>
    <w:p w14:paraId="3EBE03C9" w14:textId="078AE5D7" w:rsidR="008A7883" w:rsidRPr="00E0048E" w:rsidRDefault="008A7883" w:rsidP="008A7883">
      <w:pPr>
        <w:pStyle w:val="Billname"/>
        <w:spacing w:before="700"/>
        <w:rPr>
          <w:rFonts w:cs="Arial"/>
        </w:rPr>
      </w:pPr>
      <w:r w:rsidRPr="00E0048E">
        <w:rPr>
          <w:rFonts w:cs="Arial"/>
        </w:rPr>
        <w:t>Children and Young People (</w:t>
      </w:r>
      <w:r w:rsidR="00E0048E">
        <w:rPr>
          <w:rFonts w:cs="Arial"/>
        </w:rPr>
        <w:t>Intensive Therapy</w:t>
      </w:r>
      <w:r w:rsidRPr="00E0048E">
        <w:rPr>
          <w:rFonts w:cs="Arial"/>
        </w:rPr>
        <w:t xml:space="preserve"> Place) Declaration 202</w:t>
      </w:r>
      <w:r w:rsidR="00E0048E">
        <w:rPr>
          <w:rFonts w:cs="Arial"/>
        </w:rPr>
        <w:t>4</w:t>
      </w:r>
      <w:r w:rsidRPr="00E0048E">
        <w:rPr>
          <w:rFonts w:cs="Arial"/>
        </w:rPr>
        <w:t xml:space="preserve"> (No </w:t>
      </w:r>
      <w:r w:rsidR="00F16732">
        <w:rPr>
          <w:rFonts w:cs="Arial"/>
        </w:rPr>
        <w:t>1</w:t>
      </w:r>
      <w:r w:rsidRPr="00E0048E">
        <w:rPr>
          <w:rFonts w:cs="Arial"/>
        </w:rPr>
        <w:t>)</w:t>
      </w:r>
    </w:p>
    <w:p w14:paraId="73863386" w14:textId="751F6CB3" w:rsidR="008A7883" w:rsidRPr="00E0048E" w:rsidRDefault="008A7883" w:rsidP="008A7883">
      <w:pPr>
        <w:spacing w:before="340"/>
        <w:rPr>
          <w:rFonts w:ascii="Arial" w:hAnsi="Arial" w:cs="Arial"/>
          <w:b/>
          <w:bCs/>
        </w:rPr>
      </w:pPr>
      <w:r w:rsidRPr="00E0048E">
        <w:rPr>
          <w:rFonts w:ascii="Arial" w:hAnsi="Arial" w:cs="Arial"/>
          <w:b/>
          <w:bCs/>
        </w:rPr>
        <w:t>Notifiable instrument NI202</w:t>
      </w:r>
      <w:r w:rsidR="00F16732">
        <w:rPr>
          <w:rFonts w:ascii="Arial" w:hAnsi="Arial" w:cs="Arial"/>
          <w:b/>
          <w:bCs/>
        </w:rPr>
        <w:t>4</w:t>
      </w:r>
      <w:r w:rsidRPr="00E0048E">
        <w:rPr>
          <w:rFonts w:ascii="Arial" w:hAnsi="Arial" w:cs="Arial"/>
          <w:b/>
          <w:bCs/>
        </w:rPr>
        <w:t>–</w:t>
      </w:r>
      <w:r w:rsidR="00F16732">
        <w:rPr>
          <w:rFonts w:ascii="Arial" w:hAnsi="Arial" w:cs="Arial"/>
          <w:b/>
          <w:bCs/>
        </w:rPr>
        <w:t>173</w:t>
      </w:r>
    </w:p>
    <w:p w14:paraId="3DED5090" w14:textId="77777777" w:rsidR="006815C9" w:rsidRPr="00E0048E" w:rsidRDefault="006815C9" w:rsidP="00091D34">
      <w:pPr>
        <w:pStyle w:val="madeunder"/>
        <w:spacing w:before="300" w:after="0"/>
        <w:rPr>
          <w:rFonts w:ascii="Arial" w:hAnsi="Arial" w:cs="Arial"/>
        </w:rPr>
      </w:pPr>
      <w:r w:rsidRPr="00E0048E">
        <w:rPr>
          <w:rFonts w:ascii="Arial" w:hAnsi="Arial" w:cs="Arial"/>
        </w:rPr>
        <w:t xml:space="preserve">made under the  </w:t>
      </w:r>
    </w:p>
    <w:p w14:paraId="7041C00B" w14:textId="62F3577B" w:rsidR="008A7883" w:rsidRPr="00E0048E" w:rsidRDefault="008A7883" w:rsidP="008A7883">
      <w:pPr>
        <w:pStyle w:val="CoverActName"/>
        <w:spacing w:before="320" w:after="0"/>
        <w:rPr>
          <w:rFonts w:cs="Arial"/>
          <w:sz w:val="20"/>
        </w:rPr>
      </w:pPr>
      <w:r w:rsidRPr="00E0048E">
        <w:rPr>
          <w:rFonts w:cs="Arial"/>
          <w:i/>
          <w:iCs/>
          <w:sz w:val="20"/>
        </w:rPr>
        <w:t>Children and Young People Act 2008</w:t>
      </w:r>
      <w:r w:rsidRPr="00E0048E">
        <w:rPr>
          <w:rFonts w:cs="Arial"/>
          <w:sz w:val="20"/>
        </w:rPr>
        <w:t xml:space="preserve">, section </w:t>
      </w:r>
      <w:r w:rsidR="00E0048E">
        <w:rPr>
          <w:rFonts w:cs="Arial"/>
          <w:sz w:val="20"/>
        </w:rPr>
        <w:t>5</w:t>
      </w:r>
      <w:r w:rsidR="004A2F01">
        <w:rPr>
          <w:rFonts w:cs="Arial"/>
          <w:sz w:val="20"/>
        </w:rPr>
        <w:t>89</w:t>
      </w:r>
      <w:r w:rsidRPr="00E0048E">
        <w:rPr>
          <w:rFonts w:cs="Arial"/>
          <w:sz w:val="20"/>
        </w:rPr>
        <w:t xml:space="preserve"> (</w:t>
      </w:r>
      <w:r w:rsidR="00E0048E">
        <w:rPr>
          <w:rFonts w:cs="Arial"/>
          <w:sz w:val="20"/>
        </w:rPr>
        <w:t>Intensive therapy place</w:t>
      </w:r>
      <w:r w:rsidRPr="00E0048E">
        <w:rPr>
          <w:rFonts w:cs="Arial"/>
          <w:sz w:val="20"/>
        </w:rPr>
        <w:t xml:space="preserve"> -</w:t>
      </w:r>
      <w:r w:rsidR="00E0048E">
        <w:rPr>
          <w:rFonts w:cs="Arial"/>
          <w:sz w:val="20"/>
        </w:rPr>
        <w:t xml:space="preserve"> </w:t>
      </w:r>
      <w:r w:rsidRPr="00E0048E">
        <w:rPr>
          <w:rFonts w:cs="Arial"/>
          <w:sz w:val="20"/>
        </w:rPr>
        <w:t>declaration)</w:t>
      </w:r>
    </w:p>
    <w:p w14:paraId="14808489" w14:textId="77777777" w:rsidR="006815C9" w:rsidRPr="00E0048E" w:rsidRDefault="006815C9">
      <w:pPr>
        <w:spacing w:before="360"/>
        <w:ind w:right="565"/>
        <w:rPr>
          <w:rFonts w:ascii="Arial" w:hAnsi="Arial" w:cs="Arial"/>
          <w:b/>
          <w:bCs/>
          <w:sz w:val="28"/>
          <w:szCs w:val="28"/>
        </w:rPr>
      </w:pPr>
      <w:r w:rsidRPr="00E0048E">
        <w:rPr>
          <w:rFonts w:ascii="Arial" w:hAnsi="Arial" w:cs="Arial"/>
          <w:b/>
          <w:bCs/>
          <w:sz w:val="28"/>
          <w:szCs w:val="28"/>
        </w:rPr>
        <w:t>EXPLANATORY STATEMENT</w:t>
      </w:r>
    </w:p>
    <w:p w14:paraId="216935FE" w14:textId="77777777" w:rsidR="006815C9" w:rsidRPr="00E0048E" w:rsidRDefault="006815C9">
      <w:pPr>
        <w:pStyle w:val="N-line3"/>
        <w:pBdr>
          <w:bottom w:val="none" w:sz="0" w:space="0" w:color="auto"/>
        </w:pBdr>
        <w:rPr>
          <w:rFonts w:ascii="Arial" w:hAnsi="Arial" w:cs="Arial"/>
        </w:rPr>
      </w:pPr>
    </w:p>
    <w:p w14:paraId="5C4909EB" w14:textId="77777777" w:rsidR="006815C9" w:rsidRPr="00E0048E" w:rsidRDefault="006815C9">
      <w:pPr>
        <w:pStyle w:val="N-line3"/>
        <w:pBdr>
          <w:top w:val="single" w:sz="12" w:space="1" w:color="auto"/>
          <w:bottom w:val="none" w:sz="0" w:space="0" w:color="auto"/>
        </w:pBdr>
        <w:rPr>
          <w:rFonts w:ascii="Arial" w:hAnsi="Arial" w:cs="Arial"/>
        </w:rPr>
      </w:pPr>
    </w:p>
    <w:bookmarkEnd w:id="0"/>
    <w:p w14:paraId="1FCE3660" w14:textId="172F9FBD" w:rsidR="006B0F03" w:rsidRPr="00E0048E" w:rsidRDefault="006B0F03" w:rsidP="001F0CCA">
      <w:pPr>
        <w:keepNext/>
        <w:jc w:val="both"/>
        <w:rPr>
          <w:rFonts w:ascii="Arial" w:hAnsi="Arial" w:cs="Arial"/>
          <w:u w:val="single"/>
        </w:rPr>
      </w:pPr>
      <w:r w:rsidRPr="00E0048E">
        <w:rPr>
          <w:rFonts w:ascii="Arial" w:hAnsi="Arial" w:cs="Arial"/>
          <w:u w:val="single"/>
        </w:rPr>
        <w:t xml:space="preserve">Introduction </w:t>
      </w:r>
    </w:p>
    <w:p w14:paraId="7BD5FD06" w14:textId="356CE857" w:rsidR="006B0F03" w:rsidRPr="00E0048E" w:rsidRDefault="006B0F03" w:rsidP="001F0CCA">
      <w:pPr>
        <w:spacing w:before="240"/>
        <w:rPr>
          <w:rFonts w:ascii="Arial" w:hAnsi="Arial" w:cs="Arial"/>
        </w:rPr>
      </w:pPr>
      <w:r w:rsidRPr="00E0048E">
        <w:rPr>
          <w:rFonts w:ascii="Arial" w:hAnsi="Arial" w:cs="Arial"/>
        </w:rPr>
        <w:t xml:space="preserve">This </w:t>
      </w:r>
      <w:r w:rsidRPr="00E0048E">
        <w:rPr>
          <w:rFonts w:ascii="Arial" w:hAnsi="Arial" w:cs="Arial"/>
          <w:iCs/>
          <w:szCs w:val="24"/>
        </w:rPr>
        <w:t>explanatory</w:t>
      </w:r>
      <w:r w:rsidRPr="00E0048E">
        <w:rPr>
          <w:rFonts w:ascii="Arial" w:hAnsi="Arial" w:cs="Arial"/>
        </w:rPr>
        <w:t xml:space="preserve"> statement relates to the </w:t>
      </w:r>
      <w:r w:rsidR="009F381C" w:rsidRPr="009F381C">
        <w:rPr>
          <w:rFonts w:ascii="Arial" w:hAnsi="Arial" w:cs="Arial"/>
          <w:i/>
        </w:rPr>
        <w:t>Children and Young People (Intensive Therapy Place) Declaration 2024 (No 1)</w:t>
      </w:r>
      <w:r w:rsidR="00B52DF0" w:rsidRPr="00E0048E">
        <w:rPr>
          <w:rFonts w:ascii="Arial" w:hAnsi="Arial" w:cs="Arial"/>
          <w:i/>
        </w:rPr>
        <w:t xml:space="preserve"> </w:t>
      </w:r>
      <w:r w:rsidRPr="00E0048E">
        <w:rPr>
          <w:rFonts w:ascii="Arial" w:hAnsi="Arial" w:cs="Arial"/>
        </w:rPr>
        <w:t xml:space="preserve">as </w:t>
      </w:r>
      <w:r w:rsidR="008A7883" w:rsidRPr="00E0048E">
        <w:rPr>
          <w:rFonts w:ascii="Arial" w:hAnsi="Arial" w:cs="Arial"/>
        </w:rPr>
        <w:t>notified</w:t>
      </w:r>
      <w:r w:rsidRPr="00E0048E">
        <w:rPr>
          <w:rFonts w:ascii="Arial" w:hAnsi="Arial" w:cs="Arial"/>
        </w:rPr>
        <w:t xml:space="preserve"> </w:t>
      </w:r>
      <w:r w:rsidR="00DA457C">
        <w:rPr>
          <w:rFonts w:ascii="Arial" w:hAnsi="Arial" w:cs="Arial"/>
        </w:rPr>
        <w:t>on the Legislative Register</w:t>
      </w:r>
      <w:r w:rsidRPr="00E0048E">
        <w:rPr>
          <w:rFonts w:ascii="Arial" w:hAnsi="Arial" w:cs="Arial"/>
        </w:rPr>
        <w:t xml:space="preserve">. It has been prepared </w:t>
      </w:r>
      <w:r w:rsidR="00553F21" w:rsidRPr="00E0048E">
        <w:rPr>
          <w:rFonts w:ascii="Arial" w:hAnsi="Arial" w:cs="Arial"/>
        </w:rPr>
        <w:t>to</w:t>
      </w:r>
      <w:r w:rsidRPr="00E0048E">
        <w:rPr>
          <w:rFonts w:ascii="Arial" w:hAnsi="Arial" w:cs="Arial"/>
        </w:rPr>
        <w:t xml:space="preserve"> assist the reader of the </w:t>
      </w:r>
      <w:r w:rsidR="004C189E" w:rsidRPr="00E0048E">
        <w:rPr>
          <w:rFonts w:ascii="Arial" w:hAnsi="Arial" w:cs="Arial"/>
        </w:rPr>
        <w:t xml:space="preserve">Notifiable Instrument </w:t>
      </w:r>
      <w:r w:rsidRPr="00E0048E">
        <w:rPr>
          <w:rFonts w:ascii="Arial" w:hAnsi="Arial" w:cs="Arial"/>
        </w:rPr>
        <w:t xml:space="preserve">and to help inform debate on it. It does not form part of the </w:t>
      </w:r>
      <w:r w:rsidR="004C189E" w:rsidRPr="00E0048E">
        <w:rPr>
          <w:rFonts w:ascii="Arial" w:hAnsi="Arial" w:cs="Arial"/>
        </w:rPr>
        <w:t>Notifiable Instrument</w:t>
      </w:r>
      <w:r w:rsidRPr="00E0048E">
        <w:rPr>
          <w:rFonts w:ascii="Arial" w:hAnsi="Arial" w:cs="Arial"/>
        </w:rPr>
        <w:t xml:space="preserve"> and has not been endorsed by the Assembly. </w:t>
      </w:r>
    </w:p>
    <w:p w14:paraId="7A9CC2F6" w14:textId="51FE1226" w:rsidR="006B0F03" w:rsidRPr="00E0048E" w:rsidRDefault="006B0F03" w:rsidP="001F0CCA">
      <w:pPr>
        <w:spacing w:before="240"/>
        <w:rPr>
          <w:rFonts w:ascii="Arial" w:hAnsi="Arial" w:cs="Arial"/>
        </w:rPr>
      </w:pPr>
      <w:r w:rsidRPr="00E0048E">
        <w:rPr>
          <w:rFonts w:ascii="Arial" w:hAnsi="Arial" w:cs="Arial"/>
        </w:rPr>
        <w:t xml:space="preserve">The </w:t>
      </w:r>
      <w:r w:rsidRPr="00E0048E">
        <w:rPr>
          <w:rFonts w:ascii="Arial" w:hAnsi="Arial" w:cs="Arial"/>
          <w:iCs/>
          <w:szCs w:val="24"/>
        </w:rPr>
        <w:t>Statement</w:t>
      </w:r>
      <w:r w:rsidRPr="00E0048E">
        <w:rPr>
          <w:rFonts w:ascii="Arial" w:hAnsi="Arial" w:cs="Arial"/>
        </w:rPr>
        <w:t xml:space="preserve"> must be read in conjunction with the </w:t>
      </w:r>
      <w:r w:rsidR="004C189E" w:rsidRPr="00E0048E">
        <w:rPr>
          <w:rFonts w:ascii="Arial" w:hAnsi="Arial" w:cs="Arial"/>
        </w:rPr>
        <w:t>Notifiable Instrument</w:t>
      </w:r>
      <w:r w:rsidRPr="00E0048E">
        <w:rPr>
          <w:rFonts w:ascii="Arial" w:hAnsi="Arial" w:cs="Arial"/>
        </w:rPr>
        <w:t xml:space="preserve">. It is not, and is not meant to be, a comprehensive description of the </w:t>
      </w:r>
      <w:r w:rsidR="004C189E" w:rsidRPr="00E0048E">
        <w:rPr>
          <w:rFonts w:ascii="Arial" w:hAnsi="Arial" w:cs="Arial"/>
        </w:rPr>
        <w:t>Notifiable Instrument.</w:t>
      </w:r>
    </w:p>
    <w:p w14:paraId="390DB4A5" w14:textId="18CB72BA" w:rsidR="00936694" w:rsidRPr="00E0048E" w:rsidRDefault="00936694" w:rsidP="001F0CCA">
      <w:pPr>
        <w:keepNext/>
        <w:spacing w:before="240"/>
        <w:jc w:val="both"/>
        <w:rPr>
          <w:rFonts w:ascii="Arial" w:hAnsi="Arial" w:cs="Arial"/>
          <w:u w:val="single"/>
        </w:rPr>
      </w:pPr>
      <w:r w:rsidRPr="00E0048E">
        <w:rPr>
          <w:rFonts w:ascii="Arial" w:hAnsi="Arial" w:cs="Arial"/>
          <w:u w:val="single"/>
        </w:rPr>
        <w:t>Purpose</w:t>
      </w:r>
    </w:p>
    <w:p w14:paraId="381CE02E" w14:textId="5BEAFF33" w:rsidR="00936694" w:rsidRPr="00E0048E" w:rsidRDefault="00742071" w:rsidP="00DC1256">
      <w:pPr>
        <w:spacing w:before="140"/>
        <w:rPr>
          <w:rFonts w:ascii="Arial" w:hAnsi="Arial" w:cs="Arial"/>
          <w:iCs/>
        </w:rPr>
      </w:pPr>
      <w:r w:rsidRPr="00E0048E">
        <w:rPr>
          <w:rFonts w:ascii="Arial" w:hAnsi="Arial" w:cs="Arial"/>
        </w:rPr>
        <w:t xml:space="preserve">This notifiable instrument declares an intensive therapy place under section 589 of the </w:t>
      </w:r>
      <w:r w:rsidRPr="00E0048E">
        <w:rPr>
          <w:rFonts w:ascii="Arial" w:hAnsi="Arial" w:cs="Arial"/>
          <w:i/>
        </w:rPr>
        <w:t xml:space="preserve">Children and Young People Act 2008 </w:t>
      </w:r>
      <w:r w:rsidRPr="00E0048E">
        <w:rPr>
          <w:rFonts w:ascii="Arial" w:hAnsi="Arial" w:cs="Arial"/>
        </w:rPr>
        <w:t xml:space="preserve">at a location which is excluded from this declaration under section under section 590 of the </w:t>
      </w:r>
      <w:r w:rsidRPr="00E0048E">
        <w:rPr>
          <w:rFonts w:ascii="Arial" w:hAnsi="Arial" w:cs="Arial"/>
          <w:i/>
        </w:rPr>
        <w:t>Children and Young People Act 2008</w:t>
      </w:r>
      <w:r w:rsidR="00E0048E">
        <w:rPr>
          <w:rFonts w:ascii="Arial" w:hAnsi="Arial" w:cs="Arial"/>
          <w:i/>
        </w:rPr>
        <w:t xml:space="preserve"> </w:t>
      </w:r>
      <w:r w:rsidRPr="00E0048E">
        <w:rPr>
          <w:rFonts w:ascii="Arial" w:hAnsi="Arial" w:cs="Arial"/>
          <w:iCs/>
        </w:rPr>
        <w:t>so as not to disclose its location.</w:t>
      </w:r>
    </w:p>
    <w:p w14:paraId="790E627F" w14:textId="058777DB" w:rsidR="006815C9" w:rsidRPr="00E0048E" w:rsidRDefault="008A7883" w:rsidP="001F0CCA">
      <w:pPr>
        <w:keepNext/>
        <w:spacing w:before="240"/>
        <w:jc w:val="both"/>
        <w:rPr>
          <w:rFonts w:ascii="Arial" w:hAnsi="Arial" w:cs="Arial"/>
          <w:u w:val="single"/>
        </w:rPr>
      </w:pPr>
      <w:r w:rsidRPr="00E0048E">
        <w:rPr>
          <w:rFonts w:ascii="Arial" w:hAnsi="Arial" w:cs="Arial"/>
          <w:u w:val="single"/>
        </w:rPr>
        <w:t>Overview</w:t>
      </w:r>
    </w:p>
    <w:p w14:paraId="2EE2E86C" w14:textId="326FCC6C" w:rsidR="00B52DF0" w:rsidRPr="00E0048E" w:rsidRDefault="00267CF7" w:rsidP="001F0CCA">
      <w:pPr>
        <w:spacing w:before="240"/>
        <w:rPr>
          <w:rFonts w:ascii="Arial" w:hAnsi="Arial" w:cs="Arial"/>
          <w:iCs/>
          <w:szCs w:val="24"/>
        </w:rPr>
      </w:pPr>
      <w:r w:rsidRPr="00E0048E">
        <w:rPr>
          <w:rFonts w:ascii="Arial" w:hAnsi="Arial" w:cs="Arial"/>
          <w:iCs/>
          <w:szCs w:val="24"/>
        </w:rPr>
        <w:t xml:space="preserve">The </w:t>
      </w:r>
      <w:r w:rsidR="00553F21">
        <w:rPr>
          <w:rFonts w:ascii="Arial" w:hAnsi="Arial" w:cs="Arial"/>
          <w:i/>
          <w:szCs w:val="24"/>
        </w:rPr>
        <w:t xml:space="preserve">Children and Young People Act 2008 </w:t>
      </w:r>
      <w:r w:rsidR="00553F21">
        <w:rPr>
          <w:rFonts w:ascii="Arial" w:hAnsi="Arial" w:cs="Arial"/>
          <w:iCs/>
          <w:szCs w:val="24"/>
        </w:rPr>
        <w:t>(CYP Act)</w:t>
      </w:r>
      <w:r w:rsidRPr="00E0048E">
        <w:rPr>
          <w:rFonts w:ascii="Arial" w:hAnsi="Arial" w:cs="Arial"/>
          <w:iCs/>
          <w:szCs w:val="24"/>
        </w:rPr>
        <w:t xml:space="preserve"> contains provisions </w:t>
      </w:r>
      <w:r w:rsidR="005B7006" w:rsidRPr="00E0048E">
        <w:rPr>
          <w:rFonts w:ascii="Arial" w:hAnsi="Arial" w:cs="Arial"/>
          <w:iCs/>
          <w:szCs w:val="24"/>
        </w:rPr>
        <w:t>that</w:t>
      </w:r>
      <w:r w:rsidRPr="00E0048E">
        <w:rPr>
          <w:rFonts w:ascii="Arial" w:hAnsi="Arial" w:cs="Arial"/>
          <w:iCs/>
          <w:szCs w:val="24"/>
        </w:rPr>
        <w:t xml:space="preserve"> allow for support for highly complex children or young people to be facilitated by seeking a</w:t>
      </w:r>
      <w:r w:rsidR="004A2F01">
        <w:rPr>
          <w:rFonts w:ascii="Arial" w:hAnsi="Arial" w:cs="Arial"/>
          <w:iCs/>
          <w:szCs w:val="24"/>
        </w:rPr>
        <w:t>n</w:t>
      </w:r>
      <w:r w:rsidRPr="00E0048E">
        <w:rPr>
          <w:rFonts w:ascii="Arial" w:hAnsi="Arial" w:cs="Arial"/>
          <w:iCs/>
          <w:szCs w:val="24"/>
        </w:rPr>
        <w:t xml:space="preserve"> </w:t>
      </w:r>
      <w:r w:rsidR="00742071" w:rsidRPr="00E0048E">
        <w:rPr>
          <w:rFonts w:ascii="Arial" w:hAnsi="Arial" w:cs="Arial"/>
          <w:iCs/>
          <w:szCs w:val="24"/>
        </w:rPr>
        <w:t>intensive therapy</w:t>
      </w:r>
      <w:r w:rsidRPr="00E0048E">
        <w:rPr>
          <w:rFonts w:ascii="Arial" w:hAnsi="Arial" w:cs="Arial"/>
          <w:iCs/>
          <w:szCs w:val="24"/>
        </w:rPr>
        <w:t xml:space="preserve"> order from the Childrens Court. </w:t>
      </w:r>
    </w:p>
    <w:p w14:paraId="32F084C3" w14:textId="5E977966" w:rsidR="00267CF7" w:rsidRPr="00E0048E" w:rsidRDefault="00267CF7" w:rsidP="001F0CCA">
      <w:pPr>
        <w:spacing w:before="240"/>
        <w:rPr>
          <w:rFonts w:ascii="Arial" w:hAnsi="Arial" w:cs="Arial"/>
        </w:rPr>
      </w:pPr>
      <w:r w:rsidRPr="00E0048E">
        <w:rPr>
          <w:rFonts w:ascii="Arial" w:hAnsi="Arial" w:cs="Arial"/>
          <w:iCs/>
          <w:szCs w:val="24"/>
        </w:rPr>
        <w:t>In these circumstances support would be provided through a</w:t>
      </w:r>
      <w:r w:rsidR="004A2F01">
        <w:rPr>
          <w:rFonts w:ascii="Arial" w:hAnsi="Arial" w:cs="Arial"/>
          <w:iCs/>
          <w:szCs w:val="24"/>
        </w:rPr>
        <w:t>n</w:t>
      </w:r>
      <w:r w:rsidRPr="00E0048E">
        <w:rPr>
          <w:rFonts w:ascii="Arial" w:hAnsi="Arial" w:cs="Arial"/>
          <w:iCs/>
          <w:szCs w:val="24"/>
        </w:rPr>
        <w:t xml:space="preserve"> </w:t>
      </w:r>
      <w:r w:rsidR="00742071" w:rsidRPr="00E0048E">
        <w:rPr>
          <w:rFonts w:ascii="Arial" w:hAnsi="Arial" w:cs="Arial"/>
          <w:iCs/>
          <w:szCs w:val="24"/>
        </w:rPr>
        <w:t>intensive therapy</w:t>
      </w:r>
      <w:r w:rsidRPr="00E0048E">
        <w:rPr>
          <w:rFonts w:ascii="Arial" w:hAnsi="Arial" w:cs="Arial"/>
        </w:rPr>
        <w:t xml:space="preserve"> order, which is an order that: </w:t>
      </w:r>
    </w:p>
    <w:p w14:paraId="78A4E4AF" w14:textId="77777777" w:rsidR="00742071" w:rsidRPr="00E0048E" w:rsidRDefault="00742071" w:rsidP="004A007E">
      <w:pPr>
        <w:pStyle w:val="paragraph"/>
        <w:numPr>
          <w:ilvl w:val="0"/>
          <w:numId w:val="24"/>
        </w:numPr>
        <w:spacing w:before="120" w:beforeAutospacing="0" w:after="0" w:afterAutospacing="0"/>
        <w:ind w:left="993" w:hanging="567"/>
        <w:textAlignment w:val="baseline"/>
        <w:rPr>
          <w:rFonts w:ascii="Arial" w:hAnsi="Arial" w:cs="Arial"/>
        </w:rPr>
      </w:pPr>
      <w:r w:rsidRPr="00E0048E">
        <w:rPr>
          <w:rFonts w:ascii="Arial" w:hAnsi="Arial" w:cs="Arial"/>
        </w:rPr>
        <w:t xml:space="preserve">directs the child or young person to undergo either or both of the following: </w:t>
      </w:r>
    </w:p>
    <w:p w14:paraId="7565C7A9" w14:textId="77777777" w:rsidR="00652A7D" w:rsidRPr="00E0048E" w:rsidRDefault="00742071" w:rsidP="00DC1256">
      <w:pPr>
        <w:pStyle w:val="paragraph"/>
        <w:numPr>
          <w:ilvl w:val="1"/>
          <w:numId w:val="24"/>
        </w:numPr>
        <w:tabs>
          <w:tab w:val="left" w:pos="1701"/>
        </w:tabs>
        <w:spacing w:before="120" w:beforeAutospacing="0" w:after="0" w:afterAutospacing="0"/>
        <w:ind w:left="1560" w:hanging="284"/>
        <w:textAlignment w:val="baseline"/>
        <w:rPr>
          <w:rFonts w:ascii="Arial" w:hAnsi="Arial" w:cs="Arial"/>
        </w:rPr>
      </w:pPr>
      <w:r w:rsidRPr="00E0048E">
        <w:rPr>
          <w:rFonts w:ascii="Arial" w:hAnsi="Arial" w:cs="Arial"/>
        </w:rPr>
        <w:t xml:space="preserve">assessment of the child or young person’s behaviour and needs; </w:t>
      </w:r>
    </w:p>
    <w:p w14:paraId="3B4ED343" w14:textId="77777777" w:rsidR="00652A7D" w:rsidRPr="00E0048E" w:rsidRDefault="00742071" w:rsidP="00DC1256">
      <w:pPr>
        <w:pStyle w:val="paragraph"/>
        <w:numPr>
          <w:ilvl w:val="1"/>
          <w:numId w:val="24"/>
        </w:numPr>
        <w:tabs>
          <w:tab w:val="left" w:pos="1701"/>
        </w:tabs>
        <w:spacing w:before="120" w:beforeAutospacing="0" w:after="0" w:afterAutospacing="0"/>
        <w:ind w:left="1560" w:hanging="284"/>
        <w:textAlignment w:val="baseline"/>
        <w:rPr>
          <w:rFonts w:ascii="Arial" w:hAnsi="Arial" w:cs="Arial"/>
        </w:rPr>
      </w:pPr>
      <w:r w:rsidRPr="00E0048E">
        <w:rPr>
          <w:rFonts w:ascii="Arial" w:hAnsi="Arial" w:cs="Arial"/>
        </w:rPr>
        <w:t xml:space="preserve">treatment in accordance with a therapy plan; and </w:t>
      </w:r>
    </w:p>
    <w:p w14:paraId="4789FF09" w14:textId="6AD22532" w:rsidR="00652A7D" w:rsidRPr="00E0048E" w:rsidRDefault="00742071" w:rsidP="004A007E">
      <w:pPr>
        <w:pStyle w:val="paragraph"/>
        <w:numPr>
          <w:ilvl w:val="0"/>
          <w:numId w:val="24"/>
        </w:numPr>
        <w:spacing w:before="120" w:beforeAutospacing="0" w:after="0" w:afterAutospacing="0"/>
        <w:ind w:left="993" w:hanging="567"/>
        <w:textAlignment w:val="baseline"/>
        <w:rPr>
          <w:rFonts w:ascii="Arial" w:hAnsi="Arial" w:cs="Arial"/>
        </w:rPr>
      </w:pPr>
      <w:r w:rsidRPr="00E0048E">
        <w:rPr>
          <w:rFonts w:ascii="Arial" w:hAnsi="Arial" w:cs="Arial"/>
        </w:rPr>
        <w:lastRenderedPageBreak/>
        <w:t xml:space="preserve">may authorise the </w:t>
      </w:r>
      <w:r w:rsidR="002F096F">
        <w:rPr>
          <w:rFonts w:ascii="Arial" w:hAnsi="Arial" w:cs="Arial"/>
        </w:rPr>
        <w:t xml:space="preserve">[Community Services Directorate] </w:t>
      </w:r>
      <w:r w:rsidR="00E0048E">
        <w:rPr>
          <w:rFonts w:ascii="Arial" w:hAnsi="Arial" w:cs="Arial"/>
        </w:rPr>
        <w:t>D</w:t>
      </w:r>
      <w:r w:rsidRPr="00E0048E">
        <w:rPr>
          <w:rFonts w:ascii="Arial" w:hAnsi="Arial" w:cs="Arial"/>
        </w:rPr>
        <w:t>irector-</w:t>
      </w:r>
      <w:r w:rsidR="00E0048E">
        <w:rPr>
          <w:rFonts w:ascii="Arial" w:hAnsi="Arial" w:cs="Arial"/>
        </w:rPr>
        <w:t>G</w:t>
      </w:r>
      <w:r w:rsidRPr="00E0048E">
        <w:rPr>
          <w:rFonts w:ascii="Arial" w:hAnsi="Arial" w:cs="Arial"/>
        </w:rPr>
        <w:t xml:space="preserve">eneral to issue a direction (a confinement direction) that the child or young person be confined from time to time while the order is in force as the </w:t>
      </w:r>
      <w:r w:rsidR="00E0048E">
        <w:rPr>
          <w:rFonts w:ascii="Arial" w:hAnsi="Arial" w:cs="Arial"/>
        </w:rPr>
        <w:t>D</w:t>
      </w:r>
      <w:r w:rsidRPr="00E0048E">
        <w:rPr>
          <w:rFonts w:ascii="Arial" w:hAnsi="Arial" w:cs="Arial"/>
        </w:rPr>
        <w:t>irector-</w:t>
      </w:r>
      <w:r w:rsidR="00E0048E">
        <w:rPr>
          <w:rFonts w:ascii="Arial" w:hAnsi="Arial" w:cs="Arial"/>
        </w:rPr>
        <w:t>G</w:t>
      </w:r>
      <w:r w:rsidRPr="00E0048E">
        <w:rPr>
          <w:rFonts w:ascii="Arial" w:hAnsi="Arial" w:cs="Arial"/>
        </w:rPr>
        <w:t xml:space="preserve">eneral considers reasonably necessary as a last resort for the purpose of the assessment or treatment; and </w:t>
      </w:r>
    </w:p>
    <w:p w14:paraId="7CC8F4DF" w14:textId="522E1111" w:rsidR="00652A7D" w:rsidRPr="00E0048E" w:rsidRDefault="00742071" w:rsidP="004A007E">
      <w:pPr>
        <w:pStyle w:val="paragraph"/>
        <w:numPr>
          <w:ilvl w:val="0"/>
          <w:numId w:val="24"/>
        </w:numPr>
        <w:spacing w:before="120" w:beforeAutospacing="0" w:after="0" w:afterAutospacing="0"/>
        <w:ind w:left="993" w:hanging="567"/>
        <w:textAlignment w:val="baseline"/>
        <w:rPr>
          <w:rFonts w:ascii="Arial" w:hAnsi="Arial" w:cs="Arial"/>
        </w:rPr>
      </w:pPr>
      <w:r w:rsidRPr="00E0048E">
        <w:rPr>
          <w:rFonts w:ascii="Arial" w:hAnsi="Arial" w:cs="Arial"/>
        </w:rPr>
        <w:t xml:space="preserve">if the order authorises the issue of a confinement direction— transfers daily care responsibility for the child or young person to the </w:t>
      </w:r>
      <w:r w:rsidR="00E0048E">
        <w:rPr>
          <w:rFonts w:ascii="Arial" w:hAnsi="Arial" w:cs="Arial"/>
        </w:rPr>
        <w:t>D</w:t>
      </w:r>
      <w:r w:rsidRPr="00E0048E">
        <w:rPr>
          <w:rFonts w:ascii="Arial" w:hAnsi="Arial" w:cs="Arial"/>
        </w:rPr>
        <w:t>irector-</w:t>
      </w:r>
      <w:r w:rsidR="00E0048E">
        <w:rPr>
          <w:rFonts w:ascii="Arial" w:hAnsi="Arial" w:cs="Arial"/>
        </w:rPr>
        <w:t>G</w:t>
      </w:r>
      <w:r w:rsidRPr="00E0048E">
        <w:rPr>
          <w:rFonts w:ascii="Arial" w:hAnsi="Arial" w:cs="Arial"/>
        </w:rPr>
        <w:t xml:space="preserve">eneral for any period of confinement; and </w:t>
      </w:r>
    </w:p>
    <w:p w14:paraId="1AE418BA" w14:textId="77777777" w:rsidR="00652A7D" w:rsidRPr="00E0048E" w:rsidRDefault="00742071" w:rsidP="004A007E">
      <w:pPr>
        <w:pStyle w:val="paragraph"/>
        <w:numPr>
          <w:ilvl w:val="0"/>
          <w:numId w:val="24"/>
        </w:numPr>
        <w:spacing w:before="120" w:beforeAutospacing="0" w:after="0" w:afterAutospacing="0"/>
        <w:ind w:left="993" w:hanging="567"/>
        <w:textAlignment w:val="baseline"/>
        <w:rPr>
          <w:rFonts w:ascii="Arial" w:hAnsi="Arial" w:cs="Arial"/>
        </w:rPr>
      </w:pPr>
      <w:r w:rsidRPr="00E0048E">
        <w:rPr>
          <w:rFonts w:ascii="Arial" w:hAnsi="Arial" w:cs="Arial"/>
        </w:rPr>
        <w:t xml:space="preserve">includes any other conditions the court considers necessary to— </w:t>
      </w:r>
    </w:p>
    <w:p w14:paraId="5C4D8316" w14:textId="77777777" w:rsidR="00652A7D" w:rsidRPr="00E0048E" w:rsidRDefault="00742071" w:rsidP="00DC1256">
      <w:pPr>
        <w:pStyle w:val="paragraph"/>
        <w:numPr>
          <w:ilvl w:val="1"/>
          <w:numId w:val="24"/>
        </w:numPr>
        <w:tabs>
          <w:tab w:val="left" w:pos="1701"/>
        </w:tabs>
        <w:spacing w:before="120" w:beforeAutospacing="0" w:after="0" w:afterAutospacing="0"/>
        <w:ind w:left="1560" w:hanging="284"/>
        <w:textAlignment w:val="baseline"/>
        <w:rPr>
          <w:rFonts w:ascii="Arial" w:hAnsi="Arial" w:cs="Arial"/>
        </w:rPr>
      </w:pPr>
      <w:r w:rsidRPr="00E0048E">
        <w:rPr>
          <w:rFonts w:ascii="Arial" w:hAnsi="Arial" w:cs="Arial"/>
        </w:rPr>
        <w:t xml:space="preserve">prevent the child or young person from engaging in harmful conduct; and </w:t>
      </w:r>
    </w:p>
    <w:p w14:paraId="2E75A495" w14:textId="09DC1CE7" w:rsidR="00742071" w:rsidRPr="00E0048E" w:rsidRDefault="00742071" w:rsidP="00DC1256">
      <w:pPr>
        <w:pStyle w:val="paragraph"/>
        <w:numPr>
          <w:ilvl w:val="1"/>
          <w:numId w:val="24"/>
        </w:numPr>
        <w:tabs>
          <w:tab w:val="left" w:pos="1701"/>
        </w:tabs>
        <w:spacing w:before="120" w:beforeAutospacing="0" w:after="0" w:afterAutospacing="0"/>
        <w:ind w:left="1560" w:hanging="284"/>
        <w:textAlignment w:val="baseline"/>
        <w:rPr>
          <w:rFonts w:ascii="Arial" w:hAnsi="Arial" w:cs="Arial"/>
        </w:rPr>
      </w:pPr>
      <w:r w:rsidRPr="00E0048E">
        <w:rPr>
          <w:rFonts w:ascii="Arial" w:hAnsi="Arial" w:cs="Arial"/>
        </w:rPr>
        <w:t>ensure the child or young person undergoes any necessary treatment in accordance with a therapy plan.</w:t>
      </w:r>
    </w:p>
    <w:p w14:paraId="19AA1B20" w14:textId="2157EEEA" w:rsidR="00267CF7" w:rsidRPr="00E0048E" w:rsidRDefault="00A778D4" w:rsidP="001F0CCA">
      <w:pPr>
        <w:spacing w:before="240"/>
        <w:rPr>
          <w:rFonts w:ascii="Arial" w:hAnsi="Arial" w:cs="Arial"/>
          <w:i/>
          <w:iCs/>
        </w:rPr>
      </w:pPr>
      <w:r>
        <w:rPr>
          <w:rFonts w:ascii="Arial" w:hAnsi="Arial" w:cs="Arial"/>
          <w:iCs/>
          <w:szCs w:val="24"/>
        </w:rPr>
        <w:t>Under the CYP Act when a confinement direction is issued, a child or young person must reside in an intensive therapy place. An</w:t>
      </w:r>
      <w:r w:rsidR="00652A7D" w:rsidRPr="00E0048E">
        <w:rPr>
          <w:rFonts w:ascii="Arial" w:hAnsi="Arial" w:cs="Arial"/>
        </w:rPr>
        <w:t xml:space="preserve"> intensive therapy place</w:t>
      </w:r>
      <w:r w:rsidR="00267CF7" w:rsidRPr="00E0048E">
        <w:rPr>
          <w:rFonts w:ascii="Arial" w:hAnsi="Arial" w:cs="Arial"/>
        </w:rPr>
        <w:t xml:space="preserve"> must be declared</w:t>
      </w:r>
      <w:r w:rsidR="00652A7D" w:rsidRPr="00E0048E">
        <w:rPr>
          <w:rFonts w:ascii="Arial" w:hAnsi="Arial" w:cs="Arial"/>
        </w:rPr>
        <w:t xml:space="preserve"> by the Director-General</w:t>
      </w:r>
      <w:r w:rsidR="00267CF7" w:rsidRPr="00E0048E">
        <w:rPr>
          <w:rFonts w:ascii="Arial" w:hAnsi="Arial" w:cs="Arial"/>
        </w:rPr>
        <w:t xml:space="preserve"> </w:t>
      </w:r>
      <w:r w:rsidR="00F92702" w:rsidRPr="00E0048E">
        <w:rPr>
          <w:rFonts w:ascii="Arial" w:hAnsi="Arial" w:cs="Arial"/>
        </w:rPr>
        <w:t>only if the place</w:t>
      </w:r>
      <w:r w:rsidR="00EF5E95" w:rsidRPr="00E0048E">
        <w:rPr>
          <w:rFonts w:ascii="Arial" w:hAnsi="Arial" w:cs="Arial"/>
        </w:rPr>
        <w:t>:</w:t>
      </w:r>
    </w:p>
    <w:p w14:paraId="5F4BEB04" w14:textId="77777777" w:rsidR="00652A7D" w:rsidRPr="00E0048E" w:rsidRDefault="00652A7D" w:rsidP="00E0048E">
      <w:pPr>
        <w:pStyle w:val="paragraph"/>
        <w:numPr>
          <w:ilvl w:val="0"/>
          <w:numId w:val="31"/>
        </w:numPr>
        <w:spacing w:before="120" w:beforeAutospacing="0" w:after="0" w:afterAutospacing="0"/>
        <w:ind w:left="993" w:hanging="567"/>
        <w:textAlignment w:val="baseline"/>
        <w:rPr>
          <w:rFonts w:ascii="Arial" w:hAnsi="Arial" w:cs="Arial"/>
        </w:rPr>
      </w:pPr>
      <w:r w:rsidRPr="00E0048E">
        <w:rPr>
          <w:rFonts w:ascii="Arial" w:hAnsi="Arial" w:cs="Arial"/>
        </w:rPr>
        <w:t xml:space="preserve">is not a detention place, former detention place or any part of a place that accommodates young detainees; and </w:t>
      </w:r>
    </w:p>
    <w:p w14:paraId="060D5B34" w14:textId="6B8A89F3" w:rsidR="00652A7D" w:rsidRDefault="00652A7D" w:rsidP="00C23DAC">
      <w:pPr>
        <w:pStyle w:val="paragraph"/>
        <w:numPr>
          <w:ilvl w:val="0"/>
          <w:numId w:val="31"/>
        </w:numPr>
        <w:spacing w:before="120" w:beforeAutospacing="0" w:after="0" w:afterAutospacing="0"/>
        <w:ind w:left="993" w:hanging="567"/>
        <w:textAlignment w:val="baseline"/>
        <w:rPr>
          <w:rFonts w:ascii="Arial" w:hAnsi="Arial" w:cs="Arial"/>
        </w:rPr>
      </w:pPr>
      <w:r w:rsidRPr="00E0048E">
        <w:rPr>
          <w:rFonts w:ascii="Arial" w:hAnsi="Arial" w:cs="Arial"/>
        </w:rPr>
        <w:t xml:space="preserve">complies with the intensive therapy standards. </w:t>
      </w:r>
    </w:p>
    <w:p w14:paraId="6ECC08B8" w14:textId="6200DC87" w:rsidR="00A778D4" w:rsidRPr="00A778D4" w:rsidRDefault="00A778D4" w:rsidP="00A778D4">
      <w:pPr>
        <w:spacing w:before="240"/>
        <w:rPr>
          <w:rFonts w:ascii="Arial" w:hAnsi="Arial" w:cs="Arial"/>
        </w:rPr>
      </w:pPr>
      <w:r w:rsidRPr="00A778D4">
        <w:rPr>
          <w:rFonts w:ascii="Arial" w:hAnsi="Arial" w:cs="Arial"/>
        </w:rPr>
        <w:t xml:space="preserve">Intensive therapy standards may be made by the Minister for Families and Community Services </w:t>
      </w:r>
      <w:r>
        <w:rPr>
          <w:rFonts w:ascii="Arial" w:hAnsi="Arial" w:cs="Arial"/>
        </w:rPr>
        <w:t xml:space="preserve">under s887 </w:t>
      </w:r>
      <w:r w:rsidR="00553F21">
        <w:rPr>
          <w:rFonts w:ascii="Arial" w:hAnsi="Arial" w:cs="Arial"/>
        </w:rPr>
        <w:t xml:space="preserve">of the CYP Act </w:t>
      </w:r>
      <w:r>
        <w:rPr>
          <w:rFonts w:ascii="Arial" w:hAnsi="Arial" w:cs="Arial"/>
        </w:rPr>
        <w:t>and notified via Disallowable Instrument.</w:t>
      </w:r>
    </w:p>
    <w:p w14:paraId="3DEF7D76" w14:textId="77777777" w:rsidR="00A778D4" w:rsidRPr="00A778D4" w:rsidRDefault="00A778D4" w:rsidP="00A778D4">
      <w:pPr>
        <w:spacing w:before="240"/>
        <w:rPr>
          <w:rFonts w:ascii="Arial" w:hAnsi="Arial" w:cs="Arial"/>
        </w:rPr>
      </w:pPr>
      <w:r w:rsidRPr="00A778D4">
        <w:rPr>
          <w:rFonts w:ascii="Arial" w:hAnsi="Arial" w:cs="Arial"/>
        </w:rPr>
        <w:t>The operating entity for an intensive therapy place must keep a register (an </w:t>
      </w:r>
      <w:r w:rsidRPr="00A778D4">
        <w:rPr>
          <w:rFonts w:ascii="Arial" w:hAnsi="Arial" w:cs="Arial"/>
          <w:b/>
          <w:bCs/>
        </w:rPr>
        <w:t>intensive therapy register</w:t>
      </w:r>
      <w:r w:rsidRPr="00A778D4">
        <w:rPr>
          <w:rFonts w:ascii="Arial" w:hAnsi="Arial" w:cs="Arial"/>
        </w:rPr>
        <w:t>) in relation to children or young people for whom the Childrens Court makes an interim intensive therapy order or an intensive therapy order and who are confined at the intensive therapy place.</w:t>
      </w:r>
    </w:p>
    <w:p w14:paraId="27ACEEF0" w14:textId="63E09E8A" w:rsidR="00A778D4" w:rsidRPr="00A778D4" w:rsidRDefault="00A778D4" w:rsidP="00A778D4">
      <w:pPr>
        <w:spacing w:before="240"/>
        <w:rPr>
          <w:rFonts w:ascii="Arial" w:hAnsi="Arial" w:cs="Arial"/>
        </w:rPr>
      </w:pPr>
      <w:r w:rsidRPr="00A778D4">
        <w:rPr>
          <w:rFonts w:ascii="Arial" w:hAnsi="Arial" w:cs="Arial"/>
        </w:rPr>
        <w:t xml:space="preserve">The Community Services Directorate </w:t>
      </w:r>
      <w:r w:rsidR="00553F21">
        <w:rPr>
          <w:rFonts w:ascii="Arial" w:hAnsi="Arial" w:cs="Arial"/>
        </w:rPr>
        <w:t>D</w:t>
      </w:r>
      <w:r w:rsidRPr="00A778D4">
        <w:rPr>
          <w:rFonts w:ascii="Arial" w:hAnsi="Arial" w:cs="Arial"/>
        </w:rPr>
        <w:t>irector-</w:t>
      </w:r>
      <w:r w:rsidR="00553F21">
        <w:rPr>
          <w:rFonts w:ascii="Arial" w:hAnsi="Arial" w:cs="Arial"/>
        </w:rPr>
        <w:t>G</w:t>
      </w:r>
      <w:r w:rsidRPr="00A778D4">
        <w:rPr>
          <w:rFonts w:ascii="Arial" w:hAnsi="Arial" w:cs="Arial"/>
        </w:rPr>
        <w:t xml:space="preserve">eneral will disclose the location of this intensive therapy place to the people entitled s 597(1) of the </w:t>
      </w:r>
      <w:r w:rsidR="00553F21">
        <w:rPr>
          <w:rFonts w:ascii="Arial" w:hAnsi="Arial" w:cs="Arial"/>
        </w:rPr>
        <w:t>CYP Act</w:t>
      </w:r>
      <w:r w:rsidRPr="00A778D4">
        <w:rPr>
          <w:rFonts w:ascii="Arial" w:hAnsi="Arial" w:cs="Arial"/>
        </w:rPr>
        <w:t xml:space="preserve"> who have access to the intensive therapy register. </w:t>
      </w:r>
    </w:p>
    <w:p w14:paraId="0EC4D460" w14:textId="6D3A315B" w:rsidR="00267CF7" w:rsidRPr="00E0048E" w:rsidRDefault="00267CF7" w:rsidP="001F0CCA">
      <w:pPr>
        <w:pStyle w:val="CS-Paragraphnumbering"/>
        <w:numPr>
          <w:ilvl w:val="0"/>
          <w:numId w:val="0"/>
        </w:numPr>
        <w:spacing w:before="240" w:after="0" w:line="240" w:lineRule="auto"/>
        <w:rPr>
          <w:rFonts w:ascii="Arial" w:hAnsi="Arial" w:cs="Arial"/>
          <w:u w:val="single"/>
        </w:rPr>
      </w:pPr>
      <w:r w:rsidRPr="00E0048E">
        <w:rPr>
          <w:rFonts w:ascii="Arial" w:hAnsi="Arial" w:cs="Arial"/>
          <w:u w:val="single"/>
        </w:rPr>
        <w:t>Context</w:t>
      </w:r>
    </w:p>
    <w:p w14:paraId="4E57CB69" w14:textId="73C6E706" w:rsidR="00123E0E" w:rsidRPr="00E0048E" w:rsidRDefault="00EF5E95" w:rsidP="001F0CCA">
      <w:pPr>
        <w:spacing w:before="240"/>
        <w:rPr>
          <w:rFonts w:ascii="Arial" w:hAnsi="Arial" w:cs="Arial"/>
          <w:iCs/>
          <w:szCs w:val="24"/>
        </w:rPr>
      </w:pPr>
      <w:r w:rsidRPr="00E0048E">
        <w:rPr>
          <w:rFonts w:ascii="Arial" w:hAnsi="Arial" w:cs="Arial"/>
          <w:iCs/>
          <w:szCs w:val="24"/>
        </w:rPr>
        <w:t>The ACT has not previously declared a</w:t>
      </w:r>
      <w:r w:rsidR="00A778D4">
        <w:rPr>
          <w:rFonts w:ascii="Arial" w:hAnsi="Arial" w:cs="Arial"/>
          <w:iCs/>
          <w:szCs w:val="24"/>
        </w:rPr>
        <w:t>n intensive therapy place, as the provisions to do so only came into effect 27 March 2024</w:t>
      </w:r>
      <w:r w:rsidRPr="00E0048E">
        <w:rPr>
          <w:rFonts w:ascii="Arial" w:hAnsi="Arial" w:cs="Arial"/>
          <w:iCs/>
          <w:szCs w:val="24"/>
        </w:rPr>
        <w:t xml:space="preserve">. </w:t>
      </w:r>
    </w:p>
    <w:p w14:paraId="12C2EFCD" w14:textId="6051B8E3" w:rsidR="00B74760" w:rsidRPr="00E0048E" w:rsidRDefault="001450E8" w:rsidP="001F0CCA">
      <w:pPr>
        <w:spacing w:before="240"/>
        <w:jc w:val="both"/>
        <w:rPr>
          <w:rFonts w:ascii="Arial" w:hAnsi="Arial" w:cs="Arial"/>
          <w:iCs/>
          <w:szCs w:val="24"/>
        </w:rPr>
      </w:pPr>
      <w:r w:rsidRPr="00E0048E">
        <w:rPr>
          <w:rFonts w:ascii="Arial" w:hAnsi="Arial" w:cs="Arial"/>
          <w:iCs/>
          <w:szCs w:val="24"/>
        </w:rPr>
        <w:t>The</w:t>
      </w:r>
      <w:r w:rsidR="00E0048E">
        <w:rPr>
          <w:rFonts w:ascii="Arial" w:hAnsi="Arial" w:cs="Arial"/>
          <w:iCs/>
          <w:szCs w:val="24"/>
        </w:rPr>
        <w:t xml:space="preserve"> </w:t>
      </w:r>
      <w:r w:rsidRPr="00E0048E">
        <w:rPr>
          <w:rFonts w:ascii="Arial" w:hAnsi="Arial" w:cs="Arial"/>
          <w:iCs/>
          <w:szCs w:val="24"/>
        </w:rPr>
        <w:t>Director-General recognises that an application for a</w:t>
      </w:r>
      <w:r w:rsidR="00A778D4">
        <w:rPr>
          <w:rFonts w:ascii="Arial" w:hAnsi="Arial" w:cs="Arial"/>
          <w:iCs/>
          <w:szCs w:val="24"/>
        </w:rPr>
        <w:t>n</w:t>
      </w:r>
      <w:r w:rsidRPr="00E0048E">
        <w:rPr>
          <w:rFonts w:ascii="Arial" w:hAnsi="Arial" w:cs="Arial"/>
          <w:iCs/>
          <w:szCs w:val="24"/>
        </w:rPr>
        <w:t xml:space="preserve"> </w:t>
      </w:r>
      <w:r w:rsidR="00A778D4">
        <w:rPr>
          <w:rFonts w:ascii="Arial" w:hAnsi="Arial" w:cs="Arial"/>
          <w:iCs/>
          <w:szCs w:val="24"/>
        </w:rPr>
        <w:t>Intensive Therapy Order, with a possible confinement direction in the intensive therapy place,</w:t>
      </w:r>
      <w:r w:rsidRPr="00E0048E">
        <w:rPr>
          <w:rFonts w:ascii="Arial" w:hAnsi="Arial" w:cs="Arial"/>
          <w:iCs/>
          <w:szCs w:val="24"/>
        </w:rPr>
        <w:t xml:space="preserve"> is a last resort as it limits the rights of a young person. </w:t>
      </w:r>
    </w:p>
    <w:p w14:paraId="6787858F" w14:textId="572D9241" w:rsidR="001450E8" w:rsidRPr="00E0048E" w:rsidRDefault="001450E8" w:rsidP="001F0CCA">
      <w:pPr>
        <w:spacing w:before="240"/>
        <w:jc w:val="both"/>
        <w:rPr>
          <w:rFonts w:ascii="Arial" w:hAnsi="Arial" w:cs="Arial"/>
          <w:iCs/>
          <w:szCs w:val="24"/>
        </w:rPr>
      </w:pPr>
      <w:r w:rsidRPr="00E0048E">
        <w:rPr>
          <w:rFonts w:ascii="Arial" w:hAnsi="Arial" w:cs="Arial"/>
          <w:iCs/>
          <w:szCs w:val="24"/>
        </w:rPr>
        <w:t>This means</w:t>
      </w:r>
      <w:r w:rsidR="00474189">
        <w:rPr>
          <w:rFonts w:ascii="Arial" w:hAnsi="Arial" w:cs="Arial"/>
          <w:iCs/>
          <w:szCs w:val="24"/>
        </w:rPr>
        <w:t xml:space="preserve"> an Intensive Therapy Order is required as</w:t>
      </w:r>
      <w:r w:rsidRPr="00E0048E">
        <w:rPr>
          <w:rFonts w:ascii="Arial" w:hAnsi="Arial" w:cs="Arial"/>
          <w:iCs/>
          <w:szCs w:val="24"/>
        </w:rPr>
        <w:t xml:space="preserve"> the young person cannot currently be protected from individuals that pose the greatest risk to them in the community</w:t>
      </w:r>
      <w:r w:rsidR="00856ED8" w:rsidRPr="00E0048E">
        <w:rPr>
          <w:rFonts w:ascii="Arial" w:hAnsi="Arial" w:cs="Arial"/>
          <w:iCs/>
          <w:szCs w:val="24"/>
        </w:rPr>
        <w:t>,</w:t>
      </w:r>
      <w:r w:rsidRPr="00E0048E">
        <w:rPr>
          <w:rFonts w:ascii="Arial" w:hAnsi="Arial" w:cs="Arial"/>
          <w:iCs/>
          <w:szCs w:val="24"/>
        </w:rPr>
        <w:t xml:space="preserve"> as they do not currently have the capacity to keep themselves safe</w:t>
      </w:r>
      <w:r w:rsidR="00B74760" w:rsidRPr="00E0048E">
        <w:rPr>
          <w:rFonts w:ascii="Arial" w:hAnsi="Arial" w:cs="Arial"/>
          <w:iCs/>
          <w:szCs w:val="24"/>
        </w:rPr>
        <w:t xml:space="preserve"> and out of harmful situations</w:t>
      </w:r>
      <w:r w:rsidRPr="00E0048E">
        <w:rPr>
          <w:rFonts w:ascii="Arial" w:hAnsi="Arial" w:cs="Arial"/>
          <w:iCs/>
          <w:szCs w:val="24"/>
        </w:rPr>
        <w:t>.</w:t>
      </w:r>
      <w:r w:rsidR="00474189">
        <w:rPr>
          <w:rFonts w:ascii="Arial" w:hAnsi="Arial" w:cs="Arial"/>
          <w:iCs/>
          <w:szCs w:val="24"/>
        </w:rPr>
        <w:t xml:space="preserve"> The young person has stated they still need a level of protection to support them to continue to build on </w:t>
      </w:r>
      <w:r w:rsidR="00474189">
        <w:rPr>
          <w:rFonts w:ascii="Arial" w:hAnsi="Arial" w:cs="Arial"/>
          <w:iCs/>
          <w:szCs w:val="24"/>
        </w:rPr>
        <w:lastRenderedPageBreak/>
        <w:t xml:space="preserve">strengths she has gained under provision of a Therapeutic Protection Order since December 2023. </w:t>
      </w:r>
    </w:p>
    <w:p w14:paraId="13E21148" w14:textId="342B5666" w:rsidR="001450E8" w:rsidRPr="00E0048E" w:rsidRDefault="001450E8" w:rsidP="001F0CCA">
      <w:pPr>
        <w:spacing w:before="240"/>
        <w:jc w:val="both"/>
        <w:rPr>
          <w:rFonts w:ascii="Arial" w:hAnsi="Arial" w:cs="Arial"/>
          <w:iCs/>
          <w:szCs w:val="24"/>
        </w:rPr>
      </w:pPr>
      <w:r w:rsidRPr="00E0048E">
        <w:rPr>
          <w:rFonts w:ascii="Arial" w:hAnsi="Arial" w:cs="Arial"/>
          <w:iCs/>
          <w:szCs w:val="24"/>
        </w:rPr>
        <w:t>The Director</w:t>
      </w:r>
      <w:r w:rsidR="0043169B" w:rsidRPr="00E0048E">
        <w:rPr>
          <w:rFonts w:ascii="Arial" w:hAnsi="Arial" w:cs="Arial"/>
          <w:iCs/>
          <w:szCs w:val="24"/>
        </w:rPr>
        <w:t>-</w:t>
      </w:r>
      <w:r w:rsidRPr="00E0048E">
        <w:rPr>
          <w:rFonts w:ascii="Arial" w:hAnsi="Arial" w:cs="Arial"/>
          <w:iCs/>
          <w:szCs w:val="24"/>
        </w:rPr>
        <w:t>General considers that if a</w:t>
      </w:r>
      <w:r w:rsidR="00A778D4">
        <w:rPr>
          <w:rFonts w:ascii="Arial" w:hAnsi="Arial" w:cs="Arial"/>
          <w:iCs/>
          <w:szCs w:val="24"/>
        </w:rPr>
        <w:t>n</w:t>
      </w:r>
      <w:r w:rsidRPr="00E0048E">
        <w:rPr>
          <w:rFonts w:ascii="Arial" w:hAnsi="Arial" w:cs="Arial"/>
          <w:iCs/>
          <w:szCs w:val="24"/>
        </w:rPr>
        <w:t xml:space="preserve"> </w:t>
      </w:r>
      <w:r w:rsidR="00A778D4">
        <w:rPr>
          <w:rFonts w:ascii="Arial" w:hAnsi="Arial" w:cs="Arial"/>
          <w:iCs/>
          <w:szCs w:val="24"/>
        </w:rPr>
        <w:t>Intensive Therapy</w:t>
      </w:r>
      <w:r w:rsidRPr="00E0048E">
        <w:rPr>
          <w:rFonts w:ascii="Arial" w:hAnsi="Arial" w:cs="Arial"/>
          <w:iCs/>
          <w:szCs w:val="24"/>
        </w:rPr>
        <w:t xml:space="preserve"> Order</w:t>
      </w:r>
      <w:r w:rsidR="00E57808">
        <w:rPr>
          <w:rFonts w:ascii="Arial" w:hAnsi="Arial" w:cs="Arial"/>
          <w:iCs/>
          <w:szCs w:val="24"/>
        </w:rPr>
        <w:t>, with a possible confinement direction,</w:t>
      </w:r>
      <w:r w:rsidRPr="00E0048E">
        <w:rPr>
          <w:rFonts w:ascii="Arial" w:hAnsi="Arial" w:cs="Arial"/>
          <w:iCs/>
          <w:szCs w:val="24"/>
        </w:rPr>
        <w:t xml:space="preserve"> is not made, this young person will remain at risk of significant harm. This young person has continuously engaged in significant high risk and </w:t>
      </w:r>
      <w:r w:rsidR="00B74760" w:rsidRPr="00E0048E">
        <w:rPr>
          <w:rFonts w:ascii="Arial" w:hAnsi="Arial" w:cs="Arial"/>
          <w:iCs/>
          <w:szCs w:val="24"/>
        </w:rPr>
        <w:t>life-threatening</w:t>
      </w:r>
      <w:r w:rsidRPr="00E0048E">
        <w:rPr>
          <w:rFonts w:ascii="Arial" w:hAnsi="Arial" w:cs="Arial"/>
          <w:iCs/>
          <w:szCs w:val="24"/>
        </w:rPr>
        <w:t xml:space="preserve"> behaviours for some months and shows no insight </w:t>
      </w:r>
      <w:r w:rsidR="00B74760" w:rsidRPr="00E0048E">
        <w:rPr>
          <w:rFonts w:ascii="Arial" w:hAnsi="Arial" w:cs="Arial"/>
          <w:iCs/>
          <w:szCs w:val="24"/>
        </w:rPr>
        <w:t>into</w:t>
      </w:r>
      <w:r w:rsidRPr="00E0048E">
        <w:rPr>
          <w:rFonts w:ascii="Arial" w:hAnsi="Arial" w:cs="Arial"/>
          <w:iCs/>
          <w:szCs w:val="24"/>
        </w:rPr>
        <w:t xml:space="preserve"> the harm caused to them by their own behaviour and </w:t>
      </w:r>
      <w:r w:rsidR="00B74760" w:rsidRPr="00E0048E">
        <w:rPr>
          <w:rFonts w:ascii="Arial" w:hAnsi="Arial" w:cs="Arial"/>
          <w:iCs/>
          <w:szCs w:val="24"/>
        </w:rPr>
        <w:t xml:space="preserve">that of others </w:t>
      </w:r>
      <w:r w:rsidR="002F096F">
        <w:rPr>
          <w:rFonts w:ascii="Arial" w:hAnsi="Arial" w:cs="Arial"/>
          <w:iCs/>
          <w:szCs w:val="24"/>
        </w:rPr>
        <w:t xml:space="preserve">with whom </w:t>
      </w:r>
      <w:r w:rsidR="00B74760" w:rsidRPr="00E0048E">
        <w:rPr>
          <w:rFonts w:ascii="Arial" w:hAnsi="Arial" w:cs="Arial"/>
          <w:iCs/>
          <w:szCs w:val="24"/>
        </w:rPr>
        <w:t>they engage</w:t>
      </w:r>
      <w:r w:rsidRPr="00E0048E">
        <w:rPr>
          <w:rFonts w:ascii="Arial" w:hAnsi="Arial" w:cs="Arial"/>
          <w:iCs/>
          <w:szCs w:val="24"/>
        </w:rPr>
        <w:t xml:space="preserve">. </w:t>
      </w:r>
    </w:p>
    <w:p w14:paraId="6DE2529F" w14:textId="7D9E4D8F" w:rsidR="00B52DF0" w:rsidRPr="00E0048E" w:rsidRDefault="00B74760" w:rsidP="001F0CCA">
      <w:pPr>
        <w:spacing w:before="240"/>
        <w:jc w:val="both"/>
        <w:rPr>
          <w:rFonts w:ascii="Arial" w:hAnsi="Arial" w:cs="Arial"/>
          <w:iCs/>
          <w:szCs w:val="24"/>
        </w:rPr>
      </w:pPr>
      <w:r w:rsidRPr="00E0048E">
        <w:rPr>
          <w:rFonts w:ascii="Arial" w:hAnsi="Arial" w:cs="Arial"/>
          <w:iCs/>
          <w:szCs w:val="24"/>
        </w:rPr>
        <w:t>The Director</w:t>
      </w:r>
      <w:r w:rsidR="0043169B" w:rsidRPr="00E0048E">
        <w:rPr>
          <w:rFonts w:ascii="Arial" w:hAnsi="Arial" w:cs="Arial"/>
          <w:iCs/>
          <w:szCs w:val="24"/>
        </w:rPr>
        <w:t>-General</w:t>
      </w:r>
      <w:r w:rsidRPr="00E0048E">
        <w:rPr>
          <w:rFonts w:ascii="Arial" w:hAnsi="Arial" w:cs="Arial"/>
          <w:iCs/>
          <w:szCs w:val="24"/>
        </w:rPr>
        <w:t xml:space="preserve"> holds the belief there are no </w:t>
      </w:r>
      <w:r w:rsidR="001450E8" w:rsidRPr="00E0048E">
        <w:rPr>
          <w:rFonts w:ascii="Arial" w:hAnsi="Arial" w:cs="Arial"/>
          <w:iCs/>
          <w:szCs w:val="24"/>
        </w:rPr>
        <w:t>less restrictive ways available</w:t>
      </w:r>
      <w:r w:rsidRPr="00E0048E">
        <w:rPr>
          <w:rFonts w:ascii="Arial" w:hAnsi="Arial" w:cs="Arial"/>
          <w:iCs/>
          <w:szCs w:val="24"/>
        </w:rPr>
        <w:t xml:space="preserve"> or </w:t>
      </w:r>
      <w:r w:rsidR="004C189E" w:rsidRPr="00E0048E">
        <w:rPr>
          <w:rFonts w:ascii="Arial" w:hAnsi="Arial" w:cs="Arial"/>
          <w:iCs/>
          <w:szCs w:val="24"/>
        </w:rPr>
        <w:t xml:space="preserve">that </w:t>
      </w:r>
      <w:r w:rsidRPr="00E0048E">
        <w:rPr>
          <w:rFonts w:ascii="Arial" w:hAnsi="Arial" w:cs="Arial"/>
          <w:iCs/>
          <w:szCs w:val="24"/>
        </w:rPr>
        <w:t xml:space="preserve">have </w:t>
      </w:r>
      <w:r w:rsidR="004C189E" w:rsidRPr="00E0048E">
        <w:rPr>
          <w:rFonts w:ascii="Arial" w:hAnsi="Arial" w:cs="Arial"/>
          <w:iCs/>
          <w:szCs w:val="24"/>
        </w:rPr>
        <w:t xml:space="preserve">not already </w:t>
      </w:r>
      <w:r w:rsidRPr="00E0048E">
        <w:rPr>
          <w:rFonts w:ascii="Arial" w:hAnsi="Arial" w:cs="Arial"/>
          <w:iCs/>
          <w:szCs w:val="24"/>
        </w:rPr>
        <w:t xml:space="preserve">been tested </w:t>
      </w:r>
      <w:r w:rsidR="001450E8" w:rsidRPr="00E0048E">
        <w:rPr>
          <w:rFonts w:ascii="Arial" w:hAnsi="Arial" w:cs="Arial"/>
          <w:iCs/>
          <w:szCs w:val="24"/>
        </w:rPr>
        <w:t xml:space="preserve">to ensure </w:t>
      </w:r>
      <w:r w:rsidRPr="00E0048E">
        <w:rPr>
          <w:rFonts w:ascii="Arial" w:hAnsi="Arial" w:cs="Arial"/>
          <w:iCs/>
          <w:szCs w:val="24"/>
        </w:rPr>
        <w:t>the young person’s</w:t>
      </w:r>
      <w:r w:rsidR="001450E8" w:rsidRPr="00E0048E">
        <w:rPr>
          <w:rFonts w:ascii="Arial" w:hAnsi="Arial" w:cs="Arial"/>
          <w:iCs/>
          <w:szCs w:val="24"/>
        </w:rPr>
        <w:t xml:space="preserve"> safety. It is </w:t>
      </w:r>
      <w:r w:rsidRPr="00E0048E">
        <w:rPr>
          <w:rFonts w:ascii="Arial" w:hAnsi="Arial" w:cs="Arial"/>
          <w:iCs/>
          <w:szCs w:val="24"/>
        </w:rPr>
        <w:t xml:space="preserve">considered in this young person’s best interest </w:t>
      </w:r>
      <w:r w:rsidR="001450E8" w:rsidRPr="00E0048E">
        <w:rPr>
          <w:rFonts w:ascii="Arial" w:hAnsi="Arial" w:cs="Arial"/>
          <w:iCs/>
          <w:szCs w:val="24"/>
        </w:rPr>
        <w:t xml:space="preserve">to be removed from </w:t>
      </w:r>
      <w:r w:rsidRPr="00E0048E">
        <w:rPr>
          <w:rFonts w:ascii="Arial" w:hAnsi="Arial" w:cs="Arial"/>
          <w:iCs/>
          <w:szCs w:val="24"/>
        </w:rPr>
        <w:t>their</w:t>
      </w:r>
      <w:r w:rsidR="001450E8" w:rsidRPr="00E0048E">
        <w:rPr>
          <w:rFonts w:ascii="Arial" w:hAnsi="Arial" w:cs="Arial"/>
          <w:iCs/>
          <w:szCs w:val="24"/>
        </w:rPr>
        <w:t xml:space="preserve"> current circumstances</w:t>
      </w:r>
      <w:r w:rsidRPr="00E0048E">
        <w:rPr>
          <w:rFonts w:ascii="Arial" w:hAnsi="Arial" w:cs="Arial"/>
          <w:iCs/>
          <w:szCs w:val="24"/>
        </w:rPr>
        <w:t>.</w:t>
      </w:r>
    </w:p>
    <w:p w14:paraId="4C5A63C0" w14:textId="1AE9E122" w:rsidR="00267CF7" w:rsidRPr="00E0048E" w:rsidRDefault="00EF5E95" w:rsidP="001F0CCA">
      <w:pPr>
        <w:spacing w:before="240"/>
        <w:rPr>
          <w:rFonts w:ascii="Arial" w:hAnsi="Arial" w:cs="Arial"/>
          <w:iCs/>
          <w:szCs w:val="24"/>
        </w:rPr>
      </w:pPr>
      <w:r w:rsidRPr="00E0048E">
        <w:rPr>
          <w:rFonts w:ascii="Arial" w:hAnsi="Arial" w:cs="Arial"/>
          <w:iCs/>
          <w:szCs w:val="24"/>
        </w:rPr>
        <w:t>T</w:t>
      </w:r>
      <w:r w:rsidR="00936694" w:rsidRPr="00E0048E">
        <w:rPr>
          <w:rFonts w:ascii="Arial" w:hAnsi="Arial" w:cs="Arial"/>
          <w:iCs/>
          <w:szCs w:val="24"/>
        </w:rPr>
        <w:t xml:space="preserve">he Director-General may apply to the Childrens Court for </w:t>
      </w:r>
      <w:r w:rsidR="00A778D4">
        <w:rPr>
          <w:rFonts w:ascii="Arial" w:hAnsi="Arial" w:cs="Arial"/>
          <w:iCs/>
          <w:szCs w:val="24"/>
        </w:rPr>
        <w:t>an intensive therapy order</w:t>
      </w:r>
      <w:r w:rsidR="006374CD" w:rsidRPr="00E0048E">
        <w:rPr>
          <w:rFonts w:ascii="Arial" w:hAnsi="Arial" w:cs="Arial"/>
          <w:iCs/>
          <w:szCs w:val="24"/>
        </w:rPr>
        <w:t>,</w:t>
      </w:r>
      <w:r w:rsidR="00936694" w:rsidRPr="00E0048E">
        <w:rPr>
          <w:rFonts w:ascii="Arial" w:hAnsi="Arial" w:cs="Arial"/>
          <w:iCs/>
          <w:szCs w:val="24"/>
        </w:rPr>
        <w:t xml:space="preserve"> </w:t>
      </w:r>
      <w:r w:rsidRPr="00E0048E">
        <w:rPr>
          <w:rFonts w:ascii="Arial" w:hAnsi="Arial" w:cs="Arial"/>
          <w:iCs/>
          <w:szCs w:val="24"/>
        </w:rPr>
        <w:t xml:space="preserve">being </w:t>
      </w:r>
      <w:r w:rsidR="00936694" w:rsidRPr="00E0048E">
        <w:rPr>
          <w:rFonts w:ascii="Arial" w:hAnsi="Arial" w:cs="Arial"/>
          <w:iCs/>
          <w:szCs w:val="24"/>
        </w:rPr>
        <w:t>satisfied that the criteria for making the order are met</w:t>
      </w:r>
      <w:r w:rsidR="006374CD" w:rsidRPr="00E0048E">
        <w:rPr>
          <w:rFonts w:ascii="Arial" w:hAnsi="Arial" w:cs="Arial"/>
          <w:iCs/>
          <w:szCs w:val="24"/>
        </w:rPr>
        <w:t>.</w:t>
      </w:r>
      <w:r w:rsidR="00936694" w:rsidRPr="00E0048E">
        <w:rPr>
          <w:rFonts w:ascii="Arial" w:hAnsi="Arial" w:cs="Arial"/>
          <w:iCs/>
          <w:szCs w:val="24"/>
        </w:rPr>
        <w:t xml:space="preserve"> </w:t>
      </w:r>
      <w:r w:rsidR="006374CD" w:rsidRPr="00E0048E">
        <w:rPr>
          <w:rFonts w:ascii="Arial" w:hAnsi="Arial" w:cs="Arial"/>
          <w:iCs/>
          <w:szCs w:val="24"/>
        </w:rPr>
        <w:t xml:space="preserve">This </w:t>
      </w:r>
      <w:r w:rsidR="00936694" w:rsidRPr="00E0048E">
        <w:rPr>
          <w:rFonts w:ascii="Arial" w:hAnsi="Arial" w:cs="Arial"/>
          <w:iCs/>
          <w:szCs w:val="24"/>
        </w:rPr>
        <w:t>includ</w:t>
      </w:r>
      <w:r w:rsidR="006374CD" w:rsidRPr="00E0048E">
        <w:rPr>
          <w:rFonts w:ascii="Arial" w:hAnsi="Arial" w:cs="Arial"/>
          <w:iCs/>
          <w:szCs w:val="24"/>
        </w:rPr>
        <w:t xml:space="preserve">es being satisfied </w:t>
      </w:r>
      <w:r w:rsidR="00936694" w:rsidRPr="00E0048E">
        <w:rPr>
          <w:rFonts w:ascii="Arial" w:hAnsi="Arial" w:cs="Arial"/>
          <w:iCs/>
          <w:szCs w:val="24"/>
        </w:rPr>
        <w:t>there has been a risk assessment for the child or young person, less restrictive ways have been tried and were unsuccessful in preventing the young person from engaging in harmful conduct, and consideration has been given to why these less restrictive ways were not appropriate.</w:t>
      </w:r>
    </w:p>
    <w:p w14:paraId="4477A73C" w14:textId="2522F0F5" w:rsidR="00EF5E95" w:rsidRPr="00E0048E" w:rsidRDefault="002566FA" w:rsidP="001F0CCA">
      <w:pPr>
        <w:keepNext/>
        <w:spacing w:before="240"/>
        <w:jc w:val="both"/>
        <w:rPr>
          <w:rFonts w:ascii="Arial" w:hAnsi="Arial" w:cs="Arial"/>
          <w:u w:val="single"/>
        </w:rPr>
      </w:pPr>
      <w:r w:rsidRPr="00E0048E">
        <w:rPr>
          <w:rFonts w:ascii="Arial" w:hAnsi="Arial" w:cs="Arial"/>
          <w:u w:val="single"/>
        </w:rPr>
        <w:t>Engagement with</w:t>
      </w:r>
      <w:r w:rsidR="00EF5E95" w:rsidRPr="00E0048E">
        <w:rPr>
          <w:rFonts w:ascii="Arial" w:hAnsi="Arial" w:cs="Arial"/>
          <w:u w:val="single"/>
        </w:rPr>
        <w:t xml:space="preserve"> Human Rights</w:t>
      </w:r>
    </w:p>
    <w:p w14:paraId="7BF31C17" w14:textId="6A7CE55F" w:rsidR="00CB6D57" w:rsidRPr="00E0048E" w:rsidRDefault="00CB6D57" w:rsidP="001F0CCA">
      <w:pPr>
        <w:spacing w:before="240"/>
        <w:rPr>
          <w:rFonts w:ascii="Arial" w:hAnsi="Arial" w:cs="Arial"/>
        </w:rPr>
      </w:pPr>
      <w:r w:rsidRPr="00E0048E">
        <w:rPr>
          <w:rFonts w:ascii="Arial" w:hAnsi="Arial" w:cs="Arial"/>
          <w:iCs/>
          <w:szCs w:val="24"/>
        </w:rPr>
        <w:t>Broadly</w:t>
      </w:r>
      <w:r w:rsidRPr="00E0048E">
        <w:rPr>
          <w:rFonts w:ascii="Arial" w:hAnsi="Arial" w:cs="Arial"/>
        </w:rPr>
        <w:t xml:space="preserve">, this notifiable instrument </w:t>
      </w:r>
      <w:r w:rsidR="00B52DF0" w:rsidRPr="00E0048E">
        <w:rPr>
          <w:rFonts w:ascii="Arial" w:hAnsi="Arial" w:cs="Arial"/>
        </w:rPr>
        <w:t xml:space="preserve">relates to the </w:t>
      </w:r>
      <w:r w:rsidR="00392D93" w:rsidRPr="00E0048E">
        <w:rPr>
          <w:rFonts w:ascii="Arial" w:hAnsi="Arial" w:cs="Arial"/>
        </w:rPr>
        <w:t>intensive therapy order</w:t>
      </w:r>
      <w:r w:rsidR="00B52DF0" w:rsidRPr="00E0048E">
        <w:rPr>
          <w:rFonts w:ascii="Arial" w:hAnsi="Arial" w:cs="Arial"/>
        </w:rPr>
        <w:t xml:space="preserve"> of children and young people </w:t>
      </w:r>
      <w:r w:rsidR="00927E42" w:rsidRPr="00E0048E">
        <w:rPr>
          <w:rFonts w:ascii="Arial" w:hAnsi="Arial" w:cs="Arial"/>
        </w:rPr>
        <w:t xml:space="preserve">that </w:t>
      </w:r>
      <w:r w:rsidRPr="00E0048E">
        <w:rPr>
          <w:rFonts w:ascii="Arial" w:hAnsi="Arial" w:cs="Arial"/>
        </w:rPr>
        <w:t>may limit the following rights</w:t>
      </w:r>
      <w:r w:rsidR="002F096F">
        <w:rPr>
          <w:rFonts w:ascii="Arial" w:hAnsi="Arial" w:cs="Arial"/>
        </w:rPr>
        <w:t xml:space="preserve"> under the </w:t>
      </w:r>
      <w:r w:rsidR="002F096F">
        <w:rPr>
          <w:rFonts w:ascii="Arial" w:hAnsi="Arial" w:cs="Arial"/>
          <w:i/>
          <w:iCs/>
        </w:rPr>
        <w:t>Human Rights Act 2004</w:t>
      </w:r>
      <w:r w:rsidR="00A233E1">
        <w:rPr>
          <w:rFonts w:ascii="Arial" w:hAnsi="Arial" w:cs="Arial"/>
          <w:i/>
          <w:iCs/>
        </w:rPr>
        <w:t xml:space="preserve"> </w:t>
      </w:r>
      <w:r w:rsidR="00A233E1">
        <w:rPr>
          <w:rFonts w:ascii="Arial" w:hAnsi="Arial" w:cs="Arial"/>
        </w:rPr>
        <w:t>(HR Act)</w:t>
      </w:r>
      <w:r w:rsidRPr="00E0048E">
        <w:rPr>
          <w:rFonts w:ascii="Arial" w:hAnsi="Arial" w:cs="Arial"/>
        </w:rPr>
        <w:t>:</w:t>
      </w:r>
    </w:p>
    <w:p w14:paraId="70F6AEE8"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Section 8 – recognition and equality before the law</w:t>
      </w:r>
    </w:p>
    <w:p w14:paraId="7B8EAD37"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9 – right to life </w:t>
      </w:r>
    </w:p>
    <w:p w14:paraId="1B99BBEE"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10 – protection from torture and cruel, inhuman or degrading treatment </w:t>
      </w:r>
    </w:p>
    <w:p w14:paraId="6F0B4013"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11 – protection of the family and children </w:t>
      </w:r>
    </w:p>
    <w:p w14:paraId="0702FCE5"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12 – privacy and reputation </w:t>
      </w:r>
    </w:p>
    <w:p w14:paraId="297A238D"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13 – freedom of movement </w:t>
      </w:r>
    </w:p>
    <w:p w14:paraId="6312CBF4" w14:textId="77777777" w:rsidR="00252336" w:rsidRPr="00E0048E" w:rsidRDefault="00252336" w:rsidP="00127C1A">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18 – right to liberty and security of person </w:t>
      </w:r>
    </w:p>
    <w:p w14:paraId="6265FFA4" w14:textId="77777777" w:rsidR="00B11A0E" w:rsidRPr="00E0048E" w:rsidRDefault="00252336" w:rsidP="00E0048E">
      <w:pPr>
        <w:pStyle w:val="CS-Paragraphnumbering"/>
        <w:numPr>
          <w:ilvl w:val="0"/>
          <w:numId w:val="30"/>
        </w:numPr>
        <w:spacing w:before="120" w:after="0" w:line="240" w:lineRule="auto"/>
        <w:rPr>
          <w:rFonts w:ascii="Arial" w:hAnsi="Arial" w:cs="Arial"/>
        </w:rPr>
      </w:pPr>
      <w:r w:rsidRPr="00E0048E">
        <w:rPr>
          <w:rFonts w:ascii="Arial" w:hAnsi="Arial" w:cs="Arial"/>
        </w:rPr>
        <w:t xml:space="preserve">Section 21 – fair trial </w:t>
      </w:r>
    </w:p>
    <w:p w14:paraId="2372D894" w14:textId="634169D6" w:rsidR="002566FA" w:rsidRPr="00E0048E" w:rsidRDefault="002566FA" w:rsidP="001F0CCA">
      <w:pPr>
        <w:spacing w:before="240"/>
        <w:rPr>
          <w:rFonts w:ascii="Arial" w:hAnsi="Arial" w:cs="Arial"/>
          <w:iCs/>
          <w:szCs w:val="24"/>
        </w:rPr>
      </w:pPr>
      <w:r w:rsidRPr="00E0048E">
        <w:rPr>
          <w:rFonts w:ascii="Arial" w:hAnsi="Arial" w:cs="Arial"/>
          <w:iCs/>
          <w:szCs w:val="24"/>
        </w:rPr>
        <w:t xml:space="preserve">The </w:t>
      </w:r>
      <w:r w:rsidR="00B52DF0" w:rsidRPr="00E0048E">
        <w:rPr>
          <w:rFonts w:ascii="Arial" w:hAnsi="Arial" w:cs="Arial"/>
          <w:iCs/>
          <w:szCs w:val="24"/>
        </w:rPr>
        <w:t xml:space="preserve">CYP Act builds in </w:t>
      </w:r>
      <w:r w:rsidRPr="00E0048E">
        <w:rPr>
          <w:rFonts w:ascii="Arial" w:hAnsi="Arial" w:cs="Arial"/>
          <w:iCs/>
          <w:szCs w:val="24"/>
        </w:rPr>
        <w:t>safeguards that protect against unlawful and arbitrary interferences with rights contained in the</w:t>
      </w:r>
      <w:r w:rsidR="00A233E1">
        <w:rPr>
          <w:rFonts w:ascii="Arial" w:hAnsi="Arial" w:cs="Arial"/>
          <w:iCs/>
          <w:szCs w:val="24"/>
        </w:rPr>
        <w:t xml:space="preserve"> HR Act</w:t>
      </w:r>
      <w:r w:rsidRPr="00E0048E">
        <w:rPr>
          <w:rFonts w:ascii="Arial" w:hAnsi="Arial" w:cs="Arial"/>
          <w:iCs/>
          <w:szCs w:val="24"/>
        </w:rPr>
        <w:t xml:space="preserve"> and to ensure the child or young person is confined at a</w:t>
      </w:r>
      <w:r w:rsidR="00E0048E">
        <w:rPr>
          <w:rFonts w:ascii="Arial" w:hAnsi="Arial" w:cs="Arial"/>
          <w:iCs/>
          <w:szCs w:val="24"/>
        </w:rPr>
        <w:t>n</w:t>
      </w:r>
      <w:r w:rsidRPr="00E0048E">
        <w:rPr>
          <w:rFonts w:ascii="Arial" w:hAnsi="Arial" w:cs="Arial"/>
          <w:iCs/>
          <w:szCs w:val="24"/>
        </w:rPr>
        <w:t xml:space="preserve"> </w:t>
      </w:r>
      <w:r w:rsidR="00252336" w:rsidRPr="00E0048E">
        <w:rPr>
          <w:rFonts w:ascii="Arial" w:hAnsi="Arial" w:cs="Arial"/>
          <w:iCs/>
          <w:szCs w:val="24"/>
        </w:rPr>
        <w:t>intensive therapy</w:t>
      </w:r>
      <w:r w:rsidRPr="00E0048E">
        <w:rPr>
          <w:rFonts w:ascii="Arial" w:hAnsi="Arial" w:cs="Arial"/>
          <w:iCs/>
          <w:szCs w:val="24"/>
        </w:rPr>
        <w:t xml:space="preserve"> place for the shortest necessary time to reduce the risk to the child or young person.  </w:t>
      </w:r>
    </w:p>
    <w:p w14:paraId="293949C6" w14:textId="079F760A" w:rsidR="00927E42" w:rsidRPr="00E0048E" w:rsidRDefault="00B52DF0" w:rsidP="001F0CCA">
      <w:pPr>
        <w:spacing w:before="240"/>
        <w:rPr>
          <w:rFonts w:ascii="Arial" w:hAnsi="Arial" w:cs="Arial"/>
        </w:rPr>
      </w:pPr>
      <w:r w:rsidRPr="00E0048E">
        <w:rPr>
          <w:rFonts w:ascii="Arial" w:hAnsi="Arial" w:cs="Arial"/>
          <w:iCs/>
          <w:szCs w:val="24"/>
        </w:rPr>
        <w:t>T</w:t>
      </w:r>
      <w:r w:rsidR="004C189E" w:rsidRPr="00E0048E">
        <w:rPr>
          <w:rFonts w:ascii="Arial" w:hAnsi="Arial" w:cs="Arial"/>
          <w:iCs/>
          <w:szCs w:val="24"/>
        </w:rPr>
        <w:t xml:space="preserve">he use of the </w:t>
      </w:r>
      <w:r w:rsidR="007F0EB3" w:rsidRPr="00E0048E">
        <w:rPr>
          <w:rFonts w:ascii="Arial" w:hAnsi="Arial" w:cs="Arial"/>
          <w:iCs/>
          <w:szCs w:val="24"/>
        </w:rPr>
        <w:t>intensive therapy</w:t>
      </w:r>
      <w:r w:rsidR="004C189E" w:rsidRPr="00E0048E">
        <w:rPr>
          <w:rFonts w:ascii="Arial" w:hAnsi="Arial" w:cs="Arial"/>
          <w:iCs/>
          <w:szCs w:val="24"/>
        </w:rPr>
        <w:t xml:space="preserve"> place</w:t>
      </w:r>
      <w:r w:rsidRPr="00E0048E">
        <w:rPr>
          <w:rFonts w:ascii="Arial" w:hAnsi="Arial" w:cs="Arial"/>
          <w:iCs/>
          <w:szCs w:val="24"/>
        </w:rPr>
        <w:t xml:space="preserve"> instrument</w:t>
      </w:r>
      <w:r w:rsidR="002566FA" w:rsidRPr="00E0048E">
        <w:rPr>
          <w:rFonts w:ascii="Arial" w:hAnsi="Arial" w:cs="Arial"/>
          <w:iCs/>
          <w:szCs w:val="24"/>
        </w:rPr>
        <w:t xml:space="preserve"> requires the application of the human rights principle of proportionality, where the period of confinement and exercise of powers in the place of </w:t>
      </w:r>
      <w:r w:rsidR="009311EB" w:rsidRPr="00E0048E">
        <w:rPr>
          <w:rFonts w:ascii="Arial" w:hAnsi="Arial" w:cs="Arial"/>
          <w:iCs/>
          <w:szCs w:val="24"/>
        </w:rPr>
        <w:t>intensive therapy</w:t>
      </w:r>
      <w:r w:rsidR="002566FA" w:rsidRPr="00E0048E">
        <w:rPr>
          <w:rFonts w:ascii="Arial" w:hAnsi="Arial" w:cs="Arial"/>
          <w:iCs/>
          <w:szCs w:val="24"/>
        </w:rPr>
        <w:t xml:space="preserve"> must be limited to that which is reasonably necessary</w:t>
      </w:r>
      <w:r w:rsidR="002566FA" w:rsidRPr="00E0048E">
        <w:rPr>
          <w:rFonts w:ascii="Arial" w:hAnsi="Arial" w:cs="Arial"/>
        </w:rPr>
        <w:t xml:space="preserve"> to safeguard the child’s or young person’s wellbeing and interests.</w:t>
      </w:r>
    </w:p>
    <w:p w14:paraId="5421045D" w14:textId="70D4FA35" w:rsidR="00A778D4" w:rsidRPr="00A778D4" w:rsidRDefault="00927E42" w:rsidP="00A778D4">
      <w:pPr>
        <w:spacing w:before="240"/>
        <w:rPr>
          <w:rFonts w:ascii="Arial" w:hAnsi="Arial" w:cs="Arial"/>
        </w:rPr>
      </w:pPr>
      <w:r w:rsidRPr="00E0048E">
        <w:rPr>
          <w:rFonts w:ascii="Arial" w:hAnsi="Arial" w:cs="Arial"/>
        </w:rPr>
        <w:lastRenderedPageBreak/>
        <w:t xml:space="preserve">An Oversight Group will </w:t>
      </w:r>
      <w:r w:rsidR="00A778D4">
        <w:rPr>
          <w:rFonts w:ascii="Arial" w:hAnsi="Arial" w:cs="Arial"/>
        </w:rPr>
        <w:t xml:space="preserve">continue </w:t>
      </w:r>
      <w:r w:rsidRPr="00E0048E">
        <w:rPr>
          <w:rFonts w:ascii="Arial" w:hAnsi="Arial" w:cs="Arial"/>
        </w:rPr>
        <w:t>to monitor and ensure all therapeutic work and activity is in place to provide safety and security proportionate to the needs of the young people to respond to the significant risk posed.</w:t>
      </w:r>
      <w:r w:rsidR="00A778D4">
        <w:rPr>
          <w:rFonts w:ascii="Arial" w:hAnsi="Arial" w:cs="Arial"/>
        </w:rPr>
        <w:t xml:space="preserve"> In addition, </w:t>
      </w:r>
      <w:r w:rsidR="002F096F">
        <w:rPr>
          <w:rFonts w:ascii="Arial" w:hAnsi="Arial" w:cs="Arial"/>
        </w:rPr>
        <w:t>t</w:t>
      </w:r>
      <w:r w:rsidR="00A778D4" w:rsidRPr="00A778D4">
        <w:rPr>
          <w:rFonts w:ascii="Arial" w:hAnsi="Arial" w:cs="Arial"/>
        </w:rPr>
        <w:t xml:space="preserve">he </w:t>
      </w:r>
      <w:r w:rsidR="00BE4F2C">
        <w:rPr>
          <w:rFonts w:ascii="Arial" w:hAnsi="Arial" w:cs="Arial"/>
        </w:rPr>
        <w:t>D</w:t>
      </w:r>
      <w:r w:rsidR="00A778D4" w:rsidRPr="00A778D4">
        <w:rPr>
          <w:rFonts w:ascii="Arial" w:hAnsi="Arial" w:cs="Arial"/>
        </w:rPr>
        <w:t>irector-</w:t>
      </w:r>
      <w:r w:rsidR="00BE4F2C">
        <w:rPr>
          <w:rFonts w:ascii="Arial" w:hAnsi="Arial" w:cs="Arial"/>
        </w:rPr>
        <w:t>G</w:t>
      </w:r>
      <w:r w:rsidR="00A778D4" w:rsidRPr="00A778D4">
        <w:rPr>
          <w:rFonts w:ascii="Arial" w:hAnsi="Arial" w:cs="Arial"/>
        </w:rPr>
        <w:t xml:space="preserve">eneral will disclose the location of this intensive therapy place to the people entitled s 597(1) of the </w:t>
      </w:r>
      <w:r w:rsidR="002F096F">
        <w:rPr>
          <w:rFonts w:ascii="Arial" w:hAnsi="Arial" w:cs="Arial"/>
        </w:rPr>
        <w:t>CYP Act</w:t>
      </w:r>
      <w:r w:rsidR="00A778D4" w:rsidRPr="00A778D4">
        <w:rPr>
          <w:rFonts w:ascii="Arial" w:hAnsi="Arial" w:cs="Arial"/>
        </w:rPr>
        <w:t xml:space="preserve"> who have access to the intensive therapy register</w:t>
      </w:r>
      <w:r w:rsidR="00A778D4">
        <w:rPr>
          <w:rFonts w:ascii="Arial" w:hAnsi="Arial" w:cs="Arial"/>
        </w:rPr>
        <w:t xml:space="preserve"> and an oversight function</w:t>
      </w:r>
      <w:r w:rsidR="009D39A6">
        <w:rPr>
          <w:rFonts w:ascii="Arial" w:hAnsi="Arial" w:cs="Arial"/>
        </w:rPr>
        <w:t xml:space="preserve"> of the therapy place</w:t>
      </w:r>
      <w:r w:rsidR="00A778D4" w:rsidRPr="00A778D4">
        <w:rPr>
          <w:rFonts w:ascii="Arial" w:hAnsi="Arial" w:cs="Arial"/>
        </w:rPr>
        <w:t xml:space="preserve">. </w:t>
      </w:r>
    </w:p>
    <w:p w14:paraId="05FA3202" w14:textId="0C6EF637" w:rsidR="00CB6D57" w:rsidRPr="00E0048E" w:rsidRDefault="00CB6D57" w:rsidP="001F0CCA">
      <w:pPr>
        <w:spacing w:before="240"/>
        <w:ind w:right="-340"/>
        <w:rPr>
          <w:rFonts w:ascii="Arial" w:hAnsi="Arial" w:cs="Arial"/>
          <w:i/>
          <w:iCs/>
          <w:szCs w:val="24"/>
        </w:rPr>
      </w:pPr>
      <w:r w:rsidRPr="00E0048E">
        <w:rPr>
          <w:rFonts w:ascii="Arial" w:hAnsi="Arial" w:cs="Arial"/>
          <w:i/>
          <w:iCs/>
          <w:szCs w:val="24"/>
        </w:rPr>
        <w:t>Right to protection from torture and cruel, inhuman or degrading treatment (s10)</w:t>
      </w:r>
    </w:p>
    <w:p w14:paraId="2452E817" w14:textId="77777777" w:rsidR="00CB6D57" w:rsidRPr="00E0048E" w:rsidRDefault="00CB6D57" w:rsidP="001F0CCA">
      <w:pPr>
        <w:pStyle w:val="ListParagraph"/>
        <w:numPr>
          <w:ilvl w:val="0"/>
          <w:numId w:val="17"/>
        </w:numPr>
        <w:spacing w:before="240"/>
        <w:ind w:left="357" w:hanging="357"/>
        <w:rPr>
          <w:rFonts w:ascii="Arial" w:hAnsi="Arial" w:cs="Arial"/>
          <w:b/>
          <w:bCs/>
          <w:i/>
          <w:iCs/>
          <w:sz w:val="24"/>
          <w:szCs w:val="24"/>
        </w:rPr>
      </w:pPr>
      <w:r w:rsidRPr="00E0048E">
        <w:rPr>
          <w:rFonts w:ascii="Arial" w:hAnsi="Arial" w:cs="Arial"/>
          <w:b/>
          <w:bCs/>
          <w:i/>
          <w:iCs/>
          <w:sz w:val="24"/>
          <w:szCs w:val="24"/>
        </w:rPr>
        <w:t>Nature of the right and the limitation (s 28(2)(a) and (c))</w:t>
      </w:r>
    </w:p>
    <w:p w14:paraId="1B81841C" w14:textId="751CC1C8" w:rsidR="00CB6D57" w:rsidRPr="00E0048E" w:rsidRDefault="00CB6D57" w:rsidP="001F0CCA">
      <w:pPr>
        <w:spacing w:before="240"/>
        <w:rPr>
          <w:rFonts w:ascii="Arial" w:hAnsi="Arial" w:cs="Arial"/>
          <w:iCs/>
          <w:szCs w:val="24"/>
        </w:rPr>
      </w:pPr>
      <w:r w:rsidRPr="00E0048E">
        <w:rPr>
          <w:rFonts w:ascii="Arial" w:hAnsi="Arial" w:cs="Arial"/>
          <w:iCs/>
          <w:szCs w:val="24"/>
        </w:rPr>
        <w:t xml:space="preserve">Section 10(2) of the </w:t>
      </w:r>
      <w:r w:rsidR="00A233E1">
        <w:rPr>
          <w:rFonts w:ascii="Arial" w:hAnsi="Arial" w:cs="Arial"/>
          <w:iCs/>
          <w:szCs w:val="24"/>
        </w:rPr>
        <w:t>HR Act</w:t>
      </w:r>
      <w:r w:rsidR="002F096F">
        <w:rPr>
          <w:rFonts w:ascii="Arial" w:hAnsi="Arial" w:cs="Arial"/>
          <w:iCs/>
          <w:szCs w:val="24"/>
        </w:rPr>
        <w:t xml:space="preserve"> </w:t>
      </w:r>
      <w:r w:rsidRPr="00E0048E">
        <w:rPr>
          <w:rFonts w:ascii="Arial" w:hAnsi="Arial" w:cs="Arial"/>
          <w:iCs/>
          <w:szCs w:val="24"/>
        </w:rPr>
        <w:t xml:space="preserve">protects a person against medical treatment without consent. The expression “medical treatment” has a broad meaning and is able to encompass assessments and treatments which respond to matters including but not limited to medical conditions, psychological conditions or behavioural issues.  This right, whether exercisable by the child or young person or by a person with parental responsibility, is limited by the fact that the Childrens Court can order that a child or young person </w:t>
      </w:r>
      <w:r w:rsidR="00000E3B" w:rsidRPr="00E0048E">
        <w:rPr>
          <w:rFonts w:ascii="Arial" w:hAnsi="Arial" w:cs="Arial"/>
          <w:iCs/>
          <w:szCs w:val="24"/>
        </w:rPr>
        <w:t xml:space="preserve">be confined for the purpose of </w:t>
      </w:r>
      <w:r w:rsidRPr="00E0048E">
        <w:rPr>
          <w:rFonts w:ascii="Arial" w:hAnsi="Arial" w:cs="Arial"/>
          <w:iCs/>
          <w:szCs w:val="24"/>
        </w:rPr>
        <w:t>undergo</w:t>
      </w:r>
      <w:r w:rsidR="00000E3B" w:rsidRPr="00E0048E">
        <w:rPr>
          <w:rFonts w:ascii="Arial" w:hAnsi="Arial" w:cs="Arial"/>
          <w:iCs/>
          <w:szCs w:val="24"/>
        </w:rPr>
        <w:t>ing</w:t>
      </w:r>
      <w:r w:rsidRPr="00E0048E">
        <w:rPr>
          <w:rFonts w:ascii="Arial" w:hAnsi="Arial" w:cs="Arial"/>
          <w:iCs/>
          <w:szCs w:val="24"/>
        </w:rPr>
        <w:t xml:space="preserve"> assessment and/or treatment, without the relevant consent, pursuant to a</w:t>
      </w:r>
      <w:r w:rsidR="00A233E1">
        <w:rPr>
          <w:rFonts w:ascii="Arial" w:hAnsi="Arial" w:cs="Arial"/>
          <w:iCs/>
          <w:szCs w:val="24"/>
        </w:rPr>
        <w:t>n</w:t>
      </w:r>
      <w:r w:rsidRPr="00E0048E">
        <w:rPr>
          <w:rFonts w:ascii="Arial" w:hAnsi="Arial" w:cs="Arial"/>
          <w:iCs/>
          <w:szCs w:val="24"/>
        </w:rPr>
        <w:t xml:space="preserve"> </w:t>
      </w:r>
      <w:r w:rsidR="0059185E" w:rsidRPr="00E0048E">
        <w:rPr>
          <w:rFonts w:ascii="Arial" w:hAnsi="Arial" w:cs="Arial"/>
          <w:iCs/>
          <w:szCs w:val="24"/>
        </w:rPr>
        <w:t>intensive therapy</w:t>
      </w:r>
      <w:r w:rsidRPr="00E0048E">
        <w:rPr>
          <w:rFonts w:ascii="Arial" w:hAnsi="Arial" w:cs="Arial"/>
          <w:iCs/>
          <w:szCs w:val="24"/>
        </w:rPr>
        <w:t xml:space="preserve"> order.</w:t>
      </w:r>
    </w:p>
    <w:p w14:paraId="2D0CDAD2" w14:textId="77777777" w:rsidR="00CB6D57" w:rsidRPr="00E0048E" w:rsidRDefault="00CB6D57" w:rsidP="001F0CCA">
      <w:pPr>
        <w:pStyle w:val="ListParagraph"/>
        <w:numPr>
          <w:ilvl w:val="0"/>
          <w:numId w:val="17"/>
        </w:numPr>
        <w:spacing w:before="240"/>
        <w:ind w:left="357" w:hanging="357"/>
        <w:rPr>
          <w:rFonts w:ascii="Arial" w:hAnsi="Arial" w:cs="Arial"/>
          <w:b/>
          <w:bCs/>
          <w:i/>
          <w:iCs/>
          <w:sz w:val="24"/>
          <w:szCs w:val="24"/>
        </w:rPr>
      </w:pPr>
      <w:r w:rsidRPr="00E0048E">
        <w:rPr>
          <w:rFonts w:ascii="Arial" w:hAnsi="Arial" w:cs="Arial"/>
          <w:b/>
          <w:bCs/>
          <w:i/>
          <w:iCs/>
          <w:sz w:val="24"/>
          <w:szCs w:val="24"/>
        </w:rPr>
        <w:t>Legitimate purposes (s 28(2)(b)) and rational connection between the limitation and the purpose (s 28(2)(d))</w:t>
      </w:r>
    </w:p>
    <w:p w14:paraId="1AC61803" w14:textId="56C38C7B" w:rsidR="00B52DF0" w:rsidRPr="00E0048E" w:rsidRDefault="00CB6D57" w:rsidP="001F0CCA">
      <w:pPr>
        <w:spacing w:before="240"/>
        <w:rPr>
          <w:rFonts w:ascii="Arial" w:hAnsi="Arial" w:cs="Arial"/>
          <w:iCs/>
          <w:szCs w:val="24"/>
        </w:rPr>
      </w:pPr>
      <w:r w:rsidRPr="00E0048E">
        <w:rPr>
          <w:rFonts w:ascii="Arial" w:hAnsi="Arial" w:cs="Arial"/>
          <w:iCs/>
          <w:szCs w:val="24"/>
        </w:rPr>
        <w:t>The purpose of giving this power to the Childrens Court is to address the harmful behaviours of a child or young person through assessment and treatment (where possible) to prevent significant harm to themselves or others in the future.</w:t>
      </w:r>
    </w:p>
    <w:p w14:paraId="019B6709" w14:textId="2375A8EE" w:rsidR="00B52DF0" w:rsidRPr="00E0048E" w:rsidRDefault="00CB6D57" w:rsidP="001F0CCA">
      <w:pPr>
        <w:spacing w:before="240"/>
        <w:rPr>
          <w:rFonts w:ascii="Arial" w:hAnsi="Arial" w:cs="Arial"/>
          <w:iCs/>
          <w:szCs w:val="24"/>
        </w:rPr>
      </w:pPr>
      <w:r w:rsidRPr="00E0048E">
        <w:rPr>
          <w:rFonts w:ascii="Arial" w:hAnsi="Arial" w:cs="Arial"/>
          <w:iCs/>
          <w:szCs w:val="24"/>
        </w:rPr>
        <w:t>This power (and resulting limitation on the right to protection from torture and cruel, inhuman or degrading treatment) will be effective to achieve this purpose as it means that the</w:t>
      </w:r>
      <w:r w:rsidR="00F526A6">
        <w:rPr>
          <w:rFonts w:ascii="Arial" w:hAnsi="Arial" w:cs="Arial"/>
          <w:iCs/>
          <w:szCs w:val="24"/>
        </w:rPr>
        <w:t xml:space="preserve"> Childrens</w:t>
      </w:r>
      <w:r w:rsidRPr="00E0048E">
        <w:rPr>
          <w:rFonts w:ascii="Arial" w:hAnsi="Arial" w:cs="Arial"/>
          <w:iCs/>
          <w:szCs w:val="24"/>
        </w:rPr>
        <w:t xml:space="preserve"> Court can authorise the involuntary treatment of a child or young person to prevent harm to themselves or to others.  </w:t>
      </w:r>
    </w:p>
    <w:p w14:paraId="29C9B4AC" w14:textId="37D30834" w:rsidR="00CB6D57" w:rsidRPr="00E0048E" w:rsidRDefault="00CB6D57" w:rsidP="001F0CCA">
      <w:pPr>
        <w:spacing w:before="240"/>
        <w:rPr>
          <w:rFonts w:ascii="Arial" w:hAnsi="Arial" w:cs="Arial"/>
          <w:iCs/>
          <w:szCs w:val="24"/>
        </w:rPr>
      </w:pPr>
      <w:r w:rsidRPr="00E0048E">
        <w:rPr>
          <w:rFonts w:ascii="Arial" w:hAnsi="Arial" w:cs="Arial"/>
          <w:iCs/>
          <w:szCs w:val="24"/>
        </w:rPr>
        <w:t xml:space="preserve">Specifically, where the </w:t>
      </w:r>
      <w:r w:rsidR="00F526A6">
        <w:rPr>
          <w:rFonts w:ascii="Arial" w:hAnsi="Arial" w:cs="Arial"/>
          <w:iCs/>
          <w:szCs w:val="24"/>
        </w:rPr>
        <w:t xml:space="preserve">Childrens </w:t>
      </w:r>
      <w:r w:rsidRPr="00E0048E">
        <w:rPr>
          <w:rFonts w:ascii="Arial" w:hAnsi="Arial" w:cs="Arial"/>
          <w:iCs/>
          <w:szCs w:val="24"/>
        </w:rPr>
        <w:t xml:space="preserve">Court is satisfied that if the order for treatment is not made there will be a significant risk of significant harm to the child or young person or someone else arising from the child or young person’s conduct and the risk is imminent, then the </w:t>
      </w:r>
      <w:r w:rsidR="00F526A6">
        <w:rPr>
          <w:rFonts w:ascii="Arial" w:hAnsi="Arial" w:cs="Arial"/>
          <w:iCs/>
          <w:szCs w:val="24"/>
        </w:rPr>
        <w:t xml:space="preserve">Childrens </w:t>
      </w:r>
      <w:r w:rsidRPr="00E0048E">
        <w:rPr>
          <w:rFonts w:ascii="Arial" w:hAnsi="Arial" w:cs="Arial"/>
          <w:iCs/>
          <w:szCs w:val="24"/>
        </w:rPr>
        <w:t>Court can make that order for treatment.</w:t>
      </w:r>
    </w:p>
    <w:p w14:paraId="63BDFB97" w14:textId="77777777" w:rsidR="00CB6D57" w:rsidRPr="00E0048E" w:rsidRDefault="00CB6D57" w:rsidP="001F0CCA">
      <w:pPr>
        <w:pStyle w:val="ListParagraph"/>
        <w:numPr>
          <w:ilvl w:val="0"/>
          <w:numId w:val="17"/>
        </w:numPr>
        <w:spacing w:before="240"/>
        <w:ind w:left="357" w:hanging="357"/>
        <w:rPr>
          <w:rFonts w:ascii="Arial" w:hAnsi="Arial" w:cs="Arial"/>
          <w:b/>
          <w:bCs/>
          <w:i/>
          <w:iCs/>
          <w:sz w:val="24"/>
          <w:szCs w:val="24"/>
        </w:rPr>
      </w:pPr>
      <w:r w:rsidRPr="00E0048E">
        <w:rPr>
          <w:rFonts w:ascii="Arial" w:hAnsi="Arial" w:cs="Arial"/>
          <w:b/>
          <w:bCs/>
          <w:i/>
          <w:iCs/>
          <w:sz w:val="24"/>
          <w:szCs w:val="24"/>
        </w:rPr>
        <w:t>Proportionality (s 28(2)(e))</w:t>
      </w:r>
    </w:p>
    <w:p w14:paraId="78788AA9" w14:textId="618C1E4E" w:rsidR="00B52DF0" w:rsidRPr="00E0048E" w:rsidRDefault="00CB6D57" w:rsidP="001F0CCA">
      <w:pPr>
        <w:spacing w:before="240"/>
        <w:rPr>
          <w:rFonts w:ascii="Arial" w:hAnsi="Arial" w:cs="Arial"/>
          <w:iCs/>
          <w:szCs w:val="24"/>
        </w:rPr>
      </w:pPr>
      <w:r w:rsidRPr="00E0048E">
        <w:rPr>
          <w:rFonts w:ascii="Arial" w:hAnsi="Arial" w:cs="Arial"/>
          <w:iCs/>
          <w:szCs w:val="24"/>
        </w:rPr>
        <w:t>These orders are only made in circumstances where the Childrens Court is satisfied that, without the order, the young person</w:t>
      </w:r>
      <w:r w:rsidR="00000E3B" w:rsidRPr="00E0048E">
        <w:rPr>
          <w:rFonts w:ascii="Arial" w:hAnsi="Arial" w:cs="Arial"/>
          <w:iCs/>
          <w:szCs w:val="24"/>
        </w:rPr>
        <w:t>’s situation</w:t>
      </w:r>
      <w:r w:rsidRPr="00E0048E">
        <w:rPr>
          <w:rFonts w:ascii="Arial" w:hAnsi="Arial" w:cs="Arial"/>
          <w:iCs/>
          <w:szCs w:val="24"/>
        </w:rPr>
        <w:t xml:space="preserve"> poses a ‘significant risk of significant harm’. </w:t>
      </w:r>
    </w:p>
    <w:p w14:paraId="5CC2FF77" w14:textId="5FE14010" w:rsidR="00B52DF0" w:rsidRPr="00E0048E" w:rsidRDefault="00CB6D57" w:rsidP="001F0CCA">
      <w:pPr>
        <w:spacing w:before="240"/>
        <w:rPr>
          <w:rFonts w:ascii="Arial" w:hAnsi="Arial" w:cs="Arial"/>
          <w:iCs/>
          <w:szCs w:val="24"/>
        </w:rPr>
      </w:pPr>
      <w:r w:rsidRPr="00E0048E">
        <w:rPr>
          <w:rFonts w:ascii="Arial" w:hAnsi="Arial" w:cs="Arial"/>
          <w:iCs/>
          <w:szCs w:val="24"/>
        </w:rPr>
        <w:t xml:space="preserve">The </w:t>
      </w:r>
      <w:r w:rsidR="00F526A6">
        <w:rPr>
          <w:rFonts w:ascii="Arial" w:hAnsi="Arial" w:cs="Arial"/>
          <w:iCs/>
          <w:szCs w:val="24"/>
        </w:rPr>
        <w:t xml:space="preserve">Childrens </w:t>
      </w:r>
      <w:r w:rsidRPr="00E0048E">
        <w:rPr>
          <w:rFonts w:ascii="Arial" w:hAnsi="Arial" w:cs="Arial"/>
          <w:iCs/>
          <w:szCs w:val="24"/>
        </w:rPr>
        <w:t xml:space="preserve">Court must be satisfied that the </w:t>
      </w:r>
      <w:r w:rsidR="00927E42" w:rsidRPr="00E0048E">
        <w:rPr>
          <w:rFonts w:ascii="Arial" w:hAnsi="Arial" w:cs="Arial"/>
          <w:iCs/>
          <w:szCs w:val="24"/>
        </w:rPr>
        <w:t>D</w:t>
      </w:r>
      <w:r w:rsidRPr="00E0048E">
        <w:rPr>
          <w:rFonts w:ascii="Arial" w:hAnsi="Arial" w:cs="Arial"/>
          <w:iCs/>
          <w:szCs w:val="24"/>
        </w:rPr>
        <w:t>irector-</w:t>
      </w:r>
      <w:r w:rsidR="00927E42" w:rsidRPr="00E0048E">
        <w:rPr>
          <w:rFonts w:ascii="Arial" w:hAnsi="Arial" w:cs="Arial"/>
          <w:iCs/>
          <w:szCs w:val="24"/>
        </w:rPr>
        <w:t>G</w:t>
      </w:r>
      <w:r w:rsidRPr="00E0048E">
        <w:rPr>
          <w:rFonts w:ascii="Arial" w:hAnsi="Arial" w:cs="Arial"/>
          <w:iCs/>
          <w:szCs w:val="24"/>
        </w:rPr>
        <w:t>eneral has tried less restrictive measures</w:t>
      </w:r>
      <w:r w:rsidR="00000E3B" w:rsidRPr="00E0048E">
        <w:rPr>
          <w:rFonts w:ascii="Arial" w:hAnsi="Arial" w:cs="Arial"/>
          <w:iCs/>
          <w:szCs w:val="24"/>
        </w:rPr>
        <w:t>,</w:t>
      </w:r>
      <w:r w:rsidRPr="00E0048E">
        <w:rPr>
          <w:rFonts w:ascii="Arial" w:hAnsi="Arial" w:cs="Arial"/>
          <w:iCs/>
          <w:szCs w:val="24"/>
        </w:rPr>
        <w:t xml:space="preserve"> and these have not been successful, or has considered </w:t>
      </w:r>
      <w:r w:rsidR="00000E3B" w:rsidRPr="00E0048E">
        <w:rPr>
          <w:rFonts w:ascii="Arial" w:hAnsi="Arial" w:cs="Arial"/>
          <w:iCs/>
          <w:szCs w:val="24"/>
        </w:rPr>
        <w:t xml:space="preserve">other </w:t>
      </w:r>
      <w:r w:rsidRPr="00E0048E">
        <w:rPr>
          <w:rFonts w:ascii="Arial" w:hAnsi="Arial" w:cs="Arial"/>
          <w:iCs/>
          <w:szCs w:val="24"/>
        </w:rPr>
        <w:t>less restrictive measures and these were not appropriate</w:t>
      </w:r>
      <w:r w:rsidR="00000E3B" w:rsidRPr="00E0048E">
        <w:rPr>
          <w:rFonts w:ascii="Arial" w:hAnsi="Arial" w:cs="Arial"/>
          <w:iCs/>
          <w:szCs w:val="24"/>
        </w:rPr>
        <w:t>. The Court must also be satisfied</w:t>
      </w:r>
      <w:r w:rsidR="00B52DF0" w:rsidRPr="00E0048E">
        <w:rPr>
          <w:rFonts w:ascii="Arial" w:hAnsi="Arial" w:cs="Arial"/>
          <w:iCs/>
          <w:szCs w:val="24"/>
        </w:rPr>
        <w:t xml:space="preserve"> that measures included in a</w:t>
      </w:r>
      <w:r w:rsidR="0059185E" w:rsidRPr="00E0048E">
        <w:rPr>
          <w:rFonts w:ascii="Arial" w:hAnsi="Arial" w:cs="Arial"/>
          <w:iCs/>
          <w:szCs w:val="24"/>
        </w:rPr>
        <w:t xml:space="preserve">n intensive therapy </w:t>
      </w:r>
      <w:r w:rsidR="00B52DF0" w:rsidRPr="00E0048E">
        <w:rPr>
          <w:rFonts w:ascii="Arial" w:hAnsi="Arial" w:cs="Arial"/>
          <w:iCs/>
          <w:szCs w:val="24"/>
        </w:rPr>
        <w:t xml:space="preserve">plan will assist in reducing the </w:t>
      </w:r>
      <w:r w:rsidRPr="00E0048E">
        <w:rPr>
          <w:rFonts w:ascii="Arial" w:hAnsi="Arial" w:cs="Arial"/>
          <w:iCs/>
          <w:szCs w:val="24"/>
        </w:rPr>
        <w:t xml:space="preserve">likelihood that the child or young person will engage in </w:t>
      </w:r>
      <w:r w:rsidRPr="00E0048E">
        <w:rPr>
          <w:rFonts w:ascii="Arial" w:hAnsi="Arial" w:cs="Arial"/>
          <w:iCs/>
          <w:szCs w:val="24"/>
        </w:rPr>
        <w:lastRenderedPageBreak/>
        <w:t>this harmful conduct</w:t>
      </w:r>
      <w:r w:rsidR="00B52DF0" w:rsidRPr="00E0048E">
        <w:rPr>
          <w:rFonts w:ascii="Arial" w:hAnsi="Arial" w:cs="Arial"/>
          <w:iCs/>
          <w:szCs w:val="24"/>
        </w:rPr>
        <w:t>.</w:t>
      </w:r>
      <w:r w:rsidRPr="00E0048E">
        <w:rPr>
          <w:rFonts w:ascii="Arial" w:hAnsi="Arial" w:cs="Arial"/>
          <w:iCs/>
          <w:szCs w:val="24"/>
        </w:rPr>
        <w:t xml:space="preserve"> Finally, it must be satisfied that the making of the order is otherwise in the best interests of the child or young person</w:t>
      </w:r>
      <w:r w:rsidR="00B52DF0" w:rsidRPr="00E0048E">
        <w:rPr>
          <w:rFonts w:ascii="Arial" w:hAnsi="Arial" w:cs="Arial"/>
          <w:iCs/>
          <w:szCs w:val="24"/>
        </w:rPr>
        <w:t xml:space="preserve">. </w:t>
      </w:r>
    </w:p>
    <w:p w14:paraId="31253EB0" w14:textId="3102BBD3" w:rsidR="00B52DF0" w:rsidRPr="00E0048E" w:rsidRDefault="00CB6D57" w:rsidP="001F0CCA">
      <w:pPr>
        <w:spacing w:before="240"/>
        <w:rPr>
          <w:rFonts w:ascii="Arial" w:hAnsi="Arial" w:cs="Arial"/>
          <w:iCs/>
          <w:szCs w:val="24"/>
        </w:rPr>
      </w:pPr>
      <w:r w:rsidRPr="00E0048E">
        <w:rPr>
          <w:rFonts w:ascii="Arial" w:hAnsi="Arial" w:cs="Arial"/>
          <w:iCs/>
          <w:szCs w:val="24"/>
        </w:rPr>
        <w:t xml:space="preserve">Critically, these orders are only made after a hearing before the Childrens Court. The conferral of the power on the Childrens Court means the decision is made by a body that is required to act judicially and that each of the steps in the decision-making process is regulated by the practice and procedure of the Court. </w:t>
      </w:r>
    </w:p>
    <w:p w14:paraId="21264F81" w14:textId="3C4EAD1B" w:rsidR="00B52DF0" w:rsidRPr="00E0048E" w:rsidRDefault="00CB6D57" w:rsidP="001F0CCA">
      <w:pPr>
        <w:spacing w:before="240"/>
        <w:rPr>
          <w:rFonts w:ascii="Arial" w:hAnsi="Arial" w:cs="Arial"/>
          <w:iCs/>
          <w:szCs w:val="24"/>
        </w:rPr>
      </w:pPr>
      <w:r w:rsidRPr="00E0048E">
        <w:rPr>
          <w:rFonts w:ascii="Arial" w:hAnsi="Arial" w:cs="Arial"/>
          <w:iCs/>
          <w:szCs w:val="24"/>
        </w:rPr>
        <w:t>The requirement</w:t>
      </w:r>
      <w:r w:rsidR="003F127D">
        <w:rPr>
          <w:rFonts w:ascii="Arial" w:hAnsi="Arial" w:cs="Arial"/>
          <w:iCs/>
          <w:szCs w:val="24"/>
        </w:rPr>
        <w:t xml:space="preserve"> in the CYP Act</w:t>
      </w:r>
      <w:r w:rsidRPr="00E0048E">
        <w:rPr>
          <w:rFonts w:ascii="Arial" w:hAnsi="Arial" w:cs="Arial"/>
          <w:iCs/>
          <w:szCs w:val="24"/>
        </w:rPr>
        <w:t xml:space="preserve"> that the application be served on parents, carers, the Public Advocate and (where relevant) the Aboriginal and Torres Strait Islander Children and Young People Commissioner (s 541) also means that those persons with a direct interest in the safety and wellbeing of the young person have notice of the application and may exercise their right to appear before and be heard by the Childrens Court.</w:t>
      </w:r>
    </w:p>
    <w:p w14:paraId="348C0AB8" w14:textId="3461ED74" w:rsidR="00CB6D57" w:rsidRPr="00E0048E" w:rsidRDefault="00CB6D57" w:rsidP="001F0CCA">
      <w:pPr>
        <w:spacing w:before="240"/>
        <w:rPr>
          <w:rFonts w:ascii="Arial" w:hAnsi="Arial" w:cs="Arial"/>
          <w:iCs/>
          <w:szCs w:val="24"/>
        </w:rPr>
      </w:pPr>
      <w:r w:rsidRPr="00E0048E">
        <w:rPr>
          <w:rFonts w:ascii="Arial" w:hAnsi="Arial" w:cs="Arial"/>
          <w:iCs/>
          <w:szCs w:val="24"/>
        </w:rPr>
        <w:t xml:space="preserve">The limitations on the right to consent to medical treatment are proportionate in the sense that they represent “reasonable limits” that can be “demonstrably justified in a free and democratic society” for the purposes of section 28 of the </w:t>
      </w:r>
      <w:r w:rsidR="00A233E1">
        <w:rPr>
          <w:rFonts w:ascii="Arial" w:hAnsi="Arial" w:cs="Arial"/>
          <w:iCs/>
          <w:szCs w:val="24"/>
        </w:rPr>
        <w:t>HR Act</w:t>
      </w:r>
      <w:r w:rsidRPr="00E0048E">
        <w:rPr>
          <w:rFonts w:ascii="Arial" w:hAnsi="Arial" w:cs="Arial"/>
          <w:iCs/>
          <w:szCs w:val="24"/>
        </w:rPr>
        <w:t xml:space="preserve">. </w:t>
      </w:r>
    </w:p>
    <w:p w14:paraId="0AC177BB" w14:textId="052DE8E3" w:rsidR="00913F1E" w:rsidRPr="00E0048E" w:rsidRDefault="00CB6D57" w:rsidP="001F0CCA">
      <w:pPr>
        <w:spacing w:before="240"/>
        <w:rPr>
          <w:rFonts w:ascii="Arial" w:hAnsi="Arial" w:cs="Arial"/>
          <w:i/>
          <w:iCs/>
          <w:szCs w:val="24"/>
        </w:rPr>
      </w:pPr>
      <w:r w:rsidRPr="00E0048E">
        <w:rPr>
          <w:rFonts w:ascii="Arial" w:hAnsi="Arial" w:cs="Arial"/>
          <w:i/>
          <w:iCs/>
          <w:szCs w:val="24"/>
        </w:rPr>
        <w:t>Confinement at a</w:t>
      </w:r>
      <w:r w:rsidR="0059185E" w:rsidRPr="00E0048E">
        <w:rPr>
          <w:rFonts w:ascii="Arial" w:hAnsi="Arial" w:cs="Arial"/>
          <w:i/>
          <w:iCs/>
          <w:szCs w:val="24"/>
        </w:rPr>
        <w:t>n Intensive Therapy</w:t>
      </w:r>
      <w:r w:rsidRPr="00E0048E">
        <w:rPr>
          <w:rFonts w:ascii="Arial" w:hAnsi="Arial" w:cs="Arial"/>
          <w:i/>
          <w:iCs/>
          <w:szCs w:val="24"/>
        </w:rPr>
        <w:t xml:space="preserve"> Place – Restriction of liberty of a child or young person </w:t>
      </w:r>
    </w:p>
    <w:p w14:paraId="392A2D72" w14:textId="24BD3C5D" w:rsidR="00CB6D57" w:rsidRPr="00E0048E" w:rsidRDefault="00CB6D57" w:rsidP="001F0CCA">
      <w:pPr>
        <w:spacing w:before="240"/>
        <w:rPr>
          <w:rFonts w:ascii="Arial" w:hAnsi="Arial" w:cs="Arial"/>
          <w:i/>
          <w:szCs w:val="24"/>
        </w:rPr>
      </w:pPr>
      <w:r w:rsidRPr="00E0048E">
        <w:rPr>
          <w:rFonts w:ascii="Arial" w:hAnsi="Arial" w:cs="Arial"/>
          <w:i/>
          <w:szCs w:val="24"/>
        </w:rPr>
        <w:t>Right to privacy and reputation (s 12)</w:t>
      </w:r>
    </w:p>
    <w:p w14:paraId="221E42B6" w14:textId="77777777" w:rsidR="00CB6D57" w:rsidRPr="00E0048E" w:rsidRDefault="00CB6D57" w:rsidP="001F0CCA">
      <w:pPr>
        <w:pStyle w:val="ListParagraph"/>
        <w:numPr>
          <w:ilvl w:val="0"/>
          <w:numId w:val="18"/>
        </w:numPr>
        <w:spacing w:before="240"/>
        <w:ind w:left="357" w:hanging="357"/>
        <w:rPr>
          <w:rFonts w:ascii="Arial" w:hAnsi="Arial" w:cs="Arial"/>
          <w:b/>
          <w:bCs/>
          <w:i/>
          <w:iCs/>
          <w:sz w:val="24"/>
          <w:szCs w:val="24"/>
        </w:rPr>
      </w:pPr>
      <w:r w:rsidRPr="00E0048E">
        <w:rPr>
          <w:rFonts w:ascii="Arial" w:hAnsi="Arial" w:cs="Arial"/>
          <w:b/>
          <w:bCs/>
          <w:i/>
          <w:iCs/>
          <w:sz w:val="24"/>
          <w:szCs w:val="24"/>
        </w:rPr>
        <w:t>Nature of the right and the limitation (s 28(2)(a) and (c))</w:t>
      </w:r>
    </w:p>
    <w:p w14:paraId="155E5DAE" w14:textId="6462AB50" w:rsidR="001F0CCA" w:rsidRPr="00E0048E" w:rsidRDefault="00CB6D57" w:rsidP="001F0CCA">
      <w:pPr>
        <w:spacing w:before="240"/>
        <w:rPr>
          <w:rFonts w:ascii="Arial" w:hAnsi="Arial" w:cs="Arial"/>
          <w:iCs/>
          <w:szCs w:val="24"/>
        </w:rPr>
      </w:pPr>
      <w:r w:rsidRPr="00E0048E">
        <w:rPr>
          <w:rFonts w:ascii="Arial" w:hAnsi="Arial" w:cs="Arial"/>
          <w:iCs/>
          <w:szCs w:val="24"/>
        </w:rPr>
        <w:t xml:space="preserve">Section 12 of the HR Act protects persons from ‘unlawful’ interference with their privacy. Under international law, the right to privacy has been interpreted as applying in a variety of different circumstances. It has been defined widely as ‘the right to be left alone’, and so includes the right to non-interference by government, the right to personal autonomy and the right to be free from unreasonable search and seizure. </w:t>
      </w:r>
    </w:p>
    <w:p w14:paraId="43D5B85C" w14:textId="3442C738" w:rsidR="00913F1E" w:rsidRPr="00E0048E" w:rsidRDefault="00CB6D57" w:rsidP="001F0CCA">
      <w:pPr>
        <w:spacing w:before="240"/>
        <w:rPr>
          <w:rFonts w:ascii="Arial" w:hAnsi="Arial" w:cs="Arial"/>
          <w:iCs/>
          <w:szCs w:val="24"/>
        </w:rPr>
      </w:pPr>
      <w:r w:rsidRPr="00E0048E">
        <w:rPr>
          <w:rFonts w:ascii="Arial" w:hAnsi="Arial" w:cs="Arial"/>
          <w:iCs/>
          <w:szCs w:val="24"/>
        </w:rPr>
        <w:t>It include</w:t>
      </w:r>
      <w:r w:rsidR="000E23B1" w:rsidRPr="00E0048E">
        <w:rPr>
          <w:rFonts w:ascii="Arial" w:hAnsi="Arial" w:cs="Arial"/>
          <w:iCs/>
          <w:szCs w:val="24"/>
        </w:rPr>
        <w:t>s</w:t>
      </w:r>
      <w:r w:rsidRPr="00E0048E">
        <w:rPr>
          <w:rFonts w:ascii="Arial" w:hAnsi="Arial" w:cs="Arial"/>
          <w:iCs/>
          <w:szCs w:val="24"/>
        </w:rPr>
        <w:t xml:space="preserve"> the right to </w:t>
      </w:r>
      <w:r w:rsidR="000E23B1" w:rsidRPr="00E0048E">
        <w:rPr>
          <w:rFonts w:ascii="Arial" w:hAnsi="Arial" w:cs="Arial"/>
          <w:iCs/>
          <w:szCs w:val="24"/>
        </w:rPr>
        <w:t xml:space="preserve">not </w:t>
      </w:r>
      <w:r w:rsidRPr="00E0048E">
        <w:rPr>
          <w:rFonts w:ascii="Arial" w:hAnsi="Arial" w:cs="Arial"/>
          <w:iCs/>
          <w:szCs w:val="24"/>
        </w:rPr>
        <w:t xml:space="preserve">have personal information collected, stored, used or disclosed unless it is for legitimate purposes and in accordance with the law. </w:t>
      </w:r>
    </w:p>
    <w:p w14:paraId="4E64CEC7" w14:textId="43420CD5" w:rsidR="00821112" w:rsidRPr="00E0048E" w:rsidRDefault="00436F0C" w:rsidP="00E0048E">
      <w:pPr>
        <w:spacing w:before="240"/>
        <w:rPr>
          <w:rFonts w:ascii="Arial" w:hAnsi="Arial" w:cs="Arial"/>
          <w:b/>
          <w:bCs/>
          <w:i/>
          <w:iCs/>
          <w:szCs w:val="24"/>
        </w:rPr>
      </w:pPr>
      <w:r w:rsidRPr="00E0048E">
        <w:rPr>
          <w:rFonts w:ascii="Arial" w:hAnsi="Arial" w:cs="Arial"/>
        </w:rPr>
        <w:t xml:space="preserve">While the engagement of the child or young person upon referral to the panel is voluntary, the provisions in the </w:t>
      </w:r>
      <w:r w:rsidR="00E047D6">
        <w:rPr>
          <w:rFonts w:ascii="Arial" w:hAnsi="Arial" w:cs="Arial"/>
        </w:rPr>
        <w:t xml:space="preserve">intensive therapy order </w:t>
      </w:r>
      <w:r w:rsidRPr="00E0048E">
        <w:rPr>
          <w:rFonts w:ascii="Arial" w:hAnsi="Arial" w:cs="Arial"/>
        </w:rPr>
        <w:t xml:space="preserve">scheme that permit the panel obtain and share personal information, require the child or young person to engage in therapy, and allow confinement and restraint in that context, limit the right in s </w:t>
      </w:r>
      <w:r w:rsidR="00A233E1">
        <w:rPr>
          <w:rFonts w:ascii="Arial" w:hAnsi="Arial" w:cs="Arial"/>
        </w:rPr>
        <w:t>1</w:t>
      </w:r>
      <w:r w:rsidRPr="00E0048E">
        <w:rPr>
          <w:rFonts w:ascii="Arial" w:hAnsi="Arial" w:cs="Arial"/>
        </w:rPr>
        <w:t xml:space="preserve">2. </w:t>
      </w:r>
    </w:p>
    <w:p w14:paraId="4EBB3DF0" w14:textId="60E1B836" w:rsidR="00CB6D57" w:rsidRPr="00E0048E" w:rsidRDefault="00CB6D57" w:rsidP="001F0CCA">
      <w:pPr>
        <w:pStyle w:val="ListParagraph"/>
        <w:numPr>
          <w:ilvl w:val="0"/>
          <w:numId w:val="18"/>
        </w:numPr>
        <w:spacing w:before="240"/>
        <w:ind w:left="357" w:hanging="357"/>
        <w:rPr>
          <w:rFonts w:ascii="Arial" w:hAnsi="Arial" w:cs="Arial"/>
          <w:b/>
          <w:bCs/>
          <w:i/>
          <w:iCs/>
          <w:sz w:val="24"/>
          <w:szCs w:val="24"/>
        </w:rPr>
      </w:pPr>
      <w:r w:rsidRPr="00E0048E">
        <w:rPr>
          <w:rFonts w:ascii="Arial" w:hAnsi="Arial" w:cs="Arial"/>
          <w:b/>
          <w:bCs/>
          <w:i/>
          <w:iCs/>
          <w:sz w:val="24"/>
          <w:szCs w:val="24"/>
        </w:rPr>
        <w:t>Legitimate purposes (s 28(2)(b)) and rational connection between the limitation and the purpose (s 28(2)(d))</w:t>
      </w:r>
    </w:p>
    <w:p w14:paraId="4D5C850E" w14:textId="1CDC5F56" w:rsidR="00913F1E" w:rsidRPr="00E0048E" w:rsidRDefault="00CB6D57" w:rsidP="001F0CCA">
      <w:pPr>
        <w:spacing w:before="240"/>
        <w:rPr>
          <w:rFonts w:ascii="Arial" w:hAnsi="Arial" w:cs="Arial"/>
          <w:iCs/>
          <w:szCs w:val="24"/>
        </w:rPr>
      </w:pPr>
      <w:r w:rsidRPr="00E0048E">
        <w:rPr>
          <w:rFonts w:ascii="Arial" w:hAnsi="Arial" w:cs="Arial"/>
          <w:iCs/>
          <w:szCs w:val="24"/>
        </w:rPr>
        <w:t xml:space="preserve">The purpose of the information sharing is to allow the needs of the child or young person to be identified and the supports and services to be designed appropriately. The purposes of the involuntary treatment, and any confinement, is to prevent the child or young person from engaging in harmful conduct that poses a risk to themselves or others, and to ensure the young </w:t>
      </w:r>
      <w:r w:rsidRPr="00E0048E">
        <w:rPr>
          <w:rFonts w:ascii="Arial" w:hAnsi="Arial" w:cs="Arial"/>
          <w:iCs/>
          <w:szCs w:val="24"/>
        </w:rPr>
        <w:lastRenderedPageBreak/>
        <w:t xml:space="preserve">person undergoes the assessment and any therapeutic treatment deemed necessary as part of the therapy plan. </w:t>
      </w:r>
    </w:p>
    <w:p w14:paraId="4E59A7FE" w14:textId="77777777" w:rsidR="00CB6D57" w:rsidRPr="00E0048E" w:rsidRDefault="00CB6D57" w:rsidP="001F0CCA">
      <w:pPr>
        <w:pStyle w:val="ListParagraph"/>
        <w:numPr>
          <w:ilvl w:val="0"/>
          <w:numId w:val="18"/>
        </w:numPr>
        <w:spacing w:before="240"/>
        <w:ind w:left="357" w:hanging="357"/>
        <w:rPr>
          <w:rFonts w:ascii="Arial" w:hAnsi="Arial" w:cs="Arial"/>
          <w:b/>
          <w:bCs/>
          <w:i/>
          <w:iCs/>
          <w:sz w:val="24"/>
          <w:szCs w:val="24"/>
        </w:rPr>
      </w:pPr>
      <w:r w:rsidRPr="00E0048E">
        <w:rPr>
          <w:rFonts w:ascii="Arial" w:hAnsi="Arial" w:cs="Arial"/>
          <w:b/>
          <w:bCs/>
          <w:i/>
          <w:iCs/>
          <w:sz w:val="24"/>
          <w:szCs w:val="24"/>
        </w:rPr>
        <w:t>Proportionality (s 28(2)(e))</w:t>
      </w:r>
    </w:p>
    <w:p w14:paraId="21EE0ACA" w14:textId="1064C443" w:rsidR="00913F1E" w:rsidRPr="00E0048E" w:rsidRDefault="00CB6D57" w:rsidP="001F0CCA">
      <w:pPr>
        <w:spacing w:before="240"/>
        <w:rPr>
          <w:rFonts w:ascii="Arial" w:hAnsi="Arial" w:cs="Arial"/>
          <w:iCs/>
          <w:szCs w:val="24"/>
        </w:rPr>
      </w:pPr>
      <w:r w:rsidRPr="00E0048E">
        <w:rPr>
          <w:rFonts w:ascii="Arial" w:hAnsi="Arial" w:cs="Arial"/>
          <w:iCs/>
          <w:szCs w:val="24"/>
        </w:rPr>
        <w:t xml:space="preserve">Where personal information is collected, stored, used or disclosed, the clarity of the purpose, the tight connection between the purpose and the underlying purposes of the </w:t>
      </w:r>
      <w:r w:rsidR="00436F0C" w:rsidRPr="00E0048E">
        <w:rPr>
          <w:rFonts w:ascii="Arial" w:hAnsi="Arial" w:cs="Arial"/>
          <w:iCs/>
          <w:szCs w:val="24"/>
        </w:rPr>
        <w:t>intensive therapy</w:t>
      </w:r>
      <w:r w:rsidR="00913F1E" w:rsidRPr="00E0048E">
        <w:rPr>
          <w:rFonts w:ascii="Arial" w:hAnsi="Arial" w:cs="Arial"/>
          <w:iCs/>
          <w:szCs w:val="24"/>
        </w:rPr>
        <w:t xml:space="preserve"> order </w:t>
      </w:r>
      <w:r w:rsidRPr="00E0048E">
        <w:rPr>
          <w:rFonts w:ascii="Arial" w:hAnsi="Arial" w:cs="Arial"/>
          <w:iCs/>
          <w:szCs w:val="24"/>
        </w:rPr>
        <w:t xml:space="preserve">and the strict provisions on use and disclosure in </w:t>
      </w:r>
      <w:proofErr w:type="spellStart"/>
      <w:r w:rsidR="00A233E1">
        <w:rPr>
          <w:rFonts w:ascii="Arial" w:hAnsi="Arial" w:cs="Arial"/>
          <w:iCs/>
          <w:szCs w:val="24"/>
        </w:rPr>
        <w:t>ch</w:t>
      </w:r>
      <w:proofErr w:type="spellEnd"/>
      <w:r w:rsidRPr="00E0048E">
        <w:rPr>
          <w:rFonts w:ascii="Arial" w:hAnsi="Arial" w:cs="Arial"/>
          <w:iCs/>
          <w:szCs w:val="24"/>
        </w:rPr>
        <w:t xml:space="preserve"> 25 of the CYP Act, serve to ensure that the privacy of the child or young person and others is protected.  </w:t>
      </w:r>
    </w:p>
    <w:p w14:paraId="363A298C" w14:textId="3F6BAA23" w:rsidR="00913F1E" w:rsidRPr="00E0048E" w:rsidRDefault="00CB6D57" w:rsidP="001F0CCA">
      <w:pPr>
        <w:spacing w:before="240"/>
        <w:rPr>
          <w:rFonts w:ascii="Arial" w:hAnsi="Arial" w:cs="Arial"/>
          <w:iCs/>
          <w:szCs w:val="24"/>
        </w:rPr>
      </w:pPr>
      <w:r w:rsidRPr="00E0048E">
        <w:rPr>
          <w:rFonts w:ascii="Arial" w:hAnsi="Arial" w:cs="Arial"/>
          <w:iCs/>
          <w:szCs w:val="24"/>
        </w:rPr>
        <w:t xml:space="preserve">Where there is a need to exercise the powers of confinement or restraint, it is likely that a young person will need to be searched in order to find any item or substance that may pose a risk to themselves or others, or otherwise limit the ability of the </w:t>
      </w:r>
      <w:r w:rsidR="0080327A" w:rsidRPr="00E0048E">
        <w:rPr>
          <w:rFonts w:ascii="Arial" w:hAnsi="Arial" w:cs="Arial"/>
          <w:iCs/>
          <w:szCs w:val="24"/>
        </w:rPr>
        <w:t>D</w:t>
      </w:r>
      <w:r w:rsidRPr="00E0048E">
        <w:rPr>
          <w:rFonts w:ascii="Arial" w:hAnsi="Arial" w:cs="Arial"/>
          <w:iCs/>
          <w:szCs w:val="24"/>
        </w:rPr>
        <w:t>irector-</w:t>
      </w:r>
      <w:r w:rsidR="0080327A" w:rsidRPr="00E0048E">
        <w:rPr>
          <w:rFonts w:ascii="Arial" w:hAnsi="Arial" w:cs="Arial"/>
          <w:iCs/>
          <w:szCs w:val="24"/>
        </w:rPr>
        <w:t>G</w:t>
      </w:r>
      <w:r w:rsidRPr="00E0048E">
        <w:rPr>
          <w:rFonts w:ascii="Arial" w:hAnsi="Arial" w:cs="Arial"/>
          <w:iCs/>
          <w:szCs w:val="24"/>
        </w:rPr>
        <w:t xml:space="preserve">eneral to maintain the therapeutic value of an intensive therapy place. </w:t>
      </w:r>
    </w:p>
    <w:p w14:paraId="137D605F" w14:textId="4B8FA85B" w:rsidR="00913F1E" w:rsidRPr="00E0048E" w:rsidRDefault="00CB6D57" w:rsidP="001F0CCA">
      <w:pPr>
        <w:spacing w:before="240"/>
        <w:rPr>
          <w:rFonts w:ascii="Arial" w:hAnsi="Arial" w:cs="Arial"/>
          <w:iCs/>
          <w:szCs w:val="24"/>
        </w:rPr>
      </w:pPr>
      <w:r w:rsidRPr="00E0048E">
        <w:rPr>
          <w:rFonts w:ascii="Arial" w:hAnsi="Arial" w:cs="Arial"/>
          <w:iCs/>
          <w:szCs w:val="24"/>
        </w:rPr>
        <w:t>As a general principle, reasonable expectations of privacy may be low in some settings compared with others.</w:t>
      </w:r>
      <w:r w:rsidRPr="00E0048E">
        <w:rPr>
          <w:rStyle w:val="FootnoteReference"/>
          <w:rFonts w:ascii="Arial" w:hAnsi="Arial" w:cs="Arial"/>
        </w:rPr>
        <w:footnoteReference w:id="1"/>
      </w:r>
      <w:r w:rsidRPr="00E0048E">
        <w:rPr>
          <w:rFonts w:ascii="Arial" w:hAnsi="Arial" w:cs="Arial"/>
          <w:iCs/>
          <w:szCs w:val="24"/>
        </w:rPr>
        <w:t xml:space="preserve"> While a person in custody is entitled to enjoy all the rights that are held by ordinary citizens,</w:t>
      </w:r>
      <w:r w:rsidRPr="00E0048E">
        <w:rPr>
          <w:rStyle w:val="FootnoteReference"/>
          <w:rFonts w:ascii="Arial" w:hAnsi="Arial" w:cs="Arial"/>
        </w:rPr>
        <w:footnoteReference w:id="2"/>
      </w:r>
      <w:r w:rsidRPr="00E0048E">
        <w:rPr>
          <w:rFonts w:ascii="Arial" w:hAnsi="Arial" w:cs="Arial"/>
          <w:iCs/>
          <w:szCs w:val="24"/>
        </w:rPr>
        <w:t xml:space="preserve"> and will only lose that entitlement to the extent that is necessary to secure their safe custody, a person who is in lawful custody will have a lower expectation of privacy, particularly in relation to searches.</w:t>
      </w:r>
      <w:r w:rsidRPr="00E0048E">
        <w:rPr>
          <w:rStyle w:val="FootnoteReference"/>
          <w:rFonts w:ascii="Arial" w:hAnsi="Arial" w:cs="Arial"/>
        </w:rPr>
        <w:footnoteReference w:id="3"/>
      </w:r>
    </w:p>
    <w:p w14:paraId="68B44465" w14:textId="3F57BF5C" w:rsidR="00CB6D57" w:rsidRPr="00E0048E" w:rsidRDefault="00CB6D57" w:rsidP="001F0CCA">
      <w:pPr>
        <w:spacing w:before="240"/>
        <w:rPr>
          <w:rFonts w:ascii="Arial" w:hAnsi="Arial" w:cs="Arial"/>
          <w:iCs/>
          <w:szCs w:val="24"/>
        </w:rPr>
      </w:pPr>
      <w:r w:rsidRPr="00E0048E">
        <w:rPr>
          <w:rFonts w:ascii="Arial" w:hAnsi="Arial" w:cs="Arial"/>
          <w:iCs/>
          <w:szCs w:val="24"/>
        </w:rPr>
        <w:t xml:space="preserve">The nature and limitation of the right to privacy in this respect is attributed to the implementation of the </w:t>
      </w:r>
      <w:r w:rsidR="00436F0C" w:rsidRPr="00E0048E">
        <w:rPr>
          <w:rFonts w:ascii="Arial" w:hAnsi="Arial" w:cs="Arial"/>
          <w:iCs/>
          <w:szCs w:val="24"/>
        </w:rPr>
        <w:t>intensive therapy</w:t>
      </w:r>
      <w:r w:rsidR="00913F1E" w:rsidRPr="00E0048E">
        <w:rPr>
          <w:rFonts w:ascii="Arial" w:hAnsi="Arial" w:cs="Arial"/>
          <w:iCs/>
          <w:szCs w:val="24"/>
        </w:rPr>
        <w:t xml:space="preserve"> order</w:t>
      </w:r>
      <w:r w:rsidRPr="00E0048E">
        <w:rPr>
          <w:rFonts w:ascii="Arial" w:hAnsi="Arial" w:cs="Arial"/>
          <w:iCs/>
          <w:szCs w:val="24"/>
        </w:rPr>
        <w:t xml:space="preserve"> in a</w:t>
      </w:r>
      <w:r w:rsidR="00436F0C" w:rsidRPr="00E0048E">
        <w:rPr>
          <w:rFonts w:ascii="Arial" w:hAnsi="Arial" w:cs="Arial"/>
          <w:iCs/>
          <w:szCs w:val="24"/>
        </w:rPr>
        <w:t>n</w:t>
      </w:r>
      <w:r w:rsidRPr="00E0048E">
        <w:rPr>
          <w:rFonts w:ascii="Arial" w:hAnsi="Arial" w:cs="Arial"/>
          <w:iCs/>
          <w:szCs w:val="24"/>
        </w:rPr>
        <w:t xml:space="preserve"> </w:t>
      </w:r>
      <w:r w:rsidR="00436F0C" w:rsidRPr="00E0048E">
        <w:rPr>
          <w:rFonts w:ascii="Arial" w:hAnsi="Arial" w:cs="Arial"/>
          <w:iCs/>
          <w:szCs w:val="24"/>
        </w:rPr>
        <w:t>intensive therapy</w:t>
      </w:r>
      <w:r w:rsidRPr="00E0048E">
        <w:rPr>
          <w:rFonts w:ascii="Arial" w:hAnsi="Arial" w:cs="Arial"/>
          <w:iCs/>
          <w:szCs w:val="24"/>
        </w:rPr>
        <w:t xml:space="preserve"> place. The searches include all measures that are necessary to protect the young person from harming themselves or any other person. </w:t>
      </w:r>
    </w:p>
    <w:p w14:paraId="15EB1D21" w14:textId="433B0DDD" w:rsidR="00913F1E" w:rsidRPr="00E0048E" w:rsidRDefault="00CB6D57" w:rsidP="001F0CCA">
      <w:pPr>
        <w:spacing w:before="240"/>
        <w:rPr>
          <w:rFonts w:ascii="Arial" w:hAnsi="Arial" w:cs="Arial"/>
          <w:iCs/>
          <w:szCs w:val="24"/>
        </w:rPr>
      </w:pPr>
      <w:r w:rsidRPr="00E0048E">
        <w:rPr>
          <w:rFonts w:ascii="Arial" w:hAnsi="Arial" w:cs="Arial"/>
          <w:iCs/>
          <w:szCs w:val="24"/>
        </w:rPr>
        <w:t xml:space="preserve">The limitations on the right to privacy are proportionate in the sense that they represent “reasonable limits” that can be “demonstrably justified in a free and democratic society” for the purposes of section 28 of the HR Act.  </w:t>
      </w:r>
    </w:p>
    <w:p w14:paraId="24D872EA" w14:textId="3B1B0066" w:rsidR="00CB6D57" w:rsidRPr="00E0048E" w:rsidRDefault="00CB6D57" w:rsidP="001F0CCA">
      <w:pPr>
        <w:spacing w:before="240"/>
        <w:rPr>
          <w:rFonts w:ascii="Arial" w:hAnsi="Arial" w:cs="Arial"/>
          <w:i/>
          <w:szCs w:val="24"/>
        </w:rPr>
      </w:pPr>
      <w:r w:rsidRPr="00E0048E">
        <w:rPr>
          <w:rFonts w:ascii="Arial" w:hAnsi="Arial" w:cs="Arial"/>
          <w:i/>
          <w:szCs w:val="24"/>
        </w:rPr>
        <w:t>Right to freedom of movement (s 13)</w:t>
      </w:r>
    </w:p>
    <w:p w14:paraId="1EBD43FE" w14:textId="77777777" w:rsidR="00CB6D57" w:rsidRPr="00E0048E" w:rsidRDefault="00CB6D57" w:rsidP="001F0CCA">
      <w:pPr>
        <w:pStyle w:val="ListParagraph"/>
        <w:numPr>
          <w:ilvl w:val="0"/>
          <w:numId w:val="19"/>
        </w:numPr>
        <w:spacing w:before="240"/>
        <w:ind w:left="357" w:hanging="357"/>
        <w:rPr>
          <w:rFonts w:ascii="Arial" w:hAnsi="Arial" w:cs="Arial"/>
          <w:b/>
          <w:bCs/>
          <w:i/>
          <w:iCs/>
          <w:sz w:val="24"/>
          <w:szCs w:val="24"/>
        </w:rPr>
      </w:pPr>
      <w:r w:rsidRPr="00E0048E">
        <w:rPr>
          <w:rFonts w:ascii="Arial" w:hAnsi="Arial" w:cs="Arial"/>
          <w:b/>
          <w:bCs/>
          <w:i/>
          <w:iCs/>
          <w:sz w:val="24"/>
          <w:szCs w:val="24"/>
        </w:rPr>
        <w:t>Nature of the right and the limitation (s 28(2)(a) and (c))</w:t>
      </w:r>
    </w:p>
    <w:p w14:paraId="6C221469" w14:textId="5234D1C3" w:rsidR="00913F1E" w:rsidRPr="00E0048E" w:rsidRDefault="00CB6D57" w:rsidP="001F0CCA">
      <w:pPr>
        <w:spacing w:before="240"/>
        <w:rPr>
          <w:rFonts w:ascii="Arial" w:hAnsi="Arial" w:cs="Arial"/>
          <w:iCs/>
          <w:szCs w:val="24"/>
        </w:rPr>
      </w:pPr>
      <w:r w:rsidRPr="00E0048E">
        <w:rPr>
          <w:rFonts w:ascii="Arial" w:hAnsi="Arial" w:cs="Arial"/>
          <w:iCs/>
          <w:szCs w:val="24"/>
        </w:rPr>
        <w:t xml:space="preserve">Section 13 of the HR Act protects the right to move freely within the limits of the ACT and the right to freely enter and leave the ACT. </w:t>
      </w:r>
    </w:p>
    <w:p w14:paraId="7123E170" w14:textId="6FC679CF" w:rsidR="00913F1E" w:rsidRPr="00E0048E" w:rsidRDefault="00CB6D57" w:rsidP="001F0CCA">
      <w:pPr>
        <w:spacing w:before="240"/>
        <w:rPr>
          <w:rFonts w:ascii="Arial" w:hAnsi="Arial" w:cs="Arial"/>
          <w:iCs/>
          <w:szCs w:val="24"/>
        </w:rPr>
      </w:pPr>
      <w:r w:rsidRPr="00E0048E">
        <w:rPr>
          <w:rFonts w:ascii="Arial" w:hAnsi="Arial" w:cs="Arial"/>
          <w:iCs/>
          <w:szCs w:val="24"/>
        </w:rPr>
        <w:lastRenderedPageBreak/>
        <w:t xml:space="preserve">The power of </w:t>
      </w:r>
      <w:r w:rsidR="00F526A6">
        <w:rPr>
          <w:rFonts w:ascii="Arial" w:hAnsi="Arial" w:cs="Arial"/>
          <w:iCs/>
          <w:szCs w:val="24"/>
        </w:rPr>
        <w:t>the Childrens</w:t>
      </w:r>
      <w:r w:rsidRPr="00E0048E">
        <w:rPr>
          <w:rFonts w:ascii="Arial" w:hAnsi="Arial" w:cs="Arial"/>
          <w:iCs/>
          <w:szCs w:val="24"/>
        </w:rPr>
        <w:t xml:space="preserve"> Court to order, under</w:t>
      </w:r>
      <w:r w:rsidR="00913F1E" w:rsidRPr="00E0048E">
        <w:rPr>
          <w:rFonts w:ascii="Arial" w:hAnsi="Arial" w:cs="Arial"/>
          <w:iCs/>
          <w:szCs w:val="24"/>
        </w:rPr>
        <w:t xml:space="preserve"> </w:t>
      </w:r>
      <w:r w:rsidR="00534A75" w:rsidRPr="00E0048E">
        <w:rPr>
          <w:rFonts w:ascii="Arial" w:hAnsi="Arial" w:cs="Arial"/>
          <w:iCs/>
          <w:szCs w:val="24"/>
        </w:rPr>
        <w:t>an intensive therapy</w:t>
      </w:r>
      <w:r w:rsidR="00913F1E" w:rsidRPr="00E0048E">
        <w:rPr>
          <w:rFonts w:ascii="Arial" w:hAnsi="Arial" w:cs="Arial"/>
          <w:iCs/>
          <w:szCs w:val="24"/>
        </w:rPr>
        <w:t xml:space="preserve"> order</w:t>
      </w:r>
      <w:r w:rsidRPr="00E0048E">
        <w:rPr>
          <w:rFonts w:ascii="Arial" w:hAnsi="Arial" w:cs="Arial"/>
          <w:iCs/>
          <w:szCs w:val="24"/>
        </w:rPr>
        <w:t xml:space="preserve">, that the </w:t>
      </w:r>
      <w:r w:rsidR="0080327A" w:rsidRPr="00E0048E">
        <w:rPr>
          <w:rFonts w:ascii="Arial" w:hAnsi="Arial" w:cs="Arial"/>
          <w:iCs/>
          <w:szCs w:val="24"/>
        </w:rPr>
        <w:t>D</w:t>
      </w:r>
      <w:r w:rsidRPr="00E0048E">
        <w:rPr>
          <w:rFonts w:ascii="Arial" w:hAnsi="Arial" w:cs="Arial"/>
          <w:iCs/>
          <w:szCs w:val="24"/>
        </w:rPr>
        <w:t>irector-</w:t>
      </w:r>
      <w:r w:rsidR="0080327A" w:rsidRPr="00E0048E">
        <w:rPr>
          <w:rFonts w:ascii="Arial" w:hAnsi="Arial" w:cs="Arial"/>
          <w:iCs/>
          <w:szCs w:val="24"/>
        </w:rPr>
        <w:t>G</w:t>
      </w:r>
      <w:r w:rsidRPr="00E0048E">
        <w:rPr>
          <w:rFonts w:ascii="Arial" w:hAnsi="Arial" w:cs="Arial"/>
          <w:iCs/>
          <w:szCs w:val="24"/>
        </w:rPr>
        <w:t>eneral may authorise a child or young person be confined for a period at a stated place limits this right.</w:t>
      </w:r>
    </w:p>
    <w:p w14:paraId="5B6DC333" w14:textId="2E90973B" w:rsidR="00A233E1" w:rsidRDefault="00A233E1">
      <w:pPr>
        <w:rPr>
          <w:rFonts w:ascii="Arial" w:hAnsi="Arial" w:cs="Arial"/>
          <w:b/>
          <w:bCs/>
          <w:i/>
          <w:iCs/>
          <w:szCs w:val="24"/>
          <w:lang w:eastAsia="en-AU"/>
        </w:rPr>
      </w:pPr>
    </w:p>
    <w:p w14:paraId="0EF1EE38" w14:textId="36685410" w:rsidR="00CB6D57" w:rsidRPr="00E0048E" w:rsidRDefault="00CB6D57" w:rsidP="001F0CCA">
      <w:pPr>
        <w:pStyle w:val="ListParagraph"/>
        <w:numPr>
          <w:ilvl w:val="0"/>
          <w:numId w:val="19"/>
        </w:numPr>
        <w:spacing w:before="240"/>
        <w:ind w:left="357" w:hanging="357"/>
        <w:rPr>
          <w:rFonts w:ascii="Arial" w:hAnsi="Arial" w:cs="Arial"/>
          <w:b/>
          <w:bCs/>
          <w:i/>
          <w:iCs/>
          <w:sz w:val="24"/>
          <w:szCs w:val="24"/>
        </w:rPr>
      </w:pPr>
      <w:r w:rsidRPr="00E0048E">
        <w:rPr>
          <w:rFonts w:ascii="Arial" w:hAnsi="Arial" w:cs="Arial"/>
          <w:b/>
          <w:bCs/>
          <w:i/>
          <w:iCs/>
          <w:sz w:val="24"/>
          <w:szCs w:val="24"/>
        </w:rPr>
        <w:t xml:space="preserve">Legitimate purposes (s 28(2)(b)) and rational connection between the limitation and the purpose (s 28(2)(d)) </w:t>
      </w:r>
    </w:p>
    <w:p w14:paraId="724C98D5" w14:textId="77777777" w:rsidR="00CB6D57" w:rsidRPr="00E0048E" w:rsidRDefault="00CB6D57" w:rsidP="001F0CCA">
      <w:pPr>
        <w:spacing w:before="240"/>
        <w:rPr>
          <w:rFonts w:ascii="Arial" w:hAnsi="Arial" w:cs="Arial"/>
          <w:iCs/>
          <w:szCs w:val="24"/>
        </w:rPr>
      </w:pPr>
      <w:r w:rsidRPr="00E0048E">
        <w:rPr>
          <w:rFonts w:ascii="Arial" w:hAnsi="Arial" w:cs="Arial"/>
          <w:iCs/>
          <w:szCs w:val="24"/>
        </w:rPr>
        <w:t xml:space="preserve">The purpose of the limitation is, firstly, to ensure that the assessment or treatment can proceed and, secondly, to prevent significant harm to the child or young person or to others (where necessary) during the period of the order. </w:t>
      </w:r>
    </w:p>
    <w:p w14:paraId="109A9D5B" w14:textId="1F9953F9" w:rsidR="00913F1E" w:rsidRPr="00E0048E" w:rsidRDefault="00CB6D57" w:rsidP="001F0CCA">
      <w:pPr>
        <w:spacing w:before="240"/>
        <w:rPr>
          <w:rFonts w:ascii="Arial" w:hAnsi="Arial" w:cs="Arial"/>
          <w:iCs/>
          <w:szCs w:val="24"/>
        </w:rPr>
      </w:pPr>
      <w:r w:rsidRPr="00E0048E">
        <w:rPr>
          <w:rFonts w:ascii="Arial" w:hAnsi="Arial" w:cs="Arial"/>
          <w:iCs/>
          <w:szCs w:val="24"/>
        </w:rPr>
        <w:t>The grounds for the grant</w:t>
      </w:r>
      <w:r w:rsidR="0080327A" w:rsidRPr="00E0048E">
        <w:rPr>
          <w:rFonts w:ascii="Arial" w:hAnsi="Arial" w:cs="Arial"/>
          <w:iCs/>
          <w:szCs w:val="24"/>
        </w:rPr>
        <w:t>ing</w:t>
      </w:r>
      <w:r w:rsidRPr="00E0048E">
        <w:rPr>
          <w:rFonts w:ascii="Arial" w:hAnsi="Arial" w:cs="Arial"/>
          <w:iCs/>
          <w:szCs w:val="24"/>
        </w:rPr>
        <w:t xml:space="preserve"> of authority to confine by the Childrens Court, the criteria for the decision to confine by the </w:t>
      </w:r>
      <w:r w:rsidR="0080327A" w:rsidRPr="00E0048E">
        <w:rPr>
          <w:rFonts w:ascii="Arial" w:hAnsi="Arial" w:cs="Arial"/>
          <w:iCs/>
          <w:szCs w:val="24"/>
        </w:rPr>
        <w:t>D</w:t>
      </w:r>
      <w:r w:rsidRPr="00E0048E">
        <w:rPr>
          <w:rFonts w:ascii="Arial" w:hAnsi="Arial" w:cs="Arial"/>
          <w:iCs/>
          <w:szCs w:val="24"/>
        </w:rPr>
        <w:t>irector-</w:t>
      </w:r>
      <w:r w:rsidR="0080327A" w:rsidRPr="00E0048E">
        <w:rPr>
          <w:rFonts w:ascii="Arial" w:hAnsi="Arial" w:cs="Arial"/>
          <w:iCs/>
          <w:szCs w:val="24"/>
        </w:rPr>
        <w:t>G</w:t>
      </w:r>
      <w:r w:rsidRPr="00E0048E">
        <w:rPr>
          <w:rFonts w:ascii="Arial" w:hAnsi="Arial" w:cs="Arial"/>
          <w:iCs/>
          <w:szCs w:val="24"/>
        </w:rPr>
        <w:t xml:space="preserve">eneral and the manner and degree of confinement by the </w:t>
      </w:r>
      <w:r w:rsidR="0080327A" w:rsidRPr="00E0048E">
        <w:rPr>
          <w:rFonts w:ascii="Arial" w:hAnsi="Arial" w:cs="Arial"/>
          <w:iCs/>
          <w:szCs w:val="24"/>
        </w:rPr>
        <w:t>D</w:t>
      </w:r>
      <w:r w:rsidRPr="00E0048E">
        <w:rPr>
          <w:rFonts w:ascii="Arial" w:hAnsi="Arial" w:cs="Arial"/>
          <w:iCs/>
          <w:szCs w:val="24"/>
        </w:rPr>
        <w:t>irector-</w:t>
      </w:r>
      <w:r w:rsidR="0080327A" w:rsidRPr="00E0048E">
        <w:rPr>
          <w:rFonts w:ascii="Arial" w:hAnsi="Arial" w:cs="Arial"/>
          <w:iCs/>
          <w:szCs w:val="24"/>
        </w:rPr>
        <w:t>G</w:t>
      </w:r>
      <w:r w:rsidRPr="00E0048E">
        <w:rPr>
          <w:rFonts w:ascii="Arial" w:hAnsi="Arial" w:cs="Arial"/>
          <w:iCs/>
          <w:szCs w:val="24"/>
        </w:rPr>
        <w:t xml:space="preserve">eneral and their delegates ensure that there is a rational connection between the limitation and the purpose identified above. </w:t>
      </w:r>
    </w:p>
    <w:p w14:paraId="54C0BEC2" w14:textId="015740AE" w:rsidR="00CB6D57" w:rsidRPr="00E0048E" w:rsidRDefault="00CB6D57" w:rsidP="001F0CCA">
      <w:pPr>
        <w:spacing w:before="240"/>
        <w:rPr>
          <w:rFonts w:ascii="Arial" w:hAnsi="Arial" w:cs="Arial"/>
          <w:iCs/>
          <w:szCs w:val="24"/>
        </w:rPr>
      </w:pPr>
      <w:r w:rsidRPr="00E0048E">
        <w:rPr>
          <w:rFonts w:ascii="Arial" w:hAnsi="Arial" w:cs="Arial"/>
          <w:iCs/>
          <w:szCs w:val="24"/>
        </w:rPr>
        <w:t xml:space="preserve">The </w:t>
      </w:r>
      <w:r w:rsidR="00534A75" w:rsidRPr="00E0048E">
        <w:rPr>
          <w:rFonts w:ascii="Arial" w:hAnsi="Arial" w:cs="Arial"/>
          <w:iCs/>
          <w:szCs w:val="24"/>
        </w:rPr>
        <w:t>intensive therapy</w:t>
      </w:r>
      <w:r w:rsidR="00913F1E" w:rsidRPr="00E0048E">
        <w:rPr>
          <w:rFonts w:ascii="Arial" w:hAnsi="Arial" w:cs="Arial"/>
          <w:iCs/>
          <w:szCs w:val="24"/>
        </w:rPr>
        <w:t xml:space="preserve"> order </w:t>
      </w:r>
      <w:r w:rsidRPr="00E0048E">
        <w:rPr>
          <w:rFonts w:ascii="Arial" w:hAnsi="Arial" w:cs="Arial"/>
          <w:iCs/>
          <w:szCs w:val="24"/>
        </w:rPr>
        <w:t xml:space="preserve">is only granted where the Childrens Court is satisfied there is a significant risk of significant harm and the authority to confine is only granted to ensure the assessment or treatment in accordance with the order. Moreover, the order and the authorisation are only granted where </w:t>
      </w:r>
      <w:r w:rsidR="00523597" w:rsidRPr="00E0048E">
        <w:rPr>
          <w:rFonts w:ascii="Arial" w:hAnsi="Arial" w:cs="Arial"/>
          <w:iCs/>
          <w:szCs w:val="24"/>
        </w:rPr>
        <w:t>the Court and the Director-General</w:t>
      </w:r>
      <w:r w:rsidRPr="00E0048E">
        <w:rPr>
          <w:rFonts w:ascii="Arial" w:hAnsi="Arial" w:cs="Arial"/>
          <w:iCs/>
          <w:szCs w:val="24"/>
        </w:rPr>
        <w:t xml:space="preserve"> </w:t>
      </w:r>
      <w:r w:rsidR="00523597" w:rsidRPr="00E0048E">
        <w:rPr>
          <w:rFonts w:ascii="Arial" w:hAnsi="Arial" w:cs="Arial"/>
          <w:iCs/>
          <w:szCs w:val="24"/>
        </w:rPr>
        <w:t>are</w:t>
      </w:r>
      <w:r w:rsidRPr="00E0048E">
        <w:rPr>
          <w:rFonts w:ascii="Arial" w:hAnsi="Arial" w:cs="Arial"/>
          <w:iCs/>
          <w:szCs w:val="24"/>
        </w:rPr>
        <w:t xml:space="preserve"> satisfied that less restrictive measures have been tried</w:t>
      </w:r>
      <w:r w:rsidR="00392A02" w:rsidRPr="00E0048E">
        <w:rPr>
          <w:rFonts w:ascii="Arial" w:hAnsi="Arial" w:cs="Arial"/>
          <w:iCs/>
          <w:szCs w:val="24"/>
        </w:rPr>
        <w:t>, and were unsuccessful,</w:t>
      </w:r>
      <w:r w:rsidRPr="00E0048E">
        <w:rPr>
          <w:rFonts w:ascii="Arial" w:hAnsi="Arial" w:cs="Arial"/>
          <w:iCs/>
          <w:szCs w:val="24"/>
        </w:rPr>
        <w:t xml:space="preserve"> or </w:t>
      </w:r>
      <w:r w:rsidR="00392A02" w:rsidRPr="00E0048E">
        <w:rPr>
          <w:rFonts w:ascii="Arial" w:hAnsi="Arial" w:cs="Arial"/>
          <w:iCs/>
          <w:szCs w:val="24"/>
        </w:rPr>
        <w:t xml:space="preserve">are </w:t>
      </w:r>
      <w:r w:rsidRPr="00E0048E">
        <w:rPr>
          <w:rFonts w:ascii="Arial" w:hAnsi="Arial" w:cs="Arial"/>
          <w:iCs/>
          <w:szCs w:val="24"/>
        </w:rPr>
        <w:t>in</w:t>
      </w:r>
      <w:r w:rsidR="00523597" w:rsidRPr="00E0048E">
        <w:rPr>
          <w:rFonts w:ascii="Arial" w:hAnsi="Arial" w:cs="Arial"/>
          <w:iCs/>
          <w:szCs w:val="24"/>
        </w:rPr>
        <w:t>appropriate</w:t>
      </w:r>
      <w:r w:rsidRPr="00E0048E">
        <w:rPr>
          <w:rFonts w:ascii="Arial" w:hAnsi="Arial" w:cs="Arial"/>
          <w:iCs/>
          <w:szCs w:val="24"/>
        </w:rPr>
        <w:t xml:space="preserve"> and that the order is likely to reduce the risk of harmful conduct and the risks posed by the child or young person to themselves or others. </w:t>
      </w:r>
    </w:p>
    <w:p w14:paraId="3AF873AE" w14:textId="274B91EB" w:rsidR="00913F1E" w:rsidRPr="00E0048E" w:rsidRDefault="00CB6D57" w:rsidP="001F0CCA">
      <w:pPr>
        <w:spacing w:before="240"/>
        <w:rPr>
          <w:rFonts w:ascii="Arial" w:hAnsi="Arial" w:cs="Arial"/>
          <w:iCs/>
          <w:szCs w:val="24"/>
        </w:rPr>
      </w:pPr>
      <w:r w:rsidRPr="00E0048E">
        <w:rPr>
          <w:rFonts w:ascii="Arial" w:hAnsi="Arial" w:cs="Arial"/>
          <w:iCs/>
          <w:szCs w:val="24"/>
        </w:rPr>
        <w:t xml:space="preserve">The authority to confine is only exercised where the </w:t>
      </w:r>
      <w:r w:rsidR="00523597" w:rsidRPr="00E0048E">
        <w:rPr>
          <w:rFonts w:ascii="Arial" w:hAnsi="Arial" w:cs="Arial"/>
          <w:iCs/>
          <w:szCs w:val="24"/>
        </w:rPr>
        <w:t>D</w:t>
      </w:r>
      <w:r w:rsidRPr="00E0048E">
        <w:rPr>
          <w:rFonts w:ascii="Arial" w:hAnsi="Arial" w:cs="Arial"/>
          <w:iCs/>
          <w:szCs w:val="24"/>
        </w:rPr>
        <w:t>irector-</w:t>
      </w:r>
      <w:r w:rsidR="00523597" w:rsidRPr="00E0048E">
        <w:rPr>
          <w:rFonts w:ascii="Arial" w:hAnsi="Arial" w:cs="Arial"/>
          <w:iCs/>
          <w:szCs w:val="24"/>
        </w:rPr>
        <w:t>G</w:t>
      </w:r>
      <w:r w:rsidRPr="00E0048E">
        <w:rPr>
          <w:rFonts w:ascii="Arial" w:hAnsi="Arial" w:cs="Arial"/>
          <w:iCs/>
          <w:szCs w:val="24"/>
        </w:rPr>
        <w:t xml:space="preserve">eneral believes </w:t>
      </w:r>
      <w:r w:rsidR="00523597" w:rsidRPr="00E0048E">
        <w:rPr>
          <w:rFonts w:ascii="Arial" w:hAnsi="Arial" w:cs="Arial"/>
          <w:iCs/>
          <w:szCs w:val="24"/>
        </w:rPr>
        <w:t xml:space="preserve">that </w:t>
      </w:r>
      <w:r w:rsidRPr="00E0048E">
        <w:rPr>
          <w:rFonts w:ascii="Arial" w:hAnsi="Arial" w:cs="Arial"/>
          <w:iCs/>
          <w:szCs w:val="24"/>
        </w:rPr>
        <w:t xml:space="preserve">it is necessary in the </w:t>
      </w:r>
      <w:r w:rsidR="00913F1E" w:rsidRPr="00E0048E">
        <w:rPr>
          <w:rFonts w:ascii="Arial" w:hAnsi="Arial" w:cs="Arial"/>
          <w:iCs/>
          <w:szCs w:val="24"/>
        </w:rPr>
        <w:t>circumstances</w:t>
      </w:r>
      <w:r w:rsidRPr="00E0048E">
        <w:rPr>
          <w:rFonts w:ascii="Arial" w:hAnsi="Arial" w:cs="Arial"/>
          <w:iCs/>
          <w:szCs w:val="24"/>
        </w:rPr>
        <w:t xml:space="preserve"> to implement the </w:t>
      </w:r>
      <w:r w:rsidR="00534A75" w:rsidRPr="00E0048E">
        <w:rPr>
          <w:rFonts w:ascii="Arial" w:hAnsi="Arial" w:cs="Arial"/>
          <w:iCs/>
          <w:szCs w:val="24"/>
        </w:rPr>
        <w:t>therapy</w:t>
      </w:r>
      <w:r w:rsidRPr="00E0048E">
        <w:rPr>
          <w:rFonts w:ascii="Arial" w:hAnsi="Arial" w:cs="Arial"/>
          <w:iCs/>
          <w:szCs w:val="24"/>
        </w:rPr>
        <w:t xml:space="preserve"> plan. </w:t>
      </w:r>
    </w:p>
    <w:p w14:paraId="4DC88A25" w14:textId="77777777" w:rsidR="00CB6D57" w:rsidRPr="00E0048E" w:rsidRDefault="00CB6D57" w:rsidP="001F0CCA">
      <w:pPr>
        <w:spacing w:before="240"/>
        <w:rPr>
          <w:rFonts w:ascii="Arial" w:hAnsi="Arial" w:cs="Arial"/>
          <w:b/>
          <w:bCs/>
          <w:szCs w:val="24"/>
        </w:rPr>
      </w:pPr>
      <w:r w:rsidRPr="00E0048E">
        <w:rPr>
          <w:rFonts w:ascii="Arial" w:hAnsi="Arial" w:cs="Arial"/>
          <w:iCs/>
          <w:szCs w:val="24"/>
        </w:rPr>
        <w:t xml:space="preserve">Accordingly, the purpose serves a legitimate objective and there is a rational connection between the limitation on the right and the achievement of that objective. </w:t>
      </w:r>
    </w:p>
    <w:p w14:paraId="21689DC3" w14:textId="77777777" w:rsidR="00CB6D57" w:rsidRPr="00E0048E" w:rsidRDefault="00CB6D57" w:rsidP="001F0CCA">
      <w:pPr>
        <w:pStyle w:val="ListParagraph"/>
        <w:numPr>
          <w:ilvl w:val="0"/>
          <w:numId w:val="19"/>
        </w:numPr>
        <w:spacing w:before="240"/>
        <w:ind w:left="357" w:hanging="357"/>
        <w:rPr>
          <w:rFonts w:ascii="Arial" w:hAnsi="Arial" w:cs="Arial"/>
          <w:b/>
          <w:bCs/>
          <w:i/>
          <w:iCs/>
          <w:sz w:val="24"/>
          <w:szCs w:val="24"/>
        </w:rPr>
      </w:pPr>
      <w:r w:rsidRPr="00E0048E">
        <w:rPr>
          <w:rFonts w:ascii="Arial" w:hAnsi="Arial" w:cs="Arial"/>
          <w:b/>
          <w:bCs/>
          <w:i/>
          <w:iCs/>
          <w:sz w:val="24"/>
          <w:szCs w:val="24"/>
        </w:rPr>
        <w:t>Proportionality (s 28(2)(e))</w:t>
      </w:r>
    </w:p>
    <w:p w14:paraId="0AE9B35E" w14:textId="4F67FAA6" w:rsidR="00EC69B8" w:rsidRPr="00E0048E" w:rsidRDefault="00CB6D57" w:rsidP="001F0CCA">
      <w:pPr>
        <w:spacing w:before="240"/>
        <w:rPr>
          <w:rFonts w:ascii="Arial" w:hAnsi="Arial" w:cs="Arial"/>
          <w:iCs/>
          <w:szCs w:val="24"/>
        </w:rPr>
      </w:pPr>
      <w:r w:rsidRPr="00E0048E">
        <w:rPr>
          <w:rFonts w:ascii="Arial" w:hAnsi="Arial" w:cs="Arial"/>
          <w:iCs/>
          <w:szCs w:val="24"/>
        </w:rPr>
        <w:t>While the prohibition on medical treatment without consent (s 10(2)) is addressed to a different set of interests than the right to move freely (s</w:t>
      </w:r>
      <w:r w:rsidR="00392A02" w:rsidRPr="00E0048E">
        <w:rPr>
          <w:rFonts w:ascii="Arial" w:hAnsi="Arial" w:cs="Arial"/>
          <w:iCs/>
          <w:szCs w:val="24"/>
        </w:rPr>
        <w:t> </w:t>
      </w:r>
      <w:r w:rsidRPr="00E0048E">
        <w:rPr>
          <w:rFonts w:ascii="Arial" w:hAnsi="Arial" w:cs="Arial"/>
          <w:iCs/>
          <w:szCs w:val="24"/>
        </w:rPr>
        <w:t>13), the considerations that go the proportionality of the restrictions on the right to consent to treatment will also go to the proportionality of the restrictions on the right to move freely.</w:t>
      </w:r>
    </w:p>
    <w:p w14:paraId="6B7319AB" w14:textId="6307A4A5" w:rsidR="00CB6D57" w:rsidRPr="00E0048E" w:rsidRDefault="00CB6D57" w:rsidP="001F0CCA">
      <w:pPr>
        <w:spacing w:before="240"/>
        <w:rPr>
          <w:rFonts w:ascii="Arial" w:hAnsi="Arial" w:cs="Arial"/>
          <w:iCs/>
          <w:szCs w:val="24"/>
        </w:rPr>
      </w:pPr>
      <w:r w:rsidRPr="00E0048E">
        <w:rPr>
          <w:rFonts w:ascii="Arial" w:hAnsi="Arial" w:cs="Arial"/>
          <w:iCs/>
          <w:szCs w:val="24"/>
        </w:rPr>
        <w:t xml:space="preserve">The limitations on the right to privacy are proportionate in the sense that they represent “reasonable limits” that can be “demonstrably justified in a free and democratic society” for the purposes of s 28 of the HR Act. </w:t>
      </w:r>
    </w:p>
    <w:p w14:paraId="533A0E02" w14:textId="6DB89A39" w:rsidR="00261D40" w:rsidRPr="00E0048E" w:rsidRDefault="00261D40" w:rsidP="001F0CCA">
      <w:pPr>
        <w:pStyle w:val="CS-Paragraphnumbering"/>
        <w:spacing w:before="120" w:after="0" w:line="240" w:lineRule="auto"/>
        <w:ind w:left="714" w:right="-482" w:hanging="357"/>
        <w:rPr>
          <w:rFonts w:ascii="Arial" w:hAnsi="Arial" w:cs="Arial"/>
        </w:rPr>
      </w:pPr>
      <w:r w:rsidRPr="00E0048E">
        <w:rPr>
          <w:rFonts w:ascii="Arial" w:hAnsi="Arial" w:cs="Arial"/>
        </w:rPr>
        <w:t>Section 11(2) of the Human Rights Act states that every child, by virtue of age, has the right to the protection needed without distinction or discrimination of any kind. Likewise, the child's right to protection aligns with Australia's commitment to the Convention on the Rights of the Child (</w:t>
      </w:r>
      <w:r w:rsidR="00523597" w:rsidRPr="00E0048E">
        <w:rPr>
          <w:rFonts w:ascii="Arial" w:hAnsi="Arial" w:cs="Arial"/>
        </w:rPr>
        <w:t xml:space="preserve">the </w:t>
      </w:r>
      <w:r w:rsidRPr="00E0048E">
        <w:rPr>
          <w:rFonts w:ascii="Arial" w:hAnsi="Arial" w:cs="Arial"/>
        </w:rPr>
        <w:t xml:space="preserve">Convention), imposing a clear obligation on the </w:t>
      </w:r>
      <w:r w:rsidR="00523597" w:rsidRPr="00E0048E">
        <w:rPr>
          <w:rFonts w:ascii="Arial" w:hAnsi="Arial" w:cs="Arial"/>
        </w:rPr>
        <w:t>G</w:t>
      </w:r>
      <w:r w:rsidRPr="00E0048E">
        <w:rPr>
          <w:rFonts w:ascii="Arial" w:hAnsi="Arial" w:cs="Arial"/>
        </w:rPr>
        <w:t>overnment to implement measures aimed at ensuring the protection of children where necessary.</w:t>
      </w:r>
    </w:p>
    <w:p w14:paraId="26A5ADB1" w14:textId="78221F68" w:rsidR="00261D40" w:rsidRPr="00E0048E" w:rsidRDefault="00602762" w:rsidP="001F0CCA">
      <w:pPr>
        <w:pStyle w:val="CS-Paragraphnumbering"/>
        <w:spacing w:before="120" w:after="0" w:line="240" w:lineRule="auto"/>
        <w:ind w:left="714" w:hanging="357"/>
        <w:rPr>
          <w:rFonts w:ascii="Arial" w:hAnsi="Arial" w:cs="Arial"/>
        </w:rPr>
      </w:pPr>
      <w:r w:rsidRPr="00E0048E">
        <w:rPr>
          <w:rFonts w:ascii="Arial" w:hAnsi="Arial" w:cs="Arial"/>
        </w:rPr>
        <w:lastRenderedPageBreak/>
        <w:t xml:space="preserve">Consideration </w:t>
      </w:r>
      <w:r w:rsidR="00523597" w:rsidRPr="00E0048E">
        <w:rPr>
          <w:rFonts w:ascii="Arial" w:hAnsi="Arial" w:cs="Arial"/>
        </w:rPr>
        <w:t>must</w:t>
      </w:r>
      <w:r w:rsidRPr="00E0048E">
        <w:rPr>
          <w:rFonts w:ascii="Arial" w:hAnsi="Arial" w:cs="Arial"/>
        </w:rPr>
        <w:t xml:space="preserve"> be given to</w:t>
      </w:r>
      <w:r w:rsidR="00523597" w:rsidRPr="00E0048E">
        <w:rPr>
          <w:rFonts w:ascii="Arial" w:hAnsi="Arial" w:cs="Arial"/>
        </w:rPr>
        <w:t xml:space="preserve"> whether</w:t>
      </w:r>
      <w:r w:rsidRPr="00E0048E">
        <w:rPr>
          <w:rFonts w:ascii="Arial" w:hAnsi="Arial" w:cs="Arial"/>
        </w:rPr>
        <w:t xml:space="preserve"> t</w:t>
      </w:r>
      <w:r w:rsidR="008955B2" w:rsidRPr="00E0048E">
        <w:rPr>
          <w:rFonts w:ascii="Arial" w:hAnsi="Arial" w:cs="Arial"/>
        </w:rPr>
        <w:t>h</w:t>
      </w:r>
      <w:r w:rsidRPr="00E0048E">
        <w:rPr>
          <w:rFonts w:ascii="Arial" w:hAnsi="Arial" w:cs="Arial"/>
        </w:rPr>
        <w:t xml:space="preserve">ere </w:t>
      </w:r>
      <w:r w:rsidR="008955B2" w:rsidRPr="00E0048E">
        <w:rPr>
          <w:rFonts w:ascii="Arial" w:hAnsi="Arial" w:cs="Arial"/>
        </w:rPr>
        <w:t>are no less restrictive and reasonably available ways of achieving the legitimate purpose</w:t>
      </w:r>
      <w:r w:rsidRPr="00E0048E">
        <w:rPr>
          <w:rFonts w:ascii="Arial" w:hAnsi="Arial" w:cs="Arial"/>
        </w:rPr>
        <w:t xml:space="preserve"> for the use of the </w:t>
      </w:r>
      <w:r w:rsidR="00A233AE" w:rsidRPr="00E0048E">
        <w:rPr>
          <w:rFonts w:ascii="Arial" w:hAnsi="Arial" w:cs="Arial"/>
        </w:rPr>
        <w:t>intensive therapy</w:t>
      </w:r>
      <w:r w:rsidRPr="00E0048E">
        <w:rPr>
          <w:rFonts w:ascii="Arial" w:hAnsi="Arial" w:cs="Arial"/>
        </w:rPr>
        <w:t xml:space="preserve"> plan. </w:t>
      </w:r>
    </w:p>
    <w:p w14:paraId="62B71BAB" w14:textId="4DC5292C" w:rsidR="008955B2" w:rsidRPr="00E0048E" w:rsidRDefault="008955B2" w:rsidP="001F0CCA">
      <w:pPr>
        <w:pStyle w:val="CS-Paragraphnumbering"/>
        <w:spacing w:before="120" w:after="0" w:line="240" w:lineRule="auto"/>
        <w:ind w:left="714" w:hanging="357"/>
        <w:rPr>
          <w:rFonts w:ascii="Arial" w:hAnsi="Arial" w:cs="Arial"/>
        </w:rPr>
      </w:pPr>
      <w:r w:rsidRPr="00E0048E">
        <w:rPr>
          <w:rFonts w:ascii="Arial" w:hAnsi="Arial" w:cs="Arial"/>
        </w:rPr>
        <w:t xml:space="preserve">While </w:t>
      </w:r>
      <w:r w:rsidR="00602762" w:rsidRPr="00E0048E">
        <w:rPr>
          <w:rFonts w:ascii="Arial" w:hAnsi="Arial" w:cs="Arial"/>
        </w:rPr>
        <w:t xml:space="preserve">use of the </w:t>
      </w:r>
      <w:r w:rsidR="00A233AE" w:rsidRPr="00E0048E">
        <w:rPr>
          <w:rFonts w:ascii="Arial" w:hAnsi="Arial" w:cs="Arial"/>
        </w:rPr>
        <w:t>intensive therapy</w:t>
      </w:r>
      <w:r w:rsidR="00602762" w:rsidRPr="00E0048E">
        <w:rPr>
          <w:rFonts w:ascii="Arial" w:hAnsi="Arial" w:cs="Arial"/>
        </w:rPr>
        <w:t xml:space="preserve"> plan does not</w:t>
      </w:r>
      <w:r w:rsidRPr="00E0048E">
        <w:rPr>
          <w:rFonts w:ascii="Arial" w:hAnsi="Arial" w:cs="Arial"/>
        </w:rPr>
        <w:t xml:space="preserve"> align with s 11(1) and</w:t>
      </w:r>
      <w:r w:rsidR="00602762" w:rsidRPr="00E0048E">
        <w:rPr>
          <w:rFonts w:ascii="Arial" w:hAnsi="Arial" w:cs="Arial"/>
        </w:rPr>
        <w:t xml:space="preserve"> cannot</w:t>
      </w:r>
      <w:r w:rsidRPr="00E0048E">
        <w:rPr>
          <w:rFonts w:ascii="Arial" w:hAnsi="Arial" w:cs="Arial"/>
        </w:rPr>
        <w:t xml:space="preserve"> support the importance of family unity, it</w:t>
      </w:r>
      <w:r w:rsidR="00602762" w:rsidRPr="00E0048E">
        <w:rPr>
          <w:rFonts w:ascii="Arial" w:hAnsi="Arial" w:cs="Arial"/>
        </w:rPr>
        <w:t xml:space="preserve">s use </w:t>
      </w:r>
      <w:r w:rsidRPr="00E0048E">
        <w:rPr>
          <w:rFonts w:ascii="Arial" w:hAnsi="Arial" w:cs="Arial"/>
        </w:rPr>
        <w:t xml:space="preserve">acknowledges that this principle can be subject to qualification by the right to protect children under s 11(2). </w:t>
      </w:r>
    </w:p>
    <w:p w14:paraId="391DC1C8" w14:textId="695DD4B2" w:rsidR="00602762" w:rsidRPr="00E0048E" w:rsidRDefault="00602762" w:rsidP="001F0CCA">
      <w:pPr>
        <w:pStyle w:val="CS-Paragraphnumbering"/>
        <w:spacing w:before="120" w:after="0" w:line="240" w:lineRule="auto"/>
        <w:ind w:left="714" w:hanging="357"/>
        <w:rPr>
          <w:rFonts w:ascii="Arial" w:hAnsi="Arial" w:cs="Arial"/>
        </w:rPr>
      </w:pPr>
      <w:r w:rsidRPr="00E0048E">
        <w:rPr>
          <w:rFonts w:ascii="Arial" w:hAnsi="Arial" w:cs="Arial"/>
        </w:rPr>
        <w:t>The need to protect children while minimising disruption to family life is not a one-size-fits-all process. It necessitates a nuanced approach considering a child's context, situation and needs. Only if the evidence-based risk assessment suggests a significant risk to the child's safety are more intensive measures considered.</w:t>
      </w:r>
    </w:p>
    <w:p w14:paraId="1D7FD0E5" w14:textId="5B32B72B" w:rsidR="00123E0E" w:rsidRPr="00E0048E" w:rsidRDefault="00123E0E" w:rsidP="001F0CCA">
      <w:pPr>
        <w:keepNext/>
        <w:spacing w:before="240"/>
        <w:jc w:val="both"/>
        <w:rPr>
          <w:rFonts w:ascii="Arial" w:hAnsi="Arial" w:cs="Arial"/>
          <w:u w:val="single"/>
        </w:rPr>
      </w:pPr>
      <w:r w:rsidRPr="00E0048E">
        <w:rPr>
          <w:rFonts w:ascii="Arial" w:hAnsi="Arial" w:cs="Arial"/>
          <w:u w:val="single"/>
        </w:rPr>
        <w:t>Summary</w:t>
      </w:r>
    </w:p>
    <w:p w14:paraId="3AF9D8B7" w14:textId="590C59F3" w:rsidR="00602762" w:rsidRPr="00E0048E" w:rsidRDefault="00D04C78" w:rsidP="001F0CCA">
      <w:pPr>
        <w:spacing w:before="240"/>
        <w:rPr>
          <w:rFonts w:ascii="Arial" w:hAnsi="Arial" w:cs="Arial"/>
        </w:rPr>
      </w:pPr>
      <w:r w:rsidRPr="00E0048E">
        <w:rPr>
          <w:rFonts w:ascii="Arial" w:hAnsi="Arial" w:cs="Arial"/>
          <w:iCs/>
          <w:szCs w:val="24"/>
        </w:rPr>
        <w:t>There</w:t>
      </w:r>
      <w:r w:rsidRPr="00E0048E">
        <w:rPr>
          <w:rFonts w:ascii="Arial" w:hAnsi="Arial" w:cs="Arial"/>
        </w:rPr>
        <w:t xml:space="preserve"> is a</w:t>
      </w:r>
      <w:r w:rsidR="00602762" w:rsidRPr="00E0048E">
        <w:rPr>
          <w:rFonts w:ascii="Arial" w:hAnsi="Arial" w:cs="Arial"/>
        </w:rPr>
        <w:t xml:space="preserve">n obligation on the Territory to act when </w:t>
      </w:r>
      <w:r w:rsidR="00523597" w:rsidRPr="00E0048E">
        <w:rPr>
          <w:rFonts w:ascii="Arial" w:hAnsi="Arial" w:cs="Arial"/>
        </w:rPr>
        <w:t xml:space="preserve">it </w:t>
      </w:r>
      <w:r w:rsidR="00602762" w:rsidRPr="00E0048E">
        <w:rPr>
          <w:rFonts w:ascii="Arial" w:hAnsi="Arial" w:cs="Arial"/>
        </w:rPr>
        <w:t>receive</w:t>
      </w:r>
      <w:r w:rsidR="00523597" w:rsidRPr="00E0048E">
        <w:rPr>
          <w:rFonts w:ascii="Arial" w:hAnsi="Arial" w:cs="Arial"/>
        </w:rPr>
        <w:t>s</w:t>
      </w:r>
      <w:r w:rsidR="00602762" w:rsidRPr="00E0048E">
        <w:rPr>
          <w:rFonts w:ascii="Arial" w:hAnsi="Arial" w:cs="Arial"/>
        </w:rPr>
        <w:t xml:space="preserve"> information about a child's risk of significant harm. Under the CYP</w:t>
      </w:r>
      <w:r w:rsidR="00123E0E" w:rsidRPr="00E0048E">
        <w:rPr>
          <w:rFonts w:ascii="Arial" w:hAnsi="Arial" w:cs="Arial"/>
        </w:rPr>
        <w:t xml:space="preserve"> Act</w:t>
      </w:r>
      <w:r w:rsidR="00602762" w:rsidRPr="00E0048E">
        <w:rPr>
          <w:rFonts w:ascii="Arial" w:hAnsi="Arial" w:cs="Arial"/>
        </w:rPr>
        <w:t>, statutory services are positively obligated to assess a child's circumstances and, where necessary, take appropriate action to protect the child.</w:t>
      </w:r>
    </w:p>
    <w:p w14:paraId="50BA821E" w14:textId="204A428B" w:rsidR="00EF5E95" w:rsidRPr="00E0048E" w:rsidRDefault="00EF5E95" w:rsidP="001F0CCA">
      <w:pPr>
        <w:spacing w:before="240"/>
        <w:rPr>
          <w:rFonts w:ascii="Arial" w:hAnsi="Arial" w:cs="Arial"/>
        </w:rPr>
      </w:pPr>
      <w:r w:rsidRPr="00E0048E">
        <w:rPr>
          <w:rFonts w:ascii="Arial" w:hAnsi="Arial" w:cs="Arial"/>
        </w:rPr>
        <w:t xml:space="preserve">Given </w:t>
      </w:r>
      <w:r w:rsidR="00D04C78" w:rsidRPr="00E0048E">
        <w:rPr>
          <w:rFonts w:ascii="Arial" w:hAnsi="Arial" w:cs="Arial"/>
        </w:rPr>
        <w:t>this</w:t>
      </w:r>
      <w:r w:rsidRPr="00E0048E">
        <w:rPr>
          <w:rFonts w:ascii="Arial" w:hAnsi="Arial" w:cs="Arial"/>
        </w:rPr>
        <w:t>, it is considered the proposed limitations on a child and young person</w:t>
      </w:r>
      <w:r w:rsidR="00BF1CE2" w:rsidRPr="00E0048E">
        <w:rPr>
          <w:rFonts w:ascii="Arial" w:hAnsi="Arial" w:cs="Arial"/>
        </w:rPr>
        <w:t xml:space="preserve"> set out through an order to reside in a</w:t>
      </w:r>
      <w:r w:rsidR="00C23DAC">
        <w:rPr>
          <w:rFonts w:ascii="Arial" w:hAnsi="Arial" w:cs="Arial"/>
        </w:rPr>
        <w:t>n</w:t>
      </w:r>
      <w:r w:rsidR="00BF1CE2" w:rsidRPr="00E0048E">
        <w:rPr>
          <w:rFonts w:ascii="Arial" w:hAnsi="Arial" w:cs="Arial"/>
        </w:rPr>
        <w:t xml:space="preserve"> </w:t>
      </w:r>
      <w:r w:rsidR="00A233AE" w:rsidRPr="00E0048E">
        <w:rPr>
          <w:rFonts w:ascii="Arial" w:hAnsi="Arial" w:cs="Arial"/>
        </w:rPr>
        <w:t>intensive therapy</w:t>
      </w:r>
      <w:r w:rsidR="00BF1CE2" w:rsidRPr="00E0048E">
        <w:rPr>
          <w:rFonts w:ascii="Arial" w:hAnsi="Arial" w:cs="Arial"/>
        </w:rPr>
        <w:t xml:space="preserve"> place under a</w:t>
      </w:r>
      <w:r w:rsidR="00A233AE" w:rsidRPr="00E0048E">
        <w:rPr>
          <w:rFonts w:ascii="Arial" w:hAnsi="Arial" w:cs="Arial"/>
        </w:rPr>
        <w:t xml:space="preserve">n intensive therapy </w:t>
      </w:r>
      <w:r w:rsidR="00BF1CE2" w:rsidRPr="00E0048E">
        <w:rPr>
          <w:rFonts w:ascii="Arial" w:hAnsi="Arial" w:cs="Arial"/>
        </w:rPr>
        <w:t xml:space="preserve">order are </w:t>
      </w:r>
      <w:r w:rsidR="009A1611" w:rsidRPr="00E0048E">
        <w:rPr>
          <w:rFonts w:ascii="Arial" w:hAnsi="Arial" w:cs="Arial"/>
        </w:rPr>
        <w:t>reasonable</w:t>
      </w:r>
      <w:r w:rsidR="00123E0E" w:rsidRPr="00E0048E">
        <w:rPr>
          <w:rFonts w:ascii="Arial" w:hAnsi="Arial" w:cs="Arial"/>
        </w:rPr>
        <w:t xml:space="preserve"> and proportionate </w:t>
      </w:r>
      <w:r w:rsidR="004C189E" w:rsidRPr="00E0048E">
        <w:rPr>
          <w:rFonts w:ascii="Arial" w:hAnsi="Arial" w:cs="Arial"/>
        </w:rPr>
        <w:t>and show rational connection to the rights that are limited to</w:t>
      </w:r>
      <w:r w:rsidR="00BF1CE2" w:rsidRPr="00E0048E">
        <w:rPr>
          <w:rFonts w:ascii="Arial" w:hAnsi="Arial" w:cs="Arial"/>
        </w:rPr>
        <w:t xml:space="preserve"> </w:t>
      </w:r>
      <w:r w:rsidR="009A1611" w:rsidRPr="00E0048E">
        <w:rPr>
          <w:rFonts w:ascii="Arial" w:hAnsi="Arial" w:cs="Arial"/>
        </w:rPr>
        <w:t xml:space="preserve">prevent the </w:t>
      </w:r>
      <w:r w:rsidR="00BF1CE2" w:rsidRPr="00E0048E">
        <w:rPr>
          <w:rFonts w:ascii="Arial" w:hAnsi="Arial" w:cs="Arial"/>
        </w:rPr>
        <w:t>child or young person</w:t>
      </w:r>
      <w:r w:rsidR="009A1611" w:rsidRPr="00E0048E">
        <w:rPr>
          <w:rFonts w:ascii="Arial" w:hAnsi="Arial" w:cs="Arial"/>
        </w:rPr>
        <w:t xml:space="preserve"> in engaging in harmful conduct. </w:t>
      </w:r>
    </w:p>
    <w:p w14:paraId="09371E82" w14:textId="1549D75D" w:rsidR="00EF5E95" w:rsidRPr="00E0048E" w:rsidRDefault="00EF5E95" w:rsidP="001F0CCA">
      <w:pPr>
        <w:spacing w:before="240"/>
        <w:rPr>
          <w:rFonts w:ascii="Arial" w:hAnsi="Arial" w:cs="Arial"/>
        </w:rPr>
      </w:pPr>
      <w:r w:rsidRPr="00E0048E">
        <w:rPr>
          <w:rFonts w:ascii="Arial" w:hAnsi="Arial" w:cs="Arial"/>
        </w:rPr>
        <w:t>Appropriate safeguards and measures to ensure human rights are upheld</w:t>
      </w:r>
      <w:r w:rsidR="00123E0E" w:rsidRPr="00E0048E">
        <w:rPr>
          <w:rFonts w:ascii="Arial" w:hAnsi="Arial" w:cs="Arial"/>
        </w:rPr>
        <w:t xml:space="preserve"> </w:t>
      </w:r>
      <w:r w:rsidRPr="00E0048E">
        <w:rPr>
          <w:rFonts w:ascii="Arial" w:hAnsi="Arial" w:cs="Arial"/>
        </w:rPr>
        <w:t>will be in place</w:t>
      </w:r>
      <w:r w:rsidR="00123E0E" w:rsidRPr="00E0048E">
        <w:rPr>
          <w:rFonts w:ascii="Arial" w:hAnsi="Arial" w:cs="Arial"/>
        </w:rPr>
        <w:t xml:space="preserve"> under the arrangements set out in this notifiable </w:t>
      </w:r>
      <w:r w:rsidR="00D04C78" w:rsidRPr="00E0048E">
        <w:rPr>
          <w:rFonts w:ascii="Arial" w:hAnsi="Arial" w:cs="Arial"/>
        </w:rPr>
        <w:t>i</w:t>
      </w:r>
      <w:r w:rsidR="00123E0E" w:rsidRPr="00E0048E">
        <w:rPr>
          <w:rFonts w:ascii="Arial" w:hAnsi="Arial" w:cs="Arial"/>
        </w:rPr>
        <w:t>nstrument</w:t>
      </w:r>
      <w:r w:rsidRPr="00E0048E">
        <w:rPr>
          <w:rFonts w:ascii="Arial" w:hAnsi="Arial" w:cs="Arial"/>
        </w:rPr>
        <w:t xml:space="preserve"> and</w:t>
      </w:r>
      <w:r w:rsidR="001D1DEC" w:rsidRPr="00E0048E">
        <w:rPr>
          <w:rFonts w:ascii="Arial" w:hAnsi="Arial" w:cs="Arial"/>
        </w:rPr>
        <w:t>,</w:t>
      </w:r>
      <w:r w:rsidRPr="00E0048E">
        <w:rPr>
          <w:rFonts w:ascii="Arial" w:hAnsi="Arial" w:cs="Arial"/>
        </w:rPr>
        <w:t xml:space="preserve"> if limited</w:t>
      </w:r>
      <w:r w:rsidR="00D04C78" w:rsidRPr="00E0048E">
        <w:rPr>
          <w:rFonts w:ascii="Arial" w:hAnsi="Arial" w:cs="Arial"/>
        </w:rPr>
        <w:t>,</w:t>
      </w:r>
      <w:r w:rsidRPr="00E0048E">
        <w:rPr>
          <w:rFonts w:ascii="Arial" w:hAnsi="Arial" w:cs="Arial"/>
        </w:rPr>
        <w:t xml:space="preserve"> that those limitations are commensurate with the risk to the safety, welfare and wellbeing of the young person and the community. </w:t>
      </w:r>
    </w:p>
    <w:p w14:paraId="229A0E30" w14:textId="1A5F6FC8" w:rsidR="00EF5E95" w:rsidRPr="00E0048E" w:rsidRDefault="00EF5E95" w:rsidP="001F0CCA">
      <w:pPr>
        <w:spacing w:before="240"/>
        <w:rPr>
          <w:rFonts w:ascii="Arial" w:hAnsi="Arial" w:cs="Arial"/>
        </w:rPr>
      </w:pPr>
      <w:r w:rsidRPr="00E0048E">
        <w:rPr>
          <w:rFonts w:ascii="Arial" w:hAnsi="Arial" w:cs="Arial"/>
        </w:rPr>
        <w:t>A</w:t>
      </w:r>
      <w:r w:rsidR="00BE4F2C">
        <w:rPr>
          <w:rFonts w:ascii="Arial" w:hAnsi="Arial" w:cs="Arial"/>
        </w:rPr>
        <w:t xml:space="preserve">n oversight group </w:t>
      </w:r>
      <w:r w:rsidRPr="00E0048E">
        <w:rPr>
          <w:rFonts w:ascii="Arial" w:hAnsi="Arial" w:cs="Arial"/>
        </w:rPr>
        <w:t xml:space="preserve">will be established as part of the </w:t>
      </w:r>
      <w:r w:rsidR="00E0048E">
        <w:rPr>
          <w:rFonts w:ascii="Arial" w:hAnsi="Arial" w:cs="Arial"/>
        </w:rPr>
        <w:t>therapy</w:t>
      </w:r>
      <w:r w:rsidRPr="00E0048E">
        <w:rPr>
          <w:rFonts w:ascii="Arial" w:hAnsi="Arial" w:cs="Arial"/>
        </w:rPr>
        <w:t xml:space="preserve"> </w:t>
      </w:r>
      <w:r w:rsidR="00E0048E">
        <w:rPr>
          <w:rFonts w:ascii="Arial" w:hAnsi="Arial" w:cs="Arial"/>
        </w:rPr>
        <w:t>p</w:t>
      </w:r>
      <w:r w:rsidRPr="00E0048E">
        <w:rPr>
          <w:rFonts w:ascii="Arial" w:hAnsi="Arial" w:cs="Arial"/>
        </w:rPr>
        <w:t xml:space="preserve">lan and will include oversight agencies such as the Public Advocate, Official Visitor, </w:t>
      </w:r>
      <w:r w:rsidR="00470CAF" w:rsidRPr="00E0048E">
        <w:rPr>
          <w:rFonts w:ascii="Arial" w:hAnsi="Arial" w:cs="Arial"/>
        </w:rPr>
        <w:t xml:space="preserve">ACT </w:t>
      </w:r>
      <w:r w:rsidRPr="00E0048E">
        <w:rPr>
          <w:rFonts w:ascii="Arial" w:hAnsi="Arial" w:cs="Arial"/>
        </w:rPr>
        <w:t>Senior Practitioner, OPCAT representative member and an independent advocate.</w:t>
      </w:r>
    </w:p>
    <w:p w14:paraId="62393387" w14:textId="704758C6" w:rsidR="00765C35" w:rsidRPr="00E0048E" w:rsidRDefault="00765C35" w:rsidP="001F0CCA">
      <w:pPr>
        <w:spacing w:before="240"/>
        <w:rPr>
          <w:rFonts w:ascii="Arial" w:hAnsi="Arial" w:cs="Arial"/>
          <w:u w:val="single"/>
        </w:rPr>
      </w:pPr>
      <w:r w:rsidRPr="00E0048E">
        <w:rPr>
          <w:rStyle w:val="ui-provider"/>
          <w:rFonts w:ascii="Arial" w:hAnsi="Arial" w:cs="Arial"/>
        </w:rPr>
        <w:t>In alignment with the legislation, standard operating procedures ensure a copy of a therapy plan developed by the Therapeutic Support Panel, Chair and Case Management team for a child or young person referred to the Panel be sent to Public Advocate, Senior Practitioner and Victims of Crime Commissioner.</w:t>
      </w:r>
    </w:p>
    <w:sectPr w:rsidR="00765C35" w:rsidRPr="00E0048E" w:rsidSect="00123E0E">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851"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0101" w14:textId="77777777" w:rsidR="00716B4E" w:rsidRDefault="00716B4E" w:rsidP="006815C9">
      <w:r>
        <w:separator/>
      </w:r>
    </w:p>
  </w:endnote>
  <w:endnote w:type="continuationSeparator" w:id="0">
    <w:p w14:paraId="01052532" w14:textId="77777777" w:rsidR="00716B4E" w:rsidRDefault="00716B4E"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D33"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563C" w14:textId="6F9B4969" w:rsidR="00091D34" w:rsidRPr="00331356" w:rsidRDefault="00331356" w:rsidP="00331356">
    <w:pPr>
      <w:pStyle w:val="Footer"/>
      <w:jc w:val="center"/>
      <w:rPr>
        <w:rFonts w:cs="Arial"/>
        <w:sz w:val="14"/>
      </w:rPr>
    </w:pPr>
    <w:r w:rsidRPr="0033135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2C86"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51BE" w14:textId="77777777" w:rsidR="00716B4E" w:rsidRDefault="00716B4E" w:rsidP="006815C9">
      <w:r>
        <w:separator/>
      </w:r>
    </w:p>
  </w:footnote>
  <w:footnote w:type="continuationSeparator" w:id="0">
    <w:p w14:paraId="1EE516F4" w14:textId="77777777" w:rsidR="00716B4E" w:rsidRDefault="00716B4E" w:rsidP="006815C9">
      <w:r>
        <w:continuationSeparator/>
      </w:r>
    </w:p>
  </w:footnote>
  <w:footnote w:id="1">
    <w:p w14:paraId="4CC3661B" w14:textId="77777777" w:rsidR="00CB6D57" w:rsidRDefault="00CB6D57" w:rsidP="00CB6D57">
      <w:pPr>
        <w:pStyle w:val="FootnoteText"/>
      </w:pPr>
      <w:r>
        <w:rPr>
          <w:rStyle w:val="FootnoteReference"/>
        </w:rPr>
        <w:footnoteRef/>
      </w:r>
      <w:r>
        <w:t xml:space="preserve"> </w:t>
      </w:r>
      <w:r>
        <w:rPr>
          <w:i/>
        </w:rPr>
        <w:t>Hunter v Southam</w:t>
      </w:r>
      <w:r>
        <w:t xml:space="preserve"> [1984] 2 SCR 145 at 159; </w:t>
      </w:r>
      <w:r>
        <w:rPr>
          <w:i/>
          <w:iCs/>
        </w:rPr>
        <w:t>R v Grayson and Taylor</w:t>
      </w:r>
      <w:r>
        <w:t xml:space="preserve"> [1997] 1 NZLR 399.</w:t>
      </w:r>
    </w:p>
  </w:footnote>
  <w:footnote w:id="2">
    <w:p w14:paraId="7F310A33" w14:textId="77777777" w:rsidR="00CB6D57" w:rsidRDefault="00CB6D57" w:rsidP="00CB6D57">
      <w:pPr>
        <w:pStyle w:val="FootnoteText"/>
      </w:pPr>
      <w:r>
        <w:rPr>
          <w:rStyle w:val="FootnoteReference"/>
        </w:rPr>
        <w:footnoteRef/>
      </w:r>
      <w:r>
        <w:t xml:space="preserve"> </w:t>
      </w:r>
      <w:r>
        <w:rPr>
          <w:i/>
        </w:rPr>
        <w:t xml:space="preserve">Raymond v Honey </w:t>
      </w:r>
      <w:r>
        <w:t xml:space="preserve">[1983] 1 AC 1; </w:t>
      </w:r>
      <w:r>
        <w:rPr>
          <w:i/>
          <w:iCs/>
        </w:rPr>
        <w:t xml:space="preserve">R </w:t>
      </w:r>
      <w:r>
        <w:rPr>
          <w:i/>
        </w:rPr>
        <w:t>v Lobban</w:t>
      </w:r>
      <w:r>
        <w:t xml:space="preserve"> (1988) 35 A Crim R 68; </w:t>
      </w:r>
      <w:r>
        <w:rPr>
          <w:i/>
        </w:rPr>
        <w:t xml:space="preserve">Kuczynski v R </w:t>
      </w:r>
      <w:r>
        <w:t xml:space="preserve">(1994) 72 A Crim R 568; </w:t>
      </w:r>
      <w:r>
        <w:rPr>
          <w:i/>
        </w:rPr>
        <w:t>Solosky v The Queen</w:t>
      </w:r>
      <w:r>
        <w:t xml:space="preserve"> [1980] 1 SCR 821; </w:t>
      </w:r>
      <w:r>
        <w:rPr>
          <w:i/>
        </w:rPr>
        <w:t>Hirst v United Kingdom</w:t>
      </w:r>
      <w:r>
        <w:t xml:space="preserve"> (2006) 42 EHRR 41 at [69]; </w:t>
      </w:r>
      <w:r>
        <w:rPr>
          <w:i/>
        </w:rPr>
        <w:t>Dickson v United Kingdom</w:t>
      </w:r>
      <w:r>
        <w:t xml:space="preserve"> (2008) 46 EHRR 41 at [68].</w:t>
      </w:r>
    </w:p>
  </w:footnote>
  <w:footnote w:id="3">
    <w:p w14:paraId="1761320D" w14:textId="77777777" w:rsidR="00CB6D57" w:rsidRDefault="00CB6D57" w:rsidP="00CB6D57">
      <w:pPr>
        <w:pStyle w:val="FootnoteText"/>
      </w:pPr>
      <w:r>
        <w:rPr>
          <w:rStyle w:val="FootnoteReference"/>
        </w:rPr>
        <w:footnoteRef/>
      </w:r>
      <w:r>
        <w:t xml:space="preserve"> </w:t>
      </w:r>
      <w:r>
        <w:rPr>
          <w:i/>
          <w:iCs/>
        </w:rPr>
        <w:t>Conway v Canada</w:t>
      </w:r>
      <w:r>
        <w:t xml:space="preserve"> [1993] 2 SCR 872; </w:t>
      </w:r>
      <w:r>
        <w:rPr>
          <w:i/>
          <w:iCs/>
        </w:rPr>
        <w:t xml:space="preserve">R v Kennedy </w:t>
      </w:r>
      <w:r>
        <w:t xml:space="preserve">1996 3 C.R. (5th) 170 and </w:t>
      </w:r>
      <w:r>
        <w:rPr>
          <w:i/>
          <w:iCs/>
        </w:rPr>
        <w:t xml:space="preserve">Fieldhouse v Canada </w:t>
      </w:r>
      <w:r>
        <w:t>1995 40 C.R. (4th) 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5AAB"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5FB"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2DA6"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8788"/>
        </w:tabs>
        <w:ind w:left="8788"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A737F7B"/>
    <w:multiLevelType w:val="hybridMultilevel"/>
    <w:tmpl w:val="ECC27B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240C12"/>
    <w:multiLevelType w:val="hybridMultilevel"/>
    <w:tmpl w:val="8EDAC0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86659B"/>
    <w:multiLevelType w:val="hybridMultilevel"/>
    <w:tmpl w:val="3FCE52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2B66759"/>
    <w:multiLevelType w:val="hybridMultilevel"/>
    <w:tmpl w:val="724AEBDC"/>
    <w:lvl w:ilvl="0" w:tplc="00AC17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F36ECD"/>
    <w:multiLevelType w:val="hybridMultilevel"/>
    <w:tmpl w:val="7A523E0A"/>
    <w:lvl w:ilvl="0" w:tplc="DA3CEBCC">
      <w:start w:val="1"/>
      <w:numFmt w:val="decimal"/>
      <w:lvlText w:val="%1."/>
      <w:lvlJc w:val="left"/>
      <w:pPr>
        <w:tabs>
          <w:tab w:val="num" w:pos="360"/>
        </w:tabs>
        <w:ind w:left="360" w:hanging="360"/>
      </w:pPr>
      <w:rPr>
        <w:rFonts w:hint="default"/>
        <w:b w:val="0"/>
        <w:bCs/>
        <w:i w:val="0"/>
        <w:color w:val="auto"/>
      </w:rPr>
    </w:lvl>
    <w:lvl w:ilvl="1" w:tplc="40B25142">
      <w:start w:val="1"/>
      <w:numFmt w:val="lowerLetter"/>
      <w:lvlText w:val="%2."/>
      <w:lvlJc w:val="left"/>
      <w:pPr>
        <w:tabs>
          <w:tab w:val="num" w:pos="1044"/>
        </w:tabs>
        <w:ind w:left="1044" w:hanging="360"/>
      </w:pPr>
    </w:lvl>
    <w:lvl w:ilvl="2" w:tplc="C5F85E82" w:tentative="1">
      <w:start w:val="1"/>
      <w:numFmt w:val="lowerRoman"/>
      <w:lvlText w:val="%3."/>
      <w:lvlJc w:val="right"/>
      <w:pPr>
        <w:tabs>
          <w:tab w:val="num" w:pos="1764"/>
        </w:tabs>
        <w:ind w:left="1764" w:hanging="180"/>
      </w:pPr>
    </w:lvl>
    <w:lvl w:ilvl="3" w:tplc="088A061A" w:tentative="1">
      <w:start w:val="1"/>
      <w:numFmt w:val="decimal"/>
      <w:lvlText w:val="%4."/>
      <w:lvlJc w:val="left"/>
      <w:pPr>
        <w:tabs>
          <w:tab w:val="num" w:pos="2484"/>
        </w:tabs>
        <w:ind w:left="2484" w:hanging="360"/>
      </w:pPr>
    </w:lvl>
    <w:lvl w:ilvl="4" w:tplc="845AF106" w:tentative="1">
      <w:start w:val="1"/>
      <w:numFmt w:val="lowerLetter"/>
      <w:lvlText w:val="%5."/>
      <w:lvlJc w:val="left"/>
      <w:pPr>
        <w:tabs>
          <w:tab w:val="num" w:pos="3204"/>
        </w:tabs>
        <w:ind w:left="3204" w:hanging="360"/>
      </w:pPr>
    </w:lvl>
    <w:lvl w:ilvl="5" w:tplc="260AD754" w:tentative="1">
      <w:start w:val="1"/>
      <w:numFmt w:val="lowerRoman"/>
      <w:lvlText w:val="%6."/>
      <w:lvlJc w:val="right"/>
      <w:pPr>
        <w:tabs>
          <w:tab w:val="num" w:pos="3924"/>
        </w:tabs>
        <w:ind w:left="3924" w:hanging="180"/>
      </w:pPr>
    </w:lvl>
    <w:lvl w:ilvl="6" w:tplc="2FA2AA42" w:tentative="1">
      <w:start w:val="1"/>
      <w:numFmt w:val="decimal"/>
      <w:lvlText w:val="%7."/>
      <w:lvlJc w:val="left"/>
      <w:pPr>
        <w:tabs>
          <w:tab w:val="num" w:pos="4644"/>
        </w:tabs>
        <w:ind w:left="4644" w:hanging="360"/>
      </w:pPr>
    </w:lvl>
    <w:lvl w:ilvl="7" w:tplc="22CC4FEA" w:tentative="1">
      <w:start w:val="1"/>
      <w:numFmt w:val="lowerLetter"/>
      <w:lvlText w:val="%8."/>
      <w:lvlJc w:val="left"/>
      <w:pPr>
        <w:tabs>
          <w:tab w:val="num" w:pos="5364"/>
        </w:tabs>
        <w:ind w:left="5364" w:hanging="360"/>
      </w:pPr>
    </w:lvl>
    <w:lvl w:ilvl="8" w:tplc="207A3F30" w:tentative="1">
      <w:start w:val="1"/>
      <w:numFmt w:val="lowerRoman"/>
      <w:lvlText w:val="%9."/>
      <w:lvlJc w:val="right"/>
      <w:pPr>
        <w:tabs>
          <w:tab w:val="num" w:pos="6084"/>
        </w:tabs>
        <w:ind w:left="6084" w:hanging="180"/>
      </w:pPr>
    </w:lvl>
  </w:abstractNum>
  <w:abstractNum w:abstractNumId="9" w15:restartNumberingAfterBreak="0">
    <w:nsid w:val="2C805963"/>
    <w:multiLevelType w:val="hybridMultilevel"/>
    <w:tmpl w:val="E32482E2"/>
    <w:lvl w:ilvl="0" w:tplc="3AF42F3E">
      <w:start w:val="1"/>
      <w:numFmt w:val="decimal"/>
      <w:pStyle w:val="Style1"/>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35872B8"/>
    <w:multiLevelType w:val="hybridMultilevel"/>
    <w:tmpl w:val="AE8CAA5C"/>
    <w:lvl w:ilvl="0" w:tplc="FCF841A6">
      <w:start w:val="1"/>
      <w:numFmt w:val="decimal"/>
      <w:pStyle w:val="CS-Paragraphnumbering"/>
      <w:lvlText w:val="%1."/>
      <w:lvlJc w:val="left"/>
      <w:pPr>
        <w:ind w:left="720" w:hanging="360"/>
      </w:pPr>
      <w:rPr>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42B1374A"/>
    <w:multiLevelType w:val="hybridMultilevel"/>
    <w:tmpl w:val="7BD4E2C0"/>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bullet"/>
      <w:lvlText w:val="•"/>
      <w:lvlJc w:val="left"/>
      <w:pPr>
        <w:ind w:left="3060" w:hanging="360"/>
      </w:pPr>
      <w:rPr>
        <w:rFonts w:ascii="Calibri" w:eastAsiaTheme="minorHAnsi" w:hAnsi="Calibri" w:cs="Calibr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F46C09"/>
    <w:multiLevelType w:val="hybridMultilevel"/>
    <w:tmpl w:val="A34631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7" w15:restartNumberingAfterBreak="0">
    <w:nsid w:val="59514A5D"/>
    <w:multiLevelType w:val="hybridMultilevel"/>
    <w:tmpl w:val="34A025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9B2E2B"/>
    <w:multiLevelType w:val="hybridMultilevel"/>
    <w:tmpl w:val="8EDAC0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D3195A"/>
    <w:multiLevelType w:val="hybridMultilevel"/>
    <w:tmpl w:val="8EDAC0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71046C9A"/>
    <w:multiLevelType w:val="hybridMultilevel"/>
    <w:tmpl w:val="7BD4E2C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B716343C">
      <w:start w:val="1"/>
      <w:numFmt w:val="bullet"/>
      <w:lvlText w:val="•"/>
      <w:lvlJc w:val="left"/>
      <w:pPr>
        <w:ind w:left="3060" w:hanging="360"/>
      </w:pPr>
      <w:rPr>
        <w:rFonts w:ascii="Calibri" w:eastAsiaTheme="minorHAnsi" w:hAnsi="Calibri" w:cs="Calibri"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3E72E3C"/>
    <w:multiLevelType w:val="hybridMultilevel"/>
    <w:tmpl w:val="DE18E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E6980"/>
    <w:multiLevelType w:val="hybridMultilevel"/>
    <w:tmpl w:val="49C458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226523">
    <w:abstractNumId w:val="2"/>
  </w:num>
  <w:num w:numId="2" w16cid:durableId="360472897">
    <w:abstractNumId w:val="0"/>
  </w:num>
  <w:num w:numId="3" w16cid:durableId="1153333949">
    <w:abstractNumId w:val="4"/>
  </w:num>
  <w:num w:numId="4" w16cid:durableId="949358118">
    <w:abstractNumId w:val="13"/>
  </w:num>
  <w:num w:numId="5" w16cid:durableId="59401886">
    <w:abstractNumId w:val="20"/>
  </w:num>
  <w:num w:numId="6" w16cid:durableId="52314985">
    <w:abstractNumId w:val="1"/>
  </w:num>
  <w:num w:numId="7" w16cid:durableId="382413458">
    <w:abstractNumId w:val="11"/>
  </w:num>
  <w:num w:numId="8" w16cid:durableId="815149076">
    <w:abstractNumId w:val="12"/>
  </w:num>
  <w:num w:numId="9" w16cid:durableId="652877722">
    <w:abstractNumId w:val="16"/>
  </w:num>
  <w:num w:numId="10" w16cid:durableId="1362825416">
    <w:abstractNumId w:val="10"/>
  </w:num>
  <w:num w:numId="11" w16cid:durableId="1419449310">
    <w:abstractNumId w:val="10"/>
  </w:num>
  <w:num w:numId="12" w16cid:durableId="277611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1008059">
    <w:abstractNumId w:val="22"/>
  </w:num>
  <w:num w:numId="14" w16cid:durableId="594678310">
    <w:abstractNumId w:val="10"/>
  </w:num>
  <w:num w:numId="15" w16cid:durableId="1588415994">
    <w:abstractNumId w:val="10"/>
  </w:num>
  <w:num w:numId="16" w16cid:durableId="1820728510">
    <w:abstractNumId w:val="10"/>
  </w:num>
  <w:num w:numId="17" w16cid:durableId="366957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7954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556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455328">
    <w:abstractNumId w:val="10"/>
  </w:num>
  <w:num w:numId="21" w16cid:durableId="1187600633">
    <w:abstractNumId w:val="10"/>
  </w:num>
  <w:num w:numId="22" w16cid:durableId="69737832">
    <w:abstractNumId w:val="8"/>
  </w:num>
  <w:num w:numId="23" w16cid:durableId="114754543">
    <w:abstractNumId w:val="9"/>
  </w:num>
  <w:num w:numId="24" w16cid:durableId="1007749623">
    <w:abstractNumId w:val="21"/>
  </w:num>
  <w:num w:numId="25" w16cid:durableId="2090616001">
    <w:abstractNumId w:val="17"/>
  </w:num>
  <w:num w:numId="26" w16cid:durableId="344602353">
    <w:abstractNumId w:val="7"/>
  </w:num>
  <w:num w:numId="27" w16cid:durableId="496729266">
    <w:abstractNumId w:val="6"/>
  </w:num>
  <w:num w:numId="28" w16cid:durableId="1515728848">
    <w:abstractNumId w:val="3"/>
  </w:num>
  <w:num w:numId="29" w16cid:durableId="1785542167">
    <w:abstractNumId w:val="15"/>
  </w:num>
  <w:num w:numId="30" w16cid:durableId="562452698">
    <w:abstractNumId w:val="23"/>
  </w:num>
  <w:num w:numId="31" w16cid:durableId="1052387005">
    <w:abstractNumId w:val="14"/>
  </w:num>
  <w:num w:numId="32" w16cid:durableId="1267736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71D"/>
    <w:rsid w:val="00000E3B"/>
    <w:rsid w:val="00040E22"/>
    <w:rsid w:val="00091D34"/>
    <w:rsid w:val="000A0103"/>
    <w:rsid w:val="000E23B1"/>
    <w:rsid w:val="00121836"/>
    <w:rsid w:val="00123E0E"/>
    <w:rsid w:val="00127C1A"/>
    <w:rsid w:val="001450E8"/>
    <w:rsid w:val="001D1DEC"/>
    <w:rsid w:val="001F0CCA"/>
    <w:rsid w:val="00252336"/>
    <w:rsid w:val="002566FA"/>
    <w:rsid w:val="00261D40"/>
    <w:rsid w:val="00267CF7"/>
    <w:rsid w:val="002F096F"/>
    <w:rsid w:val="00331356"/>
    <w:rsid w:val="0033369F"/>
    <w:rsid w:val="00392A02"/>
    <w:rsid w:val="00392D93"/>
    <w:rsid w:val="003F127D"/>
    <w:rsid w:val="0041372E"/>
    <w:rsid w:val="0043169B"/>
    <w:rsid w:val="00436F0C"/>
    <w:rsid w:val="00470CAF"/>
    <w:rsid w:val="00474189"/>
    <w:rsid w:val="004A007E"/>
    <w:rsid w:val="004A2F01"/>
    <w:rsid w:val="004C189E"/>
    <w:rsid w:val="00523597"/>
    <w:rsid w:val="00534A75"/>
    <w:rsid w:val="00553F21"/>
    <w:rsid w:val="0059185E"/>
    <w:rsid w:val="005B7006"/>
    <w:rsid w:val="00602762"/>
    <w:rsid w:val="00622CA6"/>
    <w:rsid w:val="006374CD"/>
    <w:rsid w:val="00652A7D"/>
    <w:rsid w:val="00670AB8"/>
    <w:rsid w:val="006815C9"/>
    <w:rsid w:val="006973F0"/>
    <w:rsid w:val="006B0F03"/>
    <w:rsid w:val="006E7046"/>
    <w:rsid w:val="00716B4E"/>
    <w:rsid w:val="007374D7"/>
    <w:rsid w:val="00742071"/>
    <w:rsid w:val="00765C35"/>
    <w:rsid w:val="007765D6"/>
    <w:rsid w:val="007A175C"/>
    <w:rsid w:val="007D32A0"/>
    <w:rsid w:val="007D6A30"/>
    <w:rsid w:val="007F0EB3"/>
    <w:rsid w:val="0080327A"/>
    <w:rsid w:val="00821112"/>
    <w:rsid w:val="008511EC"/>
    <w:rsid w:val="00856ED8"/>
    <w:rsid w:val="008955B2"/>
    <w:rsid w:val="008A13FB"/>
    <w:rsid w:val="008A7883"/>
    <w:rsid w:val="00913F1E"/>
    <w:rsid w:val="00927E42"/>
    <w:rsid w:val="009311EB"/>
    <w:rsid w:val="00936694"/>
    <w:rsid w:val="009A1611"/>
    <w:rsid w:val="009D39A6"/>
    <w:rsid w:val="009F381C"/>
    <w:rsid w:val="00A233AE"/>
    <w:rsid w:val="00A233E1"/>
    <w:rsid w:val="00A778D4"/>
    <w:rsid w:val="00B11A0E"/>
    <w:rsid w:val="00B52DF0"/>
    <w:rsid w:val="00B74760"/>
    <w:rsid w:val="00BE4F2C"/>
    <w:rsid w:val="00BF1CE2"/>
    <w:rsid w:val="00C10862"/>
    <w:rsid w:val="00C1618B"/>
    <w:rsid w:val="00C23DAC"/>
    <w:rsid w:val="00C8384B"/>
    <w:rsid w:val="00CB6D57"/>
    <w:rsid w:val="00CD18F0"/>
    <w:rsid w:val="00D04C78"/>
    <w:rsid w:val="00D05F29"/>
    <w:rsid w:val="00D30A67"/>
    <w:rsid w:val="00DA457C"/>
    <w:rsid w:val="00DC1256"/>
    <w:rsid w:val="00E0048E"/>
    <w:rsid w:val="00E047D6"/>
    <w:rsid w:val="00E57808"/>
    <w:rsid w:val="00EA6BB3"/>
    <w:rsid w:val="00EC69B8"/>
    <w:rsid w:val="00EF5E95"/>
    <w:rsid w:val="00F16732"/>
    <w:rsid w:val="00F526A6"/>
    <w:rsid w:val="00F5371D"/>
    <w:rsid w:val="00F92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E2DAD"/>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uiPriority w:val="99"/>
    <w:rsid w:val="00C1618B"/>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customStyle="1" w:styleId="CS-Paragraphnumbering">
    <w:name w:val="CS - Paragraph numbering"/>
    <w:basedOn w:val="Normal"/>
    <w:rsid w:val="00267CF7"/>
    <w:pPr>
      <w:numPr>
        <w:numId w:val="10"/>
      </w:numPr>
      <w:spacing w:after="120" w:line="276" w:lineRule="auto"/>
      <w:ind w:right="-45"/>
    </w:pPr>
    <w:rPr>
      <w:rFonts w:asciiTheme="minorHAnsi" w:eastAsiaTheme="minorHAnsi" w:hAnsiTheme="minorHAnsi" w:cstheme="minorBidi"/>
      <w:szCs w:val="24"/>
    </w:rPr>
  </w:style>
  <w:style w:type="paragraph" w:customStyle="1" w:styleId="paragraph">
    <w:name w:val="paragraph"/>
    <w:basedOn w:val="Normal"/>
    <w:rsid w:val="00267CF7"/>
    <w:pPr>
      <w:spacing w:before="100" w:beforeAutospacing="1" w:after="100" w:afterAutospacing="1"/>
    </w:pPr>
    <w:rPr>
      <w:szCs w:val="24"/>
      <w:lang w:eastAsia="en-AU"/>
    </w:rPr>
  </w:style>
  <w:style w:type="character" w:customStyle="1" w:styleId="normaltextrun">
    <w:name w:val="normaltextrun"/>
    <w:basedOn w:val="DefaultParagraphFont"/>
    <w:rsid w:val="00267CF7"/>
  </w:style>
  <w:style w:type="character" w:customStyle="1" w:styleId="eop">
    <w:name w:val="eop"/>
    <w:basedOn w:val="DefaultParagraphFont"/>
    <w:rsid w:val="00267CF7"/>
  </w:style>
  <w:style w:type="character" w:customStyle="1" w:styleId="charCitHyperlinkItal">
    <w:name w:val="charCitHyperlinkItal"/>
    <w:basedOn w:val="Hyperlink"/>
    <w:uiPriority w:val="1"/>
    <w:rsid w:val="00267CF7"/>
    <w:rPr>
      <w:i/>
      <w:color w:val="0000FF" w:themeColor="hyperlink"/>
      <w:u w:val="none"/>
    </w:rPr>
  </w:style>
  <w:style w:type="character" w:customStyle="1" w:styleId="Style1Char">
    <w:name w:val="Style1 Char"/>
    <w:basedOn w:val="DefaultParagraphFont"/>
    <w:link w:val="Style1"/>
    <w:locked/>
    <w:rsid w:val="00261D40"/>
    <w:rPr>
      <w:rFonts w:ascii="Calibri" w:hAnsi="Calibri" w:cs="Arial"/>
      <w:iCs/>
      <w:sz w:val="24"/>
      <w:szCs w:val="24"/>
    </w:rPr>
  </w:style>
  <w:style w:type="paragraph" w:customStyle="1" w:styleId="Style1">
    <w:name w:val="Style1"/>
    <w:basedOn w:val="Normal"/>
    <w:link w:val="Style1Char"/>
    <w:qFormat/>
    <w:rsid w:val="00261D40"/>
    <w:pPr>
      <w:numPr>
        <w:numId w:val="12"/>
      </w:numPr>
      <w:spacing w:after="200" w:line="276" w:lineRule="auto"/>
    </w:pPr>
    <w:rPr>
      <w:rFonts w:ascii="Calibri" w:hAnsi="Calibri" w:cs="Arial"/>
      <w:iCs/>
      <w:szCs w:val="24"/>
      <w:lang w:eastAsia="en-AU"/>
    </w:rPr>
  </w:style>
  <w:style w:type="character" w:styleId="CommentReference">
    <w:name w:val="annotation reference"/>
    <w:basedOn w:val="DefaultParagraphFont"/>
    <w:uiPriority w:val="99"/>
    <w:semiHidden/>
    <w:unhideWhenUsed/>
    <w:rsid w:val="00602762"/>
    <w:rPr>
      <w:sz w:val="16"/>
      <w:szCs w:val="16"/>
    </w:rPr>
  </w:style>
  <w:style w:type="paragraph" w:styleId="CommentText">
    <w:name w:val="annotation text"/>
    <w:basedOn w:val="Normal"/>
    <w:link w:val="CommentTextChar"/>
    <w:uiPriority w:val="99"/>
    <w:unhideWhenUsed/>
    <w:rsid w:val="00602762"/>
    <w:rPr>
      <w:sz w:val="20"/>
    </w:rPr>
  </w:style>
  <w:style w:type="character" w:customStyle="1" w:styleId="CommentTextChar">
    <w:name w:val="Comment Text Char"/>
    <w:basedOn w:val="DefaultParagraphFont"/>
    <w:link w:val="CommentText"/>
    <w:uiPriority w:val="99"/>
    <w:rsid w:val="00602762"/>
    <w:rPr>
      <w:lang w:eastAsia="en-US"/>
    </w:rPr>
  </w:style>
  <w:style w:type="paragraph" w:styleId="CommentSubject">
    <w:name w:val="annotation subject"/>
    <w:basedOn w:val="CommentText"/>
    <w:next w:val="CommentText"/>
    <w:link w:val="CommentSubjectChar"/>
    <w:uiPriority w:val="99"/>
    <w:semiHidden/>
    <w:unhideWhenUsed/>
    <w:rsid w:val="00602762"/>
    <w:rPr>
      <w:b/>
      <w:bCs/>
    </w:rPr>
  </w:style>
  <w:style w:type="character" w:customStyle="1" w:styleId="CommentSubjectChar">
    <w:name w:val="Comment Subject Char"/>
    <w:basedOn w:val="CommentTextChar"/>
    <w:link w:val="CommentSubject"/>
    <w:uiPriority w:val="99"/>
    <w:semiHidden/>
    <w:rsid w:val="00602762"/>
    <w:rPr>
      <w:b/>
      <w:bCs/>
      <w:lang w:eastAsia="en-US"/>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CB6D57"/>
    <w:pPr>
      <w:ind w:left="720"/>
    </w:pPr>
    <w:rPr>
      <w:rFonts w:ascii="Calibri" w:hAnsi="Calibri" w:cs="Calibri"/>
      <w:sz w:val="22"/>
      <w:szCs w:val="22"/>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CB6D57"/>
    <w:rPr>
      <w:rFonts w:ascii="Calibri" w:hAnsi="Calibri" w:cs="Calibri"/>
      <w:sz w:val="22"/>
      <w:szCs w:val="22"/>
    </w:rPr>
  </w:style>
  <w:style w:type="character" w:customStyle="1" w:styleId="FootnoteTextChar">
    <w:name w:val="Footnote Text Char"/>
    <w:basedOn w:val="DefaultParagraphFont"/>
    <w:link w:val="FootnoteText"/>
    <w:uiPriority w:val="99"/>
    <w:locked/>
    <w:rsid w:val="00CB6D57"/>
    <w:rPr>
      <w:sz w:val="24"/>
      <w:szCs w:val="24"/>
      <w:lang w:eastAsia="en-US"/>
    </w:rPr>
  </w:style>
  <w:style w:type="paragraph" w:styleId="Revision">
    <w:name w:val="Revision"/>
    <w:hidden/>
    <w:uiPriority w:val="99"/>
    <w:semiHidden/>
    <w:rsid w:val="005B7006"/>
    <w:rPr>
      <w:sz w:val="24"/>
      <w:lang w:eastAsia="en-US"/>
    </w:rPr>
  </w:style>
  <w:style w:type="character" w:customStyle="1" w:styleId="ui-provider">
    <w:name w:val="ui-provider"/>
    <w:basedOn w:val="DefaultParagraphFont"/>
    <w:rsid w:val="00765C35"/>
  </w:style>
  <w:style w:type="character" w:customStyle="1" w:styleId="charbolditals">
    <w:name w:val="charbolditals"/>
    <w:basedOn w:val="DefaultParagraphFont"/>
    <w:rsid w:val="00A7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32058">
      <w:bodyDiv w:val="1"/>
      <w:marLeft w:val="0"/>
      <w:marRight w:val="0"/>
      <w:marTop w:val="0"/>
      <w:marBottom w:val="0"/>
      <w:divBdr>
        <w:top w:val="none" w:sz="0" w:space="0" w:color="auto"/>
        <w:left w:val="none" w:sz="0" w:space="0" w:color="auto"/>
        <w:bottom w:val="none" w:sz="0" w:space="0" w:color="auto"/>
        <w:right w:val="none" w:sz="0" w:space="0" w:color="auto"/>
      </w:divBdr>
    </w:div>
    <w:div w:id="948001048">
      <w:bodyDiv w:val="1"/>
      <w:marLeft w:val="0"/>
      <w:marRight w:val="0"/>
      <w:marTop w:val="0"/>
      <w:marBottom w:val="0"/>
      <w:divBdr>
        <w:top w:val="none" w:sz="0" w:space="0" w:color="auto"/>
        <w:left w:val="none" w:sz="0" w:space="0" w:color="auto"/>
        <w:bottom w:val="none" w:sz="0" w:space="0" w:color="auto"/>
        <w:right w:val="none" w:sz="0" w:space="0" w:color="auto"/>
      </w:divBdr>
    </w:div>
    <w:div w:id="13098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ABC4-F093-42AE-8AB1-86C1FFF3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3128</Words>
  <Characters>16107</Characters>
  <Application>Microsoft Office Word</Application>
  <DocSecurity>0</DocSecurity>
  <Lines>307</Lines>
  <Paragraphs>98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2024-04-04T05:55:00Z</dcterms:created>
  <dcterms:modified xsi:type="dcterms:W3CDTF">2024-04-04T05:55:00Z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12505405</vt:lpwstr>
  </property>
  <property fmtid="{D5CDD505-2E9C-101B-9397-08002B2CF9AE}" pid="4" name="JMSREQUIREDCHECKIN">
    <vt:lpwstr/>
  </property>
</Properties>
</file>