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B295" w14:textId="77777777" w:rsidR="00486A59" w:rsidRDefault="00486A59" w:rsidP="005D5ABA">
      <w:pPr>
        <w:pStyle w:val="Header"/>
        <w:spacing w:before="120"/>
        <w:rPr>
          <w:rFonts w:ascii="Arial" w:hAnsi="Arial" w:cs="Arial"/>
        </w:rPr>
      </w:pPr>
      <w:smartTag w:uri="urn:schemas-microsoft-com:office:smarttags" w:element="State">
        <w:smartTag w:uri="urn:schemas-microsoft-com:office:smarttags" w:element="place">
          <w:r>
            <w:rPr>
              <w:rFonts w:ascii="Arial" w:hAnsi="Arial" w:cs="Arial"/>
            </w:rPr>
            <w:t>Australian Capital Territory</w:t>
          </w:r>
        </w:smartTag>
      </w:smartTag>
    </w:p>
    <w:p w14:paraId="2717A65E" w14:textId="7EF4BE0F" w:rsidR="00486A59" w:rsidRDefault="00486A59" w:rsidP="005D5ABA">
      <w:pPr>
        <w:pStyle w:val="Billname"/>
        <w:spacing w:before="700"/>
      </w:pPr>
      <w:r>
        <w:t xml:space="preserve">Surveyors (Fees) Determination </w:t>
      </w:r>
      <w:r w:rsidR="001446B7">
        <w:t>202</w:t>
      </w:r>
      <w:r w:rsidR="0012489F">
        <w:t>4</w:t>
      </w:r>
    </w:p>
    <w:p w14:paraId="51562C61" w14:textId="1829AA43" w:rsidR="00486A59" w:rsidRDefault="008228A0" w:rsidP="00913A2F">
      <w:pPr>
        <w:spacing w:before="340"/>
        <w:rPr>
          <w:rFonts w:ascii="Arial" w:hAnsi="Arial" w:cs="Arial"/>
          <w:b/>
          <w:bCs/>
          <w:vertAlign w:val="superscript"/>
        </w:rPr>
      </w:pPr>
      <w:r>
        <w:rPr>
          <w:rFonts w:ascii="Arial" w:hAnsi="Arial" w:cs="Arial"/>
          <w:b/>
          <w:bCs/>
        </w:rPr>
        <w:t xml:space="preserve">Disallowable </w:t>
      </w:r>
      <w:r w:rsidR="005D5ABA">
        <w:rPr>
          <w:rFonts w:ascii="Arial" w:hAnsi="Arial" w:cs="Arial"/>
          <w:b/>
          <w:bCs/>
        </w:rPr>
        <w:t>i</w:t>
      </w:r>
      <w:r>
        <w:rPr>
          <w:rFonts w:ascii="Arial" w:hAnsi="Arial" w:cs="Arial"/>
          <w:b/>
          <w:bCs/>
        </w:rPr>
        <w:t xml:space="preserve">nstrument </w:t>
      </w:r>
      <w:r w:rsidRPr="00023F61">
        <w:rPr>
          <w:rFonts w:ascii="Arial" w:hAnsi="Arial" w:cs="Arial"/>
          <w:b/>
          <w:bCs/>
        </w:rPr>
        <w:t>DI</w:t>
      </w:r>
      <w:r w:rsidR="001446B7" w:rsidRPr="00023F61">
        <w:rPr>
          <w:rFonts w:ascii="Arial" w:hAnsi="Arial" w:cs="Arial"/>
          <w:b/>
          <w:bCs/>
        </w:rPr>
        <w:t>202</w:t>
      </w:r>
      <w:r w:rsidR="0012489F" w:rsidRPr="00023F61">
        <w:rPr>
          <w:rFonts w:ascii="Arial" w:hAnsi="Arial" w:cs="Arial"/>
          <w:b/>
          <w:bCs/>
        </w:rPr>
        <w:t>4</w:t>
      </w:r>
      <w:r w:rsidR="000902A6" w:rsidRPr="00023F61">
        <w:rPr>
          <w:rFonts w:ascii="Arial" w:hAnsi="Arial"/>
          <w:b/>
          <w:bCs/>
        </w:rPr>
        <w:t>–</w:t>
      </w:r>
      <w:r w:rsidR="001C5293">
        <w:rPr>
          <w:rFonts w:ascii="Arial" w:hAnsi="Arial"/>
          <w:b/>
          <w:bCs/>
        </w:rPr>
        <w:t>108</w:t>
      </w:r>
    </w:p>
    <w:p w14:paraId="71F162F9" w14:textId="77777777" w:rsidR="00486A59" w:rsidRDefault="00486A59" w:rsidP="00913A2F">
      <w:pPr>
        <w:pStyle w:val="madeunder"/>
        <w:spacing w:before="300" w:after="0"/>
      </w:pPr>
      <w:r>
        <w:t>made under the</w:t>
      </w:r>
    </w:p>
    <w:p w14:paraId="546ECD36" w14:textId="77777777" w:rsidR="00486A59" w:rsidRDefault="00486A59" w:rsidP="00913A2F">
      <w:pPr>
        <w:pStyle w:val="CoverActName"/>
        <w:spacing w:before="320" w:after="0"/>
        <w:rPr>
          <w:sz w:val="20"/>
          <w:szCs w:val="20"/>
        </w:rPr>
      </w:pPr>
      <w:r w:rsidRPr="00350B88">
        <w:rPr>
          <w:iCs/>
          <w:sz w:val="20"/>
          <w:szCs w:val="20"/>
        </w:rPr>
        <w:t>Surveyors Act 2007</w:t>
      </w:r>
      <w:r>
        <w:rPr>
          <w:i/>
          <w:iCs/>
          <w:sz w:val="20"/>
          <w:szCs w:val="20"/>
        </w:rPr>
        <w:t>, s</w:t>
      </w:r>
      <w:r>
        <w:rPr>
          <w:sz w:val="20"/>
          <w:szCs w:val="20"/>
        </w:rPr>
        <w:t xml:space="preserve"> 80 (Determination of fees)</w:t>
      </w:r>
    </w:p>
    <w:p w14:paraId="39C37A0B" w14:textId="77777777" w:rsidR="00486A59" w:rsidRDefault="00486A59" w:rsidP="005D5ABA">
      <w:pPr>
        <w:pStyle w:val="Header"/>
        <w:tabs>
          <w:tab w:val="clear" w:pos="4153"/>
          <w:tab w:val="clear" w:pos="8306"/>
        </w:tabs>
        <w:spacing w:before="360"/>
        <w:rPr>
          <w:rFonts w:ascii="Arial" w:hAnsi="Arial" w:cs="Arial"/>
          <w:b/>
          <w:bCs/>
          <w:sz w:val="28"/>
          <w:szCs w:val="28"/>
        </w:rPr>
      </w:pPr>
      <w:r>
        <w:rPr>
          <w:rFonts w:ascii="Arial" w:hAnsi="Arial" w:cs="Arial"/>
          <w:b/>
          <w:bCs/>
          <w:sz w:val="28"/>
          <w:szCs w:val="28"/>
        </w:rPr>
        <w:t>EXPLANATORY STATEMENT</w:t>
      </w:r>
    </w:p>
    <w:p w14:paraId="1B2DC147" w14:textId="77777777" w:rsidR="00486A59" w:rsidRDefault="00486A59">
      <w:pPr>
        <w:pStyle w:val="Header"/>
        <w:pBdr>
          <w:bottom w:val="single" w:sz="12" w:space="1" w:color="auto"/>
        </w:pBdr>
        <w:tabs>
          <w:tab w:val="clear" w:pos="4153"/>
          <w:tab w:val="clear" w:pos="8306"/>
        </w:tabs>
        <w:rPr>
          <w:rFonts w:ascii="Arial" w:hAnsi="Arial" w:cs="Arial"/>
          <w:b/>
          <w:bCs/>
        </w:rPr>
      </w:pPr>
    </w:p>
    <w:p w14:paraId="455C8CFF" w14:textId="77777777" w:rsidR="00486A59" w:rsidRDefault="00486A59">
      <w:pPr>
        <w:pStyle w:val="Header"/>
        <w:tabs>
          <w:tab w:val="clear" w:pos="4153"/>
          <w:tab w:val="clear" w:pos="8306"/>
        </w:tabs>
        <w:rPr>
          <w:rFonts w:ascii="Arial" w:hAnsi="Arial" w:cs="Arial"/>
          <w:b/>
          <w:bCs/>
        </w:rPr>
      </w:pPr>
    </w:p>
    <w:p w14:paraId="38005F61" w14:textId="4CD58EC5" w:rsidR="00E81E03" w:rsidRDefault="00E81E03" w:rsidP="00E81E03">
      <w:pPr>
        <w:pStyle w:val="longtitle0"/>
        <w:shd w:val="clear" w:color="auto" w:fill="FFFFFF"/>
        <w:spacing w:before="0" w:beforeAutospacing="0" w:after="0" w:afterAutospacing="0"/>
        <w:rPr>
          <w:color w:val="000000"/>
        </w:rPr>
      </w:pPr>
      <w:r>
        <w:rPr>
          <w:color w:val="000000"/>
        </w:rPr>
        <w:t>This explanatory statement relates to the </w:t>
      </w:r>
      <w:r w:rsidRPr="00E81E03">
        <w:rPr>
          <w:i/>
          <w:iCs/>
          <w:color w:val="000000"/>
        </w:rPr>
        <w:t xml:space="preserve">Surveyors </w:t>
      </w:r>
      <w:r>
        <w:rPr>
          <w:i/>
          <w:iCs/>
          <w:color w:val="000000"/>
        </w:rPr>
        <w:t xml:space="preserve">(Fees) Determination 2024 </w:t>
      </w:r>
      <w:r>
        <w:rPr>
          <w:color w:val="000000"/>
        </w:rPr>
        <w:t>as presented to the Legislative Assembly. It has been prepared to assist the reader of the instrument. It does not form part of the instrument and has not been endorsed by the Assembly.</w:t>
      </w:r>
    </w:p>
    <w:p w14:paraId="0157D67F" w14:textId="77777777" w:rsidR="00E81E03" w:rsidRDefault="00E81E03" w:rsidP="00E81E03">
      <w:pPr>
        <w:pStyle w:val="longtitle0"/>
        <w:shd w:val="clear" w:color="auto" w:fill="FFFFFF"/>
        <w:spacing w:before="0" w:beforeAutospacing="0" w:after="0" w:afterAutospacing="0"/>
        <w:rPr>
          <w:color w:val="000000"/>
        </w:rPr>
      </w:pPr>
    </w:p>
    <w:p w14:paraId="21CC79D7" w14:textId="77777777" w:rsidR="00E81E03" w:rsidRDefault="00E81E03" w:rsidP="00E81E03">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119DAE2F" w14:textId="77777777" w:rsidR="00E81E03" w:rsidRDefault="00E81E03" w:rsidP="00350B88">
      <w:pPr>
        <w:pStyle w:val="LongTitle"/>
        <w:spacing w:before="0" w:after="0"/>
        <w:jc w:val="left"/>
        <w:rPr>
          <w:color w:val="000000"/>
        </w:rPr>
      </w:pPr>
    </w:p>
    <w:p w14:paraId="0A99E210" w14:textId="14796ED5" w:rsidR="00350B88" w:rsidRDefault="00350B88" w:rsidP="00350B88">
      <w:pPr>
        <w:pStyle w:val="LongTitle"/>
        <w:spacing w:before="0" w:after="0"/>
        <w:jc w:val="left"/>
        <w:rPr>
          <w:color w:val="000000"/>
        </w:rPr>
      </w:pPr>
      <w:r>
        <w:rPr>
          <w:color w:val="000000"/>
        </w:rPr>
        <w:t xml:space="preserve">Section 80 of the </w:t>
      </w:r>
      <w:r>
        <w:rPr>
          <w:i/>
          <w:color w:val="000000"/>
        </w:rPr>
        <w:t xml:space="preserve">Surveyors Act 2007 </w:t>
      </w:r>
      <w:r>
        <w:rPr>
          <w:color w:val="000000"/>
        </w:rPr>
        <w:t xml:space="preserve">(the </w:t>
      </w:r>
      <w:r w:rsidRPr="005D5ABA">
        <w:rPr>
          <w:b/>
          <w:i/>
          <w:color w:val="000000"/>
        </w:rPr>
        <w:t>Act</w:t>
      </w:r>
      <w:r>
        <w:rPr>
          <w:color w:val="000000"/>
        </w:rPr>
        <w:t>)</w:t>
      </w:r>
      <w:r>
        <w:rPr>
          <w:i/>
          <w:color w:val="000000"/>
        </w:rPr>
        <w:t xml:space="preserve"> </w:t>
      </w:r>
      <w:r>
        <w:rPr>
          <w:color w:val="000000"/>
        </w:rPr>
        <w:t>permits the Minister to determine fees for the purposes of the Act.</w:t>
      </w:r>
    </w:p>
    <w:p w14:paraId="4C8247F8" w14:textId="77777777" w:rsidR="00350B88" w:rsidRDefault="00350B88" w:rsidP="00350B88">
      <w:pPr>
        <w:pStyle w:val="LongTitle"/>
        <w:spacing w:before="0" w:after="0"/>
        <w:jc w:val="left"/>
        <w:rPr>
          <w:color w:val="000000"/>
        </w:rPr>
      </w:pPr>
    </w:p>
    <w:p w14:paraId="3D0FCBDC" w14:textId="2A70FD24" w:rsidR="00350B88" w:rsidRDefault="00350B88" w:rsidP="00350B88">
      <w:pPr>
        <w:pStyle w:val="LongTitle"/>
        <w:spacing w:before="0" w:after="0"/>
        <w:rPr>
          <w:color w:val="000000"/>
        </w:rPr>
      </w:pPr>
      <w:r>
        <w:rPr>
          <w:color w:val="000000"/>
        </w:rPr>
        <w:t xml:space="preserve">The purpose of this instrument is to determine the fees for goods and services under the Act for the </w:t>
      </w:r>
      <w:r w:rsidR="001446B7">
        <w:rPr>
          <w:color w:val="000000"/>
        </w:rPr>
        <w:t>202</w:t>
      </w:r>
      <w:r w:rsidR="0012489F">
        <w:rPr>
          <w:color w:val="000000"/>
        </w:rPr>
        <w:t>4</w:t>
      </w:r>
      <w:r>
        <w:rPr>
          <w:color w:val="000000"/>
        </w:rPr>
        <w:t>-</w:t>
      </w:r>
      <w:r w:rsidR="00E60270">
        <w:rPr>
          <w:color w:val="000000"/>
        </w:rPr>
        <w:t>2</w:t>
      </w:r>
      <w:r w:rsidR="0012489F">
        <w:rPr>
          <w:color w:val="000000"/>
        </w:rPr>
        <w:t>5</w:t>
      </w:r>
      <w:r>
        <w:rPr>
          <w:color w:val="000000"/>
        </w:rPr>
        <w:t xml:space="preserve"> financial year. </w:t>
      </w:r>
    </w:p>
    <w:p w14:paraId="220C9DCD" w14:textId="77777777" w:rsidR="00350B88" w:rsidRDefault="00350B88" w:rsidP="00350B88">
      <w:pPr>
        <w:pStyle w:val="Header"/>
        <w:tabs>
          <w:tab w:val="clear" w:pos="4153"/>
          <w:tab w:val="clear" w:pos="8306"/>
        </w:tabs>
      </w:pPr>
    </w:p>
    <w:p w14:paraId="460DB155" w14:textId="77777777" w:rsidR="005B5A3F" w:rsidRPr="005B5A3F" w:rsidRDefault="005B5A3F" w:rsidP="005B5A3F">
      <w:pPr>
        <w:rPr>
          <w:sz w:val="22"/>
          <w:szCs w:val="22"/>
        </w:rPr>
      </w:pPr>
      <w:r w:rsidRPr="00023F61">
        <w:rPr>
          <w:lang w:eastAsia="en-AU"/>
        </w:rPr>
        <w:t xml:space="preserve">The regulatory fees in the determination which applied in the 2023-24 financial year, have been increased by 3.85% </w:t>
      </w:r>
      <w:r w:rsidRPr="00023F61">
        <w:t>for the 2024-25 financial year</w:t>
      </w:r>
      <w:r w:rsidRPr="00023F61">
        <w:rPr>
          <w:lang w:eastAsia="en-AU"/>
        </w:rPr>
        <w:t xml:space="preserve"> based on the wage price index (WPI) as per Government policy, plus an additional 0.35% as per the decision in the 2023-24 Budget.</w:t>
      </w:r>
    </w:p>
    <w:p w14:paraId="1658D26A" w14:textId="77777777" w:rsidR="005B5A3F" w:rsidRPr="005B5A3F" w:rsidRDefault="005B5A3F" w:rsidP="005B5A3F"/>
    <w:p w14:paraId="57ACAEDE" w14:textId="6956006A" w:rsidR="0065454D" w:rsidRDefault="005B5A3F" w:rsidP="00350B88">
      <w:pPr>
        <w:pStyle w:val="Header"/>
        <w:tabs>
          <w:tab w:val="clear" w:pos="4153"/>
          <w:tab w:val="clear" w:pos="8306"/>
        </w:tabs>
        <w:rPr>
          <w:b/>
          <w:bCs/>
          <w:lang w:eastAsia="en-AU"/>
        </w:rPr>
      </w:pPr>
      <w:r w:rsidRPr="00023F61">
        <w:rPr>
          <w:lang w:eastAsia="en-AU"/>
        </w:rPr>
        <w:t xml:space="preserve">All other fees in the determination which applied in the 2023-24 financial year, have been increased by 3.50% </w:t>
      </w:r>
      <w:r w:rsidRPr="00023F61">
        <w:t>for the 2024-25 financial year</w:t>
      </w:r>
      <w:r w:rsidRPr="00023F61">
        <w:rPr>
          <w:lang w:eastAsia="en-AU"/>
        </w:rPr>
        <w:t xml:space="preserve"> based on the wage price index (WPI) as per Government policy.</w:t>
      </w:r>
      <w:r>
        <w:rPr>
          <w:b/>
          <w:bCs/>
          <w:lang w:eastAsia="en-AU"/>
        </w:rPr>
        <w:t xml:space="preserve"> </w:t>
      </w:r>
    </w:p>
    <w:p w14:paraId="05BAFE82" w14:textId="77777777" w:rsidR="00023F61" w:rsidRDefault="00023F61" w:rsidP="00350B88">
      <w:pPr>
        <w:pStyle w:val="Header"/>
        <w:tabs>
          <w:tab w:val="clear" w:pos="4153"/>
          <w:tab w:val="clear" w:pos="8306"/>
        </w:tabs>
      </w:pPr>
    </w:p>
    <w:p w14:paraId="4900DB66" w14:textId="53A9183F" w:rsidR="0065454D" w:rsidRDefault="0065454D" w:rsidP="0065454D">
      <w:pPr>
        <w:pStyle w:val="Header"/>
        <w:tabs>
          <w:tab w:val="clear" w:pos="4153"/>
          <w:tab w:val="clear" w:pos="8306"/>
        </w:tabs>
      </w:pPr>
      <w:r>
        <w:t>The instrument commences on 1 July 202</w:t>
      </w:r>
      <w:r w:rsidR="0012489F">
        <w:t>4</w:t>
      </w:r>
      <w:r>
        <w:t>.</w:t>
      </w:r>
    </w:p>
    <w:p w14:paraId="2D2D96D9" w14:textId="77777777" w:rsidR="0065454D" w:rsidRDefault="0065454D" w:rsidP="00350B88">
      <w:pPr>
        <w:pStyle w:val="Header"/>
        <w:tabs>
          <w:tab w:val="clear" w:pos="4153"/>
          <w:tab w:val="clear" w:pos="8306"/>
        </w:tabs>
      </w:pPr>
    </w:p>
    <w:p w14:paraId="3A58A741" w14:textId="032D3097" w:rsidR="00350B88" w:rsidRPr="00BC75B2" w:rsidRDefault="00350B88" w:rsidP="00350B88">
      <w:pPr>
        <w:pStyle w:val="Header"/>
        <w:tabs>
          <w:tab w:val="clear" w:pos="4153"/>
          <w:tab w:val="clear" w:pos="8306"/>
        </w:tabs>
      </w:pPr>
      <w:r w:rsidRPr="00BC75B2">
        <w:t xml:space="preserve">This instrument revokes the </w:t>
      </w:r>
      <w:r w:rsidR="00F154CF" w:rsidRPr="00BC75B2">
        <w:rPr>
          <w:i/>
        </w:rPr>
        <w:t>Sur</w:t>
      </w:r>
      <w:r w:rsidR="00CA51BF" w:rsidRPr="00BC75B2">
        <w:rPr>
          <w:i/>
        </w:rPr>
        <w:t>veyors (Fees) Determination 20</w:t>
      </w:r>
      <w:r w:rsidR="00F00C18">
        <w:rPr>
          <w:i/>
        </w:rPr>
        <w:t>2</w:t>
      </w:r>
      <w:r w:rsidR="0012489F">
        <w:rPr>
          <w:i/>
        </w:rPr>
        <w:t>3</w:t>
      </w:r>
      <w:r w:rsidR="00F154CF" w:rsidRPr="00BC75B2">
        <w:rPr>
          <w:i/>
        </w:rPr>
        <w:t xml:space="preserve"> </w:t>
      </w:r>
      <w:r w:rsidR="00F154CF" w:rsidRPr="00BC75B2">
        <w:t>(DI20</w:t>
      </w:r>
      <w:r w:rsidR="00F00C18">
        <w:t>2</w:t>
      </w:r>
      <w:r w:rsidR="0012489F">
        <w:t>3</w:t>
      </w:r>
      <w:r w:rsidR="00F154CF" w:rsidRPr="00BC75B2">
        <w:noBreakHyphen/>
      </w:r>
      <w:r w:rsidR="0012489F">
        <w:t>142</w:t>
      </w:r>
      <w:r w:rsidR="00F154CF" w:rsidRPr="00BC75B2">
        <w:t>)</w:t>
      </w:r>
      <w:r w:rsidRPr="00BC75B2">
        <w:t>.</w:t>
      </w:r>
    </w:p>
    <w:p w14:paraId="76153629" w14:textId="77777777" w:rsidR="00350B88" w:rsidRDefault="00350B88" w:rsidP="00350B88">
      <w:pPr>
        <w:pStyle w:val="Header"/>
        <w:tabs>
          <w:tab w:val="clear" w:pos="4153"/>
          <w:tab w:val="clear" w:pos="8306"/>
        </w:tabs>
      </w:pPr>
    </w:p>
    <w:p w14:paraId="26CBC306" w14:textId="550B199D" w:rsidR="005C2F89" w:rsidRDefault="00350B88" w:rsidP="005C2F89">
      <w:pPr>
        <w:pStyle w:val="Header"/>
        <w:tabs>
          <w:tab w:val="clear" w:pos="4153"/>
          <w:tab w:val="clear" w:pos="8306"/>
        </w:tabs>
      </w:pPr>
      <w:r>
        <w:t>The determination under section 80 of the Act is a disallowable instrument</w:t>
      </w:r>
      <w:r w:rsidR="005C2F89">
        <w:t xml:space="preserve"> </w:t>
      </w:r>
      <w:r w:rsidR="005C2F89" w:rsidRPr="008B4B31">
        <w:rPr>
          <w:lang w:eastAsia="en-AU"/>
        </w:rPr>
        <w:t xml:space="preserve">and must be presented to the Legislative Assembly within 6 sitting days after its notification pursuant to section 64 of the </w:t>
      </w:r>
      <w:r w:rsidR="005C2F89" w:rsidRPr="008B4B31">
        <w:rPr>
          <w:i/>
          <w:iCs/>
          <w:lang w:eastAsia="en-AU"/>
        </w:rPr>
        <w:t>Legislation</w:t>
      </w:r>
      <w:r w:rsidR="005C2F89">
        <w:rPr>
          <w:i/>
          <w:iCs/>
          <w:lang w:eastAsia="en-AU"/>
        </w:rPr>
        <w:t> </w:t>
      </w:r>
      <w:r w:rsidR="005C2F89" w:rsidRPr="008B4B31">
        <w:rPr>
          <w:i/>
          <w:iCs/>
          <w:lang w:eastAsia="en-AU"/>
        </w:rPr>
        <w:t>Act 2001</w:t>
      </w:r>
      <w:r w:rsidR="00864F14">
        <w:rPr>
          <w:i/>
          <w:iCs/>
          <w:lang w:eastAsia="en-AU"/>
        </w:rPr>
        <w:t xml:space="preserve"> </w:t>
      </w:r>
      <w:r w:rsidR="00864F14">
        <w:rPr>
          <w:iCs/>
          <w:lang w:eastAsia="en-AU"/>
        </w:rPr>
        <w:t>(</w:t>
      </w:r>
      <w:r w:rsidR="00E81E03">
        <w:rPr>
          <w:iCs/>
          <w:lang w:eastAsia="en-AU"/>
        </w:rPr>
        <w:t xml:space="preserve">the </w:t>
      </w:r>
      <w:r w:rsidR="00864F14" w:rsidRPr="00913A2F">
        <w:rPr>
          <w:b/>
          <w:bCs/>
          <w:i/>
          <w:lang w:eastAsia="en-AU"/>
        </w:rPr>
        <w:t>Legislation Act</w:t>
      </w:r>
      <w:r w:rsidR="00864F14">
        <w:rPr>
          <w:iCs/>
          <w:lang w:eastAsia="en-AU"/>
        </w:rPr>
        <w:t>)</w:t>
      </w:r>
      <w:r w:rsidR="005C2F89" w:rsidRPr="008B4B31">
        <w:rPr>
          <w:lang w:eastAsia="en-AU"/>
        </w:rPr>
        <w:t>.</w:t>
      </w:r>
    </w:p>
    <w:p w14:paraId="72058808" w14:textId="77777777" w:rsidR="005C2F89" w:rsidRDefault="005C2F89" w:rsidP="005C2F89">
      <w:pPr>
        <w:pStyle w:val="Header"/>
        <w:tabs>
          <w:tab w:val="clear" w:pos="4153"/>
          <w:tab w:val="clear" w:pos="8306"/>
        </w:tabs>
      </w:pPr>
    </w:p>
    <w:p w14:paraId="5940865A" w14:textId="77777777" w:rsidR="005C2F89" w:rsidRDefault="005C2F89" w:rsidP="005C2F89">
      <w:pPr>
        <w:autoSpaceDE w:val="0"/>
        <w:autoSpaceDN w:val="0"/>
        <w:adjustRightInd w:val="0"/>
        <w:rPr>
          <w:b/>
          <w:lang w:eastAsia="en-AU"/>
        </w:rPr>
      </w:pPr>
      <w:r w:rsidRPr="00E50E4F">
        <w:rPr>
          <w:b/>
          <w:lang w:eastAsia="en-AU"/>
        </w:rPr>
        <w:lastRenderedPageBreak/>
        <w:t>Regulatory Impact Statement</w:t>
      </w:r>
      <w:r>
        <w:rPr>
          <w:b/>
          <w:lang w:eastAsia="en-AU"/>
        </w:rPr>
        <w:t xml:space="preserve"> (</w:t>
      </w:r>
      <w:r w:rsidRPr="00023F61">
        <w:rPr>
          <w:b/>
          <w:lang w:eastAsia="en-AU"/>
        </w:rPr>
        <w:t>RIS</w:t>
      </w:r>
      <w:r>
        <w:rPr>
          <w:b/>
          <w:lang w:eastAsia="en-AU"/>
        </w:rPr>
        <w:t>)</w:t>
      </w:r>
    </w:p>
    <w:p w14:paraId="1B6F16D2" w14:textId="77777777" w:rsidR="005C2F89" w:rsidRDefault="005C2F89" w:rsidP="005C2F89">
      <w:pPr>
        <w:autoSpaceDE w:val="0"/>
        <w:autoSpaceDN w:val="0"/>
        <w:adjustRightInd w:val="0"/>
        <w:rPr>
          <w:lang w:eastAsia="en-AU"/>
        </w:rPr>
      </w:pPr>
      <w:r>
        <w:rPr>
          <w:lang w:eastAsia="en-AU"/>
        </w:rPr>
        <w:t>A RIS is not required for this fee determination due to s</w:t>
      </w:r>
      <w:r w:rsidR="005D5ABA">
        <w:rPr>
          <w:lang w:eastAsia="en-AU"/>
        </w:rPr>
        <w:t>ection</w:t>
      </w:r>
      <w:r>
        <w:rPr>
          <w:lang w:eastAsia="en-AU"/>
        </w:rPr>
        <w:t xml:space="preserve"> 36</w:t>
      </w:r>
      <w:r w:rsidR="005D5ABA">
        <w:rPr>
          <w:lang w:eastAsia="en-AU"/>
        </w:rPr>
        <w:t xml:space="preserve"> </w:t>
      </w:r>
      <w:r>
        <w:rPr>
          <w:lang w:eastAsia="en-AU"/>
        </w:rPr>
        <w:t>(1)</w:t>
      </w:r>
      <w:r w:rsidR="005D5ABA">
        <w:rPr>
          <w:lang w:eastAsia="en-AU"/>
        </w:rPr>
        <w:t xml:space="preserve"> </w:t>
      </w:r>
      <w:r>
        <w:rPr>
          <w:lang w:eastAsia="en-AU"/>
        </w:rPr>
        <w:t xml:space="preserve">(k) of the Legislation Act, which </w:t>
      </w:r>
      <w:r w:rsidR="005D5ABA">
        <w:rPr>
          <w:lang w:eastAsia="en-AU"/>
        </w:rPr>
        <w:t>provides</w:t>
      </w:r>
      <w:r>
        <w:rPr>
          <w:lang w:eastAsia="en-AU"/>
        </w:rPr>
        <w:t xml:space="preserve"> that a RIS need not be prepared for an amendment of a fee consistent with announced government policy. </w:t>
      </w:r>
    </w:p>
    <w:p w14:paraId="0FCB2DE4" w14:textId="77777777" w:rsidR="005C2F89" w:rsidRDefault="005C2F89" w:rsidP="005C2F89">
      <w:pPr>
        <w:autoSpaceDE w:val="0"/>
        <w:autoSpaceDN w:val="0"/>
        <w:adjustRightInd w:val="0"/>
        <w:rPr>
          <w:lang w:eastAsia="en-AU"/>
        </w:rPr>
      </w:pPr>
    </w:p>
    <w:p w14:paraId="7227FBBB" w14:textId="77777777" w:rsidR="00204E2C" w:rsidRDefault="00204E2C" w:rsidP="005C2F89">
      <w:pPr>
        <w:autoSpaceDE w:val="0"/>
        <w:autoSpaceDN w:val="0"/>
        <w:adjustRightInd w:val="0"/>
        <w:rPr>
          <w:b/>
          <w:color w:val="000000"/>
        </w:rPr>
      </w:pPr>
    </w:p>
    <w:p w14:paraId="00AC2EC4" w14:textId="6081E480" w:rsidR="005C2F89" w:rsidRPr="00477EDE" w:rsidRDefault="005C2F89" w:rsidP="005C2F89">
      <w:pPr>
        <w:autoSpaceDE w:val="0"/>
        <w:autoSpaceDN w:val="0"/>
        <w:adjustRightInd w:val="0"/>
        <w:rPr>
          <w:b/>
          <w:color w:val="000000"/>
        </w:rPr>
      </w:pPr>
      <w:r w:rsidRPr="00EB3913">
        <w:rPr>
          <w:b/>
          <w:color w:val="000000"/>
        </w:rPr>
        <w:t>Human Rights</w:t>
      </w:r>
    </w:p>
    <w:p w14:paraId="04F7EE28" w14:textId="02F13118" w:rsidR="00486A59" w:rsidRDefault="005C2F89">
      <w:pPr>
        <w:pStyle w:val="Header"/>
        <w:tabs>
          <w:tab w:val="clear" w:pos="4153"/>
          <w:tab w:val="clear" w:pos="8306"/>
        </w:tabs>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p>
    <w:sectPr w:rsidR="00486A59" w:rsidSect="0023116B">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4C71" w14:textId="77777777" w:rsidR="0023116B" w:rsidRDefault="0023116B">
      <w:r>
        <w:separator/>
      </w:r>
    </w:p>
  </w:endnote>
  <w:endnote w:type="continuationSeparator" w:id="0">
    <w:p w14:paraId="6916661D" w14:textId="77777777" w:rsidR="0023116B" w:rsidRDefault="0023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6C91" w14:textId="77777777" w:rsidR="00C46AF4" w:rsidRDefault="00C46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A781" w14:textId="20F18416" w:rsidR="005D5ABA" w:rsidRPr="00C46AF4" w:rsidRDefault="00C46AF4" w:rsidP="00C46AF4">
    <w:pPr>
      <w:pStyle w:val="Footer"/>
      <w:jc w:val="center"/>
      <w:rPr>
        <w:rFonts w:ascii="Arial" w:hAnsi="Arial" w:cs="Arial"/>
        <w:sz w:val="14"/>
        <w:szCs w:val="18"/>
      </w:rPr>
    </w:pPr>
    <w:r w:rsidRPr="00C46AF4">
      <w:rPr>
        <w:rFonts w:ascii="Arial" w:hAnsi="Arial" w:cs="Arial"/>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AD42" w14:textId="77777777" w:rsidR="00C46AF4" w:rsidRDefault="00C46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9691" w14:textId="77777777" w:rsidR="0023116B" w:rsidRDefault="0023116B">
      <w:r>
        <w:separator/>
      </w:r>
    </w:p>
  </w:footnote>
  <w:footnote w:type="continuationSeparator" w:id="0">
    <w:p w14:paraId="616180E8" w14:textId="77777777" w:rsidR="0023116B" w:rsidRDefault="00231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8F87" w14:textId="77777777" w:rsidR="00C46AF4" w:rsidRDefault="00C46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6A7B" w14:textId="77777777" w:rsidR="00C46AF4" w:rsidRDefault="00C46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2772" w14:textId="77777777" w:rsidR="00C46AF4" w:rsidRDefault="00C46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Chapter %1"/>
      <w:legacy w:legacy="1" w:legacySpace="120" w:legacyIndent="360"/>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FAF5F6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 w15:restartNumberingAfterBreak="0">
    <w:nsid w:val="16601041"/>
    <w:multiLevelType w:val="hybridMultilevel"/>
    <w:tmpl w:val="A2BCA5A2"/>
    <w:lvl w:ilvl="0" w:tplc="F6362364">
      <w:start w:val="1"/>
      <w:numFmt w:val="bullet"/>
      <w:lvlText w:val=""/>
      <w:lvlJc w:val="left"/>
      <w:pPr>
        <w:tabs>
          <w:tab w:val="num" w:pos="717"/>
        </w:tabs>
        <w:ind w:left="641"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AC5FB5"/>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31C878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5" w15:restartNumberingAfterBreak="0">
    <w:nsid w:val="3A102938"/>
    <w:multiLevelType w:val="hybridMultilevel"/>
    <w:tmpl w:val="2640AF9E"/>
    <w:lvl w:ilvl="0" w:tplc="E592CCDA">
      <w:start w:val="1"/>
      <w:numFmt w:val="bullet"/>
      <w:pStyle w:val="dot2"/>
      <w:lvlText w:val="-"/>
      <w:lvlJc w:val="left"/>
      <w:pPr>
        <w:tabs>
          <w:tab w:val="num" w:pos="1134"/>
        </w:tabs>
        <w:ind w:left="1134" w:hanging="567"/>
      </w:pPr>
      <w:rPr>
        <w:rFonts w:ascii="Arial" w:hAnsi="Aria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173158"/>
    <w:multiLevelType w:val="singleLevel"/>
    <w:tmpl w:val="64243594"/>
    <w:lvl w:ilvl="0">
      <w:start w:val="45"/>
      <w:numFmt w:val="bullet"/>
      <w:lvlText w:val="-"/>
      <w:lvlJc w:val="left"/>
      <w:pPr>
        <w:tabs>
          <w:tab w:val="num" w:pos="360"/>
        </w:tabs>
        <w:ind w:left="360" w:hanging="360"/>
      </w:pPr>
      <w:rPr>
        <w:rFonts w:hint="default"/>
      </w:rPr>
    </w:lvl>
  </w:abstractNum>
  <w:abstractNum w:abstractNumId="7" w15:restartNumberingAfterBreak="0">
    <w:nsid w:val="537A3EC4"/>
    <w:multiLevelType w:val="hybridMultilevel"/>
    <w:tmpl w:val="0D18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9D2A29"/>
    <w:multiLevelType w:val="hybridMultilevel"/>
    <w:tmpl w:val="3BCEA0D4"/>
    <w:lvl w:ilvl="0" w:tplc="9C0C0C78">
      <w:start w:val="1"/>
      <w:numFmt w:val="bullet"/>
      <w:pStyle w:val="Dotpoin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1A503F"/>
    <w:multiLevelType w:val="hybridMultilevel"/>
    <w:tmpl w:val="780E2224"/>
    <w:lvl w:ilvl="0" w:tplc="D2187980">
      <w:start w:val="1"/>
      <w:numFmt w:val="bullet"/>
      <w:pStyle w:val="dot"/>
      <w:lvlText w:val=""/>
      <w:lvlJc w:val="left"/>
      <w:pPr>
        <w:tabs>
          <w:tab w:val="num" w:pos="567"/>
        </w:tabs>
        <w:ind w:left="567" w:hanging="567"/>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77297602">
    <w:abstractNumId w:val="9"/>
  </w:num>
  <w:num w:numId="2" w16cid:durableId="1970012778">
    <w:abstractNumId w:val="5"/>
  </w:num>
  <w:num w:numId="3" w16cid:durableId="1834486910">
    <w:abstractNumId w:val="8"/>
  </w:num>
  <w:num w:numId="4" w16cid:durableId="1761759761">
    <w:abstractNumId w:val="8"/>
  </w:num>
  <w:num w:numId="5" w16cid:durableId="848911773">
    <w:abstractNumId w:val="6"/>
  </w:num>
  <w:num w:numId="6" w16cid:durableId="1803112570">
    <w:abstractNumId w:val="0"/>
  </w:num>
  <w:num w:numId="7" w16cid:durableId="1315599501">
    <w:abstractNumId w:val="1"/>
  </w:num>
  <w:num w:numId="8" w16cid:durableId="1892770904">
    <w:abstractNumId w:val="4"/>
  </w:num>
  <w:num w:numId="9" w16cid:durableId="1800957426">
    <w:abstractNumId w:val="3"/>
  </w:num>
  <w:num w:numId="10" w16cid:durableId="1450196642">
    <w:abstractNumId w:val="2"/>
  </w:num>
  <w:num w:numId="11" w16cid:durableId="14328921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59"/>
    <w:rsid w:val="00023F61"/>
    <w:rsid w:val="000279C8"/>
    <w:rsid w:val="00053BAA"/>
    <w:rsid w:val="00065BA7"/>
    <w:rsid w:val="000830A0"/>
    <w:rsid w:val="000902A6"/>
    <w:rsid w:val="000967E6"/>
    <w:rsid w:val="000A492C"/>
    <w:rsid w:val="000A6BE7"/>
    <w:rsid w:val="000B62A0"/>
    <w:rsid w:val="00100096"/>
    <w:rsid w:val="0012489F"/>
    <w:rsid w:val="0014101A"/>
    <w:rsid w:val="001446B7"/>
    <w:rsid w:val="00166901"/>
    <w:rsid w:val="00166E5D"/>
    <w:rsid w:val="00171ECF"/>
    <w:rsid w:val="001926BA"/>
    <w:rsid w:val="001C5293"/>
    <w:rsid w:val="001D1CCC"/>
    <w:rsid w:val="001E34C0"/>
    <w:rsid w:val="00204E2C"/>
    <w:rsid w:val="0021232F"/>
    <w:rsid w:val="0023116B"/>
    <w:rsid w:val="00232975"/>
    <w:rsid w:val="002B34BE"/>
    <w:rsid w:val="002C08E4"/>
    <w:rsid w:val="003054D9"/>
    <w:rsid w:val="00325204"/>
    <w:rsid w:val="00332081"/>
    <w:rsid w:val="00343A37"/>
    <w:rsid w:val="00350B88"/>
    <w:rsid w:val="0035324E"/>
    <w:rsid w:val="00381AA8"/>
    <w:rsid w:val="003B2793"/>
    <w:rsid w:val="003B2C96"/>
    <w:rsid w:val="003C5E32"/>
    <w:rsid w:val="003F3E9E"/>
    <w:rsid w:val="004570B6"/>
    <w:rsid w:val="00486A59"/>
    <w:rsid w:val="004D2889"/>
    <w:rsid w:val="004E0199"/>
    <w:rsid w:val="004E0983"/>
    <w:rsid w:val="0053548B"/>
    <w:rsid w:val="005B5A3F"/>
    <w:rsid w:val="005C2F89"/>
    <w:rsid w:val="005D5ABA"/>
    <w:rsid w:val="005E6FD5"/>
    <w:rsid w:val="00624D4B"/>
    <w:rsid w:val="00631F33"/>
    <w:rsid w:val="0065454D"/>
    <w:rsid w:val="00696B78"/>
    <w:rsid w:val="006D7A20"/>
    <w:rsid w:val="006E1B0B"/>
    <w:rsid w:val="006E277D"/>
    <w:rsid w:val="006F527B"/>
    <w:rsid w:val="006F6E60"/>
    <w:rsid w:val="00760999"/>
    <w:rsid w:val="0077445B"/>
    <w:rsid w:val="00781AA5"/>
    <w:rsid w:val="00786F05"/>
    <w:rsid w:val="007A74A7"/>
    <w:rsid w:val="0080008C"/>
    <w:rsid w:val="008228A0"/>
    <w:rsid w:val="00832714"/>
    <w:rsid w:val="0084558E"/>
    <w:rsid w:val="00864F14"/>
    <w:rsid w:val="008829F2"/>
    <w:rsid w:val="0088637B"/>
    <w:rsid w:val="00906290"/>
    <w:rsid w:val="0090679B"/>
    <w:rsid w:val="00913A2F"/>
    <w:rsid w:val="00914468"/>
    <w:rsid w:val="00920F10"/>
    <w:rsid w:val="00946A18"/>
    <w:rsid w:val="00966DCB"/>
    <w:rsid w:val="0098790E"/>
    <w:rsid w:val="009A0289"/>
    <w:rsid w:val="009A147D"/>
    <w:rsid w:val="009A33D7"/>
    <w:rsid w:val="009A3754"/>
    <w:rsid w:val="009F2775"/>
    <w:rsid w:val="009F7014"/>
    <w:rsid w:val="00A21543"/>
    <w:rsid w:val="00A230DC"/>
    <w:rsid w:val="00A416A8"/>
    <w:rsid w:val="00A423EC"/>
    <w:rsid w:val="00A55332"/>
    <w:rsid w:val="00A63055"/>
    <w:rsid w:val="00A64402"/>
    <w:rsid w:val="00AB2977"/>
    <w:rsid w:val="00AF1707"/>
    <w:rsid w:val="00AF7735"/>
    <w:rsid w:val="00B11C20"/>
    <w:rsid w:val="00B3264B"/>
    <w:rsid w:val="00B4372A"/>
    <w:rsid w:val="00B50AF6"/>
    <w:rsid w:val="00B62669"/>
    <w:rsid w:val="00B70838"/>
    <w:rsid w:val="00B95D64"/>
    <w:rsid w:val="00B97032"/>
    <w:rsid w:val="00BC75B2"/>
    <w:rsid w:val="00BD2D06"/>
    <w:rsid w:val="00BE236E"/>
    <w:rsid w:val="00C00357"/>
    <w:rsid w:val="00C2319A"/>
    <w:rsid w:val="00C46AF4"/>
    <w:rsid w:val="00C90DDF"/>
    <w:rsid w:val="00CA51BF"/>
    <w:rsid w:val="00CC1E84"/>
    <w:rsid w:val="00D00E92"/>
    <w:rsid w:val="00D03881"/>
    <w:rsid w:val="00D65182"/>
    <w:rsid w:val="00D70F0A"/>
    <w:rsid w:val="00D7120D"/>
    <w:rsid w:val="00D80243"/>
    <w:rsid w:val="00DB74B7"/>
    <w:rsid w:val="00DE4DFD"/>
    <w:rsid w:val="00E10B19"/>
    <w:rsid w:val="00E15216"/>
    <w:rsid w:val="00E15E4F"/>
    <w:rsid w:val="00E26FDF"/>
    <w:rsid w:val="00E33F59"/>
    <w:rsid w:val="00E34FFF"/>
    <w:rsid w:val="00E60270"/>
    <w:rsid w:val="00E679DA"/>
    <w:rsid w:val="00E81E03"/>
    <w:rsid w:val="00E96F98"/>
    <w:rsid w:val="00EA57DB"/>
    <w:rsid w:val="00F00C18"/>
    <w:rsid w:val="00F154CF"/>
    <w:rsid w:val="00F21AA2"/>
    <w:rsid w:val="00F303F2"/>
    <w:rsid w:val="00F34B55"/>
    <w:rsid w:val="00F34C30"/>
    <w:rsid w:val="00F36A80"/>
    <w:rsid w:val="00F47082"/>
    <w:rsid w:val="00F66C75"/>
    <w:rsid w:val="00FA7C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FAF58E0"/>
  <w15:chartTrackingRefBased/>
  <w15:docId w15:val="{46BE7BBA-FF76-445A-8051-35042B6D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2880"/>
      </w:tabs>
      <w:autoSpaceDE w:val="0"/>
      <w:autoSpaceDN w:val="0"/>
      <w:spacing w:before="240" w:after="60"/>
      <w:outlineLvl w:val="0"/>
    </w:pPr>
    <w:rPr>
      <w:rFonts w:ascii="Arial" w:hAnsi="Arial" w:cs="Arial"/>
      <w:b/>
      <w:bCs/>
      <w:kern w:val="28"/>
      <w:sz w:val="28"/>
      <w:szCs w:val="28"/>
      <w:lang w:val="en-US"/>
    </w:rPr>
  </w:style>
  <w:style w:type="paragraph" w:styleId="Heading2">
    <w:name w:val="heading 2"/>
    <w:basedOn w:val="Normal"/>
    <w:next w:val="Normal"/>
    <w:qFormat/>
    <w:pPr>
      <w:keepNext/>
      <w:tabs>
        <w:tab w:val="left" w:pos="2880"/>
      </w:tabs>
      <w:autoSpaceDE w:val="0"/>
      <w:autoSpaceDN w:val="0"/>
      <w:spacing w:before="240" w:after="60"/>
      <w:outlineLvl w:val="1"/>
    </w:pPr>
    <w:rPr>
      <w:rFonts w:ascii="Arial" w:hAnsi="Arial" w:cs="Arial"/>
      <w:b/>
      <w:bCs/>
      <w:i/>
      <w:iCs/>
      <w:sz w:val="20"/>
      <w:lang w:val="en-US"/>
    </w:rPr>
  </w:style>
  <w:style w:type="paragraph" w:styleId="Heading3">
    <w:name w:val="heading 3"/>
    <w:basedOn w:val="Normal"/>
    <w:next w:val="Normal"/>
    <w:qFormat/>
    <w:pPr>
      <w:keepNext/>
      <w:tabs>
        <w:tab w:val="left" w:pos="2880"/>
      </w:tabs>
      <w:autoSpaceDE w:val="0"/>
      <w:autoSpaceDN w:val="0"/>
      <w:spacing w:before="240" w:after="60"/>
      <w:outlineLvl w:val="2"/>
    </w:pPr>
    <w:rPr>
      <w:rFonts w:ascii="Arial" w:hAnsi="Arial" w:cs="Arial"/>
      <w:sz w:val="20"/>
      <w:lang w:val="en-US"/>
    </w:rPr>
  </w:style>
  <w:style w:type="paragraph" w:styleId="Heading4">
    <w:name w:val="heading 4"/>
    <w:basedOn w:val="Normal"/>
    <w:next w:val="Normal"/>
    <w:qFormat/>
    <w:pPr>
      <w:keepNext/>
      <w:tabs>
        <w:tab w:val="left" w:pos="2880"/>
      </w:tabs>
      <w:autoSpaceDE w:val="0"/>
      <w:autoSpaceDN w:val="0"/>
      <w:spacing w:before="240" w:after="60"/>
      <w:outlineLvl w:val="3"/>
    </w:pPr>
    <w:rPr>
      <w:rFonts w:ascii="Arial" w:hAnsi="Arial" w:cs="Arial"/>
      <w:b/>
      <w:bCs/>
      <w:sz w:val="20"/>
      <w:lang w:val="en-US"/>
    </w:rPr>
  </w:style>
  <w:style w:type="paragraph" w:styleId="Heading5">
    <w:name w:val="heading 5"/>
    <w:basedOn w:val="Normal"/>
    <w:next w:val="Normal"/>
    <w:qFormat/>
    <w:pPr>
      <w:tabs>
        <w:tab w:val="left" w:pos="2880"/>
      </w:tabs>
      <w:autoSpaceDE w:val="0"/>
      <w:autoSpaceDN w:val="0"/>
      <w:spacing w:before="240" w:after="60"/>
      <w:outlineLvl w:val="4"/>
    </w:pPr>
    <w:rPr>
      <w:sz w:val="22"/>
      <w:szCs w:val="22"/>
      <w:lang w:val="en-U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tabs>
        <w:tab w:val="left" w:pos="2880"/>
      </w:tabs>
      <w:autoSpaceDE w:val="0"/>
      <w:autoSpaceDN w:val="0"/>
      <w:spacing w:before="240" w:after="60"/>
      <w:outlineLvl w:val="6"/>
    </w:pPr>
    <w:rPr>
      <w:rFonts w:ascii="Arial" w:hAnsi="Arial" w:cs="Arial"/>
      <w:sz w:val="20"/>
      <w:szCs w:val="20"/>
      <w:lang w:val="en-US"/>
    </w:rPr>
  </w:style>
  <w:style w:type="paragraph" w:styleId="Heading8">
    <w:name w:val="heading 8"/>
    <w:basedOn w:val="Normal"/>
    <w:next w:val="Normal"/>
    <w:qFormat/>
    <w:pPr>
      <w:tabs>
        <w:tab w:val="left" w:pos="2880"/>
      </w:tabs>
      <w:autoSpaceDE w:val="0"/>
      <w:autoSpaceDN w:val="0"/>
      <w:spacing w:before="240" w:after="60"/>
      <w:outlineLvl w:val="7"/>
    </w:pPr>
    <w:rPr>
      <w:rFonts w:ascii="Arial" w:hAnsi="Arial" w:cs="Arial"/>
      <w:i/>
      <w:iCs/>
      <w:sz w:val="20"/>
      <w:szCs w:val="20"/>
      <w:lang w:val="en-US"/>
    </w:rPr>
  </w:style>
  <w:style w:type="paragraph" w:styleId="Heading9">
    <w:name w:val="heading 9"/>
    <w:basedOn w:val="Normal"/>
    <w:next w:val="Normal"/>
    <w:qFormat/>
    <w:pPr>
      <w:tabs>
        <w:tab w:val="left" w:pos="2880"/>
      </w:tabs>
      <w:autoSpaceDE w:val="0"/>
      <w:autoSpaceDN w:val="0"/>
      <w:spacing w:before="240" w:after="60"/>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153"/>
        <w:tab w:val="right" w:pos="8306"/>
      </w:tabs>
    </w:pPr>
    <w:rPr>
      <w:lang w:val="en-US"/>
    </w:rPr>
  </w:style>
  <w:style w:type="paragraph" w:customStyle="1" w:styleId="Billname">
    <w:name w:val="Billname"/>
    <w:basedOn w:val="Normal"/>
    <w:pPr>
      <w:tabs>
        <w:tab w:val="left" w:pos="2400"/>
        <w:tab w:val="left" w:pos="2880"/>
      </w:tabs>
      <w:spacing w:before="1220" w:after="100"/>
    </w:pPr>
    <w:rPr>
      <w:rFonts w:ascii="Arial" w:hAnsi="Arial" w:cs="Arial"/>
      <w:b/>
      <w:bCs/>
      <w:sz w:val="40"/>
      <w:szCs w:val="40"/>
    </w:rPr>
  </w:style>
  <w:style w:type="paragraph" w:customStyle="1" w:styleId="dot">
    <w:name w:val="dot"/>
    <w:basedOn w:val="Normal"/>
    <w:pPr>
      <w:numPr>
        <w:numId w:val="1"/>
      </w:numPr>
    </w:pPr>
    <w:rPr>
      <w:rFonts w:ascii="Arial" w:hAnsi="Arial" w:cs="Arial"/>
    </w:rPr>
  </w:style>
  <w:style w:type="paragraph" w:customStyle="1" w:styleId="dot2">
    <w:name w:val="dot 2"/>
    <w:basedOn w:val="Normal"/>
    <w:pPr>
      <w:numPr>
        <w:numId w:val="2"/>
      </w:numPr>
    </w:pPr>
    <w:rPr>
      <w:rFonts w:ascii="Arial" w:hAnsi="Arial" w:cs="Arial"/>
    </w:rPr>
  </w:style>
  <w:style w:type="paragraph" w:customStyle="1" w:styleId="para">
    <w:name w:val="para"/>
    <w:basedOn w:val="Normal"/>
    <w:pPr>
      <w:spacing w:before="120" w:after="120"/>
    </w:pPr>
    <w:rPr>
      <w:rFonts w:ascii="Arial" w:hAnsi="Arial" w:cs="Arial"/>
    </w:rPr>
  </w:style>
  <w:style w:type="paragraph" w:customStyle="1" w:styleId="textbox">
    <w:name w:val="text box"/>
    <w:basedOn w:val="Normal"/>
    <w:pPr>
      <w:spacing w:before="60" w:after="60"/>
    </w:pPr>
    <w:rPr>
      <w:rFonts w:ascii="Tahoma" w:hAnsi="Tahoma" w:cs="Tahoma"/>
    </w:rPr>
  </w:style>
  <w:style w:type="paragraph" w:customStyle="1" w:styleId="Dotpoint">
    <w:name w:val="Dot point"/>
    <w:basedOn w:val="Normal"/>
    <w:pPr>
      <w:numPr>
        <w:numId w:val="4"/>
      </w:numPr>
      <w:tabs>
        <w:tab w:val="left" w:pos="851"/>
      </w:tabs>
      <w:spacing w:before="60" w:after="60"/>
    </w:pPr>
    <w:rPr>
      <w:rFonts w:ascii="Arial" w:hAnsi="Arial" w:cs="Arial"/>
      <w:lang w:val="en-US"/>
    </w:r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cs="Arial"/>
      <w:b/>
      <w:bCs/>
    </w:rPr>
  </w:style>
  <w:style w:type="paragraph" w:customStyle="1" w:styleId="N-line3">
    <w:name w:val="N-line3"/>
    <w:basedOn w:val="Normal"/>
    <w:next w:val="Normal"/>
    <w:pPr>
      <w:pBdr>
        <w:bottom w:val="single" w:sz="12" w:space="1" w:color="auto"/>
      </w:pBdr>
      <w:jc w:val="both"/>
    </w:pPr>
  </w:style>
  <w:style w:type="paragraph" w:customStyle="1" w:styleId="LongTitle">
    <w:name w:val="LongTitle"/>
    <w:basedOn w:val="Normal"/>
    <w:pPr>
      <w:spacing w:before="240" w:after="60"/>
      <w:jc w:val="both"/>
    </w:pPr>
  </w:style>
  <w:style w:type="paragraph" w:styleId="Footer">
    <w:name w:val="footer"/>
    <w:basedOn w:val="Normal"/>
    <w:pPr>
      <w:tabs>
        <w:tab w:val="center" w:pos="4153"/>
        <w:tab w:val="right" w:pos="8306"/>
      </w:tabs>
    </w:pPr>
  </w:style>
  <w:style w:type="paragraph" w:customStyle="1" w:styleId="ChronTableBold">
    <w:name w:val="ChronTableBold"/>
    <w:basedOn w:val="Normal"/>
    <w:pPr>
      <w:keepNext/>
      <w:spacing w:before="180"/>
    </w:pPr>
    <w:rPr>
      <w:rFonts w:ascii="Arial" w:hAnsi="Arial" w:cs="Arial"/>
      <w:b/>
      <w:bCs/>
      <w:sz w:val="18"/>
      <w:szCs w:val="18"/>
      <w:lang w:val="en-US"/>
    </w:rPr>
  </w:style>
  <w:style w:type="paragraph" w:customStyle="1" w:styleId="Amain">
    <w:name w:val="A main"/>
    <w:basedOn w:val="Normal"/>
    <w:pPr>
      <w:tabs>
        <w:tab w:val="right" w:pos="500"/>
        <w:tab w:val="left" w:pos="700"/>
      </w:tabs>
      <w:autoSpaceDE w:val="0"/>
      <w:autoSpaceDN w:val="0"/>
      <w:spacing w:before="80" w:after="60"/>
      <w:ind w:left="700" w:hanging="700"/>
      <w:jc w:val="both"/>
    </w:pPr>
    <w:rPr>
      <w:sz w:val="20"/>
    </w:rPr>
  </w:style>
  <w:style w:type="paragraph" w:customStyle="1" w:styleId="AH5Sec">
    <w:name w:val="A H5 Sec"/>
    <w:basedOn w:val="Normal"/>
    <w:next w:val="Amain"/>
    <w:pPr>
      <w:keepNext/>
      <w:tabs>
        <w:tab w:val="left" w:pos="700"/>
      </w:tabs>
      <w:autoSpaceDE w:val="0"/>
      <w:autoSpaceDN w:val="0"/>
      <w:spacing w:before="180" w:after="60"/>
      <w:ind w:left="700" w:hanging="700"/>
    </w:pPr>
    <w:rPr>
      <w:rFonts w:ascii="Arial" w:hAnsi="Arial" w:cs="Arial"/>
      <w:b/>
      <w:bCs/>
      <w:sz w:val="20"/>
    </w:rPr>
  </w:style>
  <w:style w:type="paragraph" w:styleId="Caption">
    <w:name w:val="caption"/>
    <w:basedOn w:val="Normal"/>
    <w:next w:val="Normal"/>
    <w:qFormat/>
    <w:rPr>
      <w:rFonts w:ascii="Arial" w:hAnsi="Arial" w:cs="Arial"/>
      <w:lang w:val="en-GB"/>
    </w:rPr>
  </w:style>
  <w:style w:type="paragraph" w:customStyle="1" w:styleId="money">
    <w:name w:val="money"/>
    <w:basedOn w:val="Normal"/>
    <w:pPr>
      <w:spacing w:before="60" w:after="60"/>
      <w:jc w:val="center"/>
    </w:pPr>
    <w:rPr>
      <w:color w:val="000000"/>
    </w:rPr>
  </w:style>
  <w:style w:type="paragraph" w:styleId="BodyTextIndent3">
    <w:name w:val="Body Text Indent 3"/>
    <w:basedOn w:val="Normal"/>
    <w:pPr>
      <w:ind w:left="360"/>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350B88"/>
    <w:rPr>
      <w:sz w:val="24"/>
      <w:szCs w:val="24"/>
      <w:lang w:val="en-US" w:eastAsia="en-US"/>
    </w:rPr>
  </w:style>
  <w:style w:type="paragraph" w:styleId="Revision">
    <w:name w:val="Revision"/>
    <w:hidden/>
    <w:uiPriority w:val="99"/>
    <w:semiHidden/>
    <w:rsid w:val="000902A6"/>
    <w:rPr>
      <w:sz w:val="24"/>
      <w:szCs w:val="24"/>
      <w:lang w:eastAsia="en-US"/>
    </w:rPr>
  </w:style>
  <w:style w:type="character" w:styleId="CommentReference">
    <w:name w:val="annotation reference"/>
    <w:basedOn w:val="DefaultParagraphFont"/>
    <w:rsid w:val="00CC1E84"/>
    <w:rPr>
      <w:sz w:val="16"/>
      <w:szCs w:val="16"/>
    </w:rPr>
  </w:style>
  <w:style w:type="paragraph" w:styleId="CommentText">
    <w:name w:val="annotation text"/>
    <w:basedOn w:val="Normal"/>
    <w:link w:val="CommentTextChar"/>
    <w:rsid w:val="00CC1E84"/>
    <w:rPr>
      <w:sz w:val="20"/>
      <w:szCs w:val="20"/>
    </w:rPr>
  </w:style>
  <w:style w:type="character" w:customStyle="1" w:styleId="CommentTextChar">
    <w:name w:val="Comment Text Char"/>
    <w:basedOn w:val="DefaultParagraphFont"/>
    <w:link w:val="CommentText"/>
    <w:rsid w:val="00CC1E84"/>
    <w:rPr>
      <w:lang w:eastAsia="en-US"/>
    </w:rPr>
  </w:style>
  <w:style w:type="paragraph" w:styleId="CommentSubject">
    <w:name w:val="annotation subject"/>
    <w:basedOn w:val="CommentText"/>
    <w:next w:val="CommentText"/>
    <w:link w:val="CommentSubjectChar"/>
    <w:rsid w:val="00CC1E84"/>
    <w:rPr>
      <w:b/>
      <w:bCs/>
    </w:rPr>
  </w:style>
  <w:style w:type="character" w:customStyle="1" w:styleId="CommentSubjectChar">
    <w:name w:val="Comment Subject Char"/>
    <w:basedOn w:val="CommentTextChar"/>
    <w:link w:val="CommentSubject"/>
    <w:rsid w:val="00CC1E84"/>
    <w:rPr>
      <w:b/>
      <w:bCs/>
      <w:lang w:eastAsia="en-US"/>
    </w:rPr>
  </w:style>
  <w:style w:type="paragraph" w:customStyle="1" w:styleId="longtitle0">
    <w:name w:val="longtitle"/>
    <w:basedOn w:val="Normal"/>
    <w:rsid w:val="00E81E03"/>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metadata xmlns="http://www.objective.com/ecm/document/metadata/4FEB93B0D38B3BDFE05400144FFB2061" version="1.0.0">
  <systemFields>
    <field name="Objective-Id">
      <value order="0">A46213992</value>
    </field>
    <field name="Objective-Title">
      <value order="0">B3 - DI2024-108 - Surveyors (Fees)</value>
    </field>
    <field name="Objective-Description">
      <value order="0"/>
    </field>
    <field name="Objective-CreationStamp">
      <value order="0">2024-04-15T02:13:05Z</value>
    </field>
    <field name="Objective-IsApproved">
      <value order="0">false</value>
    </field>
    <field name="Objective-IsPublished">
      <value order="0">false</value>
    </field>
    <field name="Objective-DatePublished">
      <value order="0"/>
    </field>
    <field name="Objective-ModificationStamp">
      <value order="0">2024-06-05T00:15:22Z</value>
    </field>
    <field name="Objective-Owner">
      <value order="0">Lauren Aeberhard</value>
    </field>
    <field name="Objective-Path">
      <value order="0">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Charges:Explanatory Statement:Att B01-B04 - Explanatory Statements</value>
    </field>
    <field name="Objective-Parent">
      <value order="0">Att B01-B04 - Explanatory Statements</value>
    </field>
    <field name="Objective-State">
      <value order="0">Being Edited</value>
    </field>
    <field name="Objective-VersionId">
      <value order="0">vA58907425</value>
    </field>
    <field name="Objective-Version">
      <value order="0">7.1</value>
    </field>
    <field name="Objective-VersionNumber">
      <value order="0">8</value>
    </field>
    <field name="Objective-VersionComment">
      <value order="0"/>
    </field>
    <field name="Objective-FileNumber">
      <value order="0">1-2023/97806</value>
    </field>
    <field name="Objective-Classification">
      <value order="0">Unclassified (beige file cover)</value>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0BE33E0-9595-4163-A283-B4ACB224E0C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1923</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ACT Government</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adrian walsh</dc:creator>
  <cp:keywords/>
  <dc:description/>
  <cp:lastModifiedBy>PCODCS</cp:lastModifiedBy>
  <cp:revision>4</cp:revision>
  <cp:lastPrinted>2017-05-18T23:15:00Z</cp:lastPrinted>
  <dcterms:created xsi:type="dcterms:W3CDTF">2024-06-05T00:29:00Z</dcterms:created>
  <dcterms:modified xsi:type="dcterms:W3CDTF">2024-06-05T00:29:00Z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A46213992</vt:lpwstr>
  </property>
  <property fmtid="{D5CDD505-2E9C-101B-9397-08002B2CF9AE}" pid="3" name="Objective-Comment">
    <vt:lpwstr/>
  </property>
  <property fmtid="{D5CDD505-2E9C-101B-9397-08002B2CF9AE}" pid="4" name="Objective-CreationStamp">
    <vt:filetime>2024-04-15T02:13:05Z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2024-06-05T00:15:22Z</vt:filetime>
  </property>
  <property fmtid="{D5CDD505-2E9C-101B-9397-08002B2CF9AE}" pid="9" name="Objective-Owner">
    <vt:lpwstr>Lauren Aeberhard</vt:lpwstr>
  </property>
  <property fmtid="{D5CDD505-2E9C-101B-9397-08002B2CF9AE}" pid="10" name="Objective-Path">
    <vt:lpwstr>Whole of ACT Government:EPSDD - Environment Planning and Sustainable Development Directorate:DIVISION - Corporate Services and Operations:05. Finance, Information and Assets:TEAM - Strategic Finance:Fees &amp; Charges:Fees and Charges:2024-25 - Determination of Fees-Environment and Sustainable Development Directorate:FEES DETERMINATION:03. 2024-25 Fees and Charges:Explanatory Statement:Att B01-B04 - Explanatory Statements:</vt:lpwstr>
  </property>
  <property fmtid="{D5CDD505-2E9C-101B-9397-08002B2CF9AE}" pid="11" name="Objective-Parent">
    <vt:lpwstr>Att B01-B04 - Explanatory Statements</vt:lpwstr>
  </property>
  <property fmtid="{D5CDD505-2E9C-101B-9397-08002B2CF9AE}" pid="12" name="Objective-State">
    <vt:lpwstr>Being Edited</vt:lpwstr>
  </property>
  <property fmtid="{D5CDD505-2E9C-101B-9397-08002B2CF9AE}" pid="13" name="Objective-Title">
    <vt:lpwstr>B3 - DI2024-108 - Surveyors (Fees)</vt:lpwstr>
  </property>
  <property fmtid="{D5CDD505-2E9C-101B-9397-08002B2CF9AE}" pid="14" name="Objective-Version">
    <vt:lpwstr>7.1</vt:lpwstr>
  </property>
  <property fmtid="{D5CDD505-2E9C-101B-9397-08002B2CF9AE}" pid="15" name="Objective-VersionComment">
    <vt:lpwstr/>
  </property>
  <property fmtid="{D5CDD505-2E9C-101B-9397-08002B2CF9AE}" pid="16" name="Objective-VersionNumber">
    <vt:r8>8</vt:r8>
  </property>
  <property fmtid="{D5CDD505-2E9C-101B-9397-08002B2CF9AE}" pid="17" name="Objective-FileNumber">
    <vt:lpwstr>1-2023/97806</vt:lpwstr>
  </property>
  <property fmtid="{D5CDD505-2E9C-101B-9397-08002B2CF9AE}" pid="18" name="Objective-Classification">
    <vt:lpwstr>[Inherited - Unclassified (beige file cover)]</vt:lpwstr>
  </property>
  <property fmtid="{D5CDD505-2E9C-101B-9397-08002B2CF9AE}" pid="19" name="Objective-Caveats">
    <vt:lpwstr/>
  </property>
  <property fmtid="{D5CDD505-2E9C-101B-9397-08002B2CF9AE}" pid="20" name="Objective-Owner Agency [system]">
    <vt:lpwstr>EPSDD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b4e2c492-0607-49b3-8a7a-ecd5d6394d40</vt:lpwstr>
  </property>
  <property fmtid="{D5CDD505-2E9C-101B-9397-08002B2CF9AE}" pid="33" name="bjSaver">
    <vt:lpwstr>CapjvNmSw8UGjc9t0jmcjFBRQxcNwbTe</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y fmtid="{D5CDD505-2E9C-101B-9397-08002B2CF9AE}" pid="39" name="Objective-Owner Agency">
    <vt:lpwstr>EPSDD</vt:lpwstr>
  </property>
  <property fmtid="{D5CDD505-2E9C-101B-9397-08002B2CF9AE}" pid="40" name="Objective-Document Type">
    <vt:lpwstr>0-Document</vt:lpwstr>
  </property>
  <property fmtid="{D5CDD505-2E9C-101B-9397-08002B2CF9AE}" pid="41" name="Objective-Language">
    <vt:lpwstr>English (en)</vt:lpwstr>
  </property>
  <property fmtid="{D5CDD505-2E9C-101B-9397-08002B2CF9AE}" pid="42" name="Objective-Jurisdiction">
    <vt:lpwstr>ACT</vt:lpwstr>
  </property>
  <property fmtid="{D5CDD505-2E9C-101B-9397-08002B2CF9AE}" pid="43" name="Objective-Customers">
    <vt:lpwstr/>
  </property>
  <property fmtid="{D5CDD505-2E9C-101B-9397-08002B2CF9AE}" pid="44" name="Objective-Places">
    <vt:lpwstr/>
  </property>
  <property fmtid="{D5CDD505-2E9C-101B-9397-08002B2CF9AE}" pid="45" name="Objective-Transaction Reference">
    <vt:lpwstr/>
  </property>
  <property fmtid="{D5CDD505-2E9C-101B-9397-08002B2CF9AE}" pid="46" name="Objective-Document Created By">
    <vt:lpwstr/>
  </property>
  <property fmtid="{D5CDD505-2E9C-101B-9397-08002B2CF9AE}" pid="47" name="Objective-Document Created On">
    <vt:lpwstr/>
  </property>
  <property fmtid="{D5CDD505-2E9C-101B-9397-08002B2CF9AE}" pid="48" name="Objective-Covers Period From">
    <vt:lpwstr/>
  </property>
  <property fmtid="{D5CDD505-2E9C-101B-9397-08002B2CF9AE}" pid="49" name="Objective-Covers Period To">
    <vt:lpwstr/>
  </property>
  <property fmtid="{D5CDD505-2E9C-101B-9397-08002B2CF9AE}" pid="50" name="Objective-Description">
    <vt:lpwstr/>
  </property>
  <property fmtid="{D5CDD505-2E9C-101B-9397-08002B2CF9AE}" pid="51" name="Objective-VersionId">
    <vt:lpwstr>vA58907425</vt:lpwstr>
  </property>
  <property fmtid="{D5CDD505-2E9C-101B-9397-08002B2CF9AE}" pid="52" name="MSIP_Label_69af8531-eb46-4968-8cb3-105d2f5ea87e_Enabled">
    <vt:lpwstr>true</vt:lpwstr>
  </property>
  <property fmtid="{D5CDD505-2E9C-101B-9397-08002B2CF9AE}" pid="53" name="MSIP_Label_69af8531-eb46-4968-8cb3-105d2f5ea87e_SetDate">
    <vt:lpwstr>2024-04-15T23:35:30Z</vt:lpwstr>
  </property>
  <property fmtid="{D5CDD505-2E9C-101B-9397-08002B2CF9AE}" pid="54" name="MSIP_Label_69af8531-eb46-4968-8cb3-105d2f5ea87e_Method">
    <vt:lpwstr>Standard</vt:lpwstr>
  </property>
  <property fmtid="{D5CDD505-2E9C-101B-9397-08002B2CF9AE}" pid="55" name="MSIP_Label_69af8531-eb46-4968-8cb3-105d2f5ea87e_Name">
    <vt:lpwstr>Official - No Marking</vt:lpwstr>
  </property>
  <property fmtid="{D5CDD505-2E9C-101B-9397-08002B2CF9AE}" pid="56" name="MSIP_Label_69af8531-eb46-4968-8cb3-105d2f5ea87e_SiteId">
    <vt:lpwstr>b46c1908-0334-4236-b978-585ee88e4199</vt:lpwstr>
  </property>
  <property fmtid="{D5CDD505-2E9C-101B-9397-08002B2CF9AE}" pid="57" name="MSIP_Label_69af8531-eb46-4968-8cb3-105d2f5ea87e_ActionId">
    <vt:lpwstr>254df937-7ffc-44fe-b94e-86d14b82fbd9</vt:lpwstr>
  </property>
  <property fmtid="{D5CDD505-2E9C-101B-9397-08002B2CF9AE}" pid="58" name="MSIP_Label_69af8531-eb46-4968-8cb3-105d2f5ea87e_ContentBits">
    <vt:lpwstr>0</vt:lpwstr>
  </property>
</Properties>
</file>