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F1C1" w14:textId="77777777" w:rsidR="00C17FAB" w:rsidRDefault="00C17FAB">
      <w:pPr>
        <w:spacing w:before="120"/>
        <w:rPr>
          <w:rFonts w:ascii="Arial" w:hAnsi="Arial" w:cs="Arial"/>
        </w:rPr>
      </w:pPr>
      <w:bookmarkStart w:id="0" w:name="_Toc44738651"/>
      <w:bookmarkStart w:id="1" w:name="_Hlk163117614"/>
      <w:r>
        <w:rPr>
          <w:rFonts w:ascii="Arial" w:hAnsi="Arial" w:cs="Arial"/>
        </w:rPr>
        <w:t>Australian Capital Territory</w:t>
      </w:r>
    </w:p>
    <w:p w14:paraId="43EC71D3" w14:textId="764416E1" w:rsidR="00C17FAB" w:rsidRDefault="00FB798F">
      <w:pPr>
        <w:pStyle w:val="Billname"/>
        <w:spacing w:before="700"/>
      </w:pPr>
      <w:r>
        <w:t>Medicines, Poisons and Therapeutic goods (Vaccinations by Pharmacists) Direction 202</w:t>
      </w:r>
      <w:r w:rsidR="00CE0B9F">
        <w:t>4</w:t>
      </w:r>
    </w:p>
    <w:p w14:paraId="60D77707" w14:textId="18410CED" w:rsidR="00C17FAB" w:rsidRDefault="002D7C60" w:rsidP="00DA3B00">
      <w:pPr>
        <w:spacing w:before="340"/>
        <w:rPr>
          <w:rFonts w:ascii="Arial" w:hAnsi="Arial" w:cs="Arial"/>
          <w:b/>
          <w:bCs/>
        </w:rPr>
      </w:pPr>
      <w:r>
        <w:rPr>
          <w:rFonts w:ascii="Arial" w:hAnsi="Arial" w:cs="Arial"/>
          <w:b/>
          <w:bCs/>
        </w:rPr>
        <w:t>Disallowable instrument DI</w:t>
      </w:r>
      <w:r w:rsidR="00FB798F">
        <w:rPr>
          <w:rFonts w:ascii="Arial" w:hAnsi="Arial" w:cs="Arial"/>
          <w:b/>
          <w:bCs/>
        </w:rPr>
        <w:t>202</w:t>
      </w:r>
      <w:r w:rsidR="00CE0B9F">
        <w:rPr>
          <w:rFonts w:ascii="Arial" w:hAnsi="Arial" w:cs="Arial"/>
          <w:b/>
          <w:bCs/>
        </w:rPr>
        <w:t>4</w:t>
      </w:r>
      <w:r w:rsidR="00C17FAB">
        <w:rPr>
          <w:rFonts w:ascii="Arial" w:hAnsi="Arial" w:cs="Arial"/>
          <w:b/>
          <w:bCs/>
        </w:rPr>
        <w:t>–</w:t>
      </w:r>
      <w:r w:rsidR="0022380A">
        <w:rPr>
          <w:rFonts w:ascii="Arial" w:hAnsi="Arial" w:cs="Arial"/>
          <w:b/>
          <w:bCs/>
        </w:rPr>
        <w:t>109</w:t>
      </w:r>
    </w:p>
    <w:p w14:paraId="44FE3D68" w14:textId="77777777" w:rsidR="00C17FAB" w:rsidRPr="00906F7D" w:rsidRDefault="00C17FAB" w:rsidP="00DA3B00">
      <w:pPr>
        <w:pStyle w:val="madeunder"/>
        <w:spacing w:before="300" w:after="0"/>
        <w:rPr>
          <w:rFonts w:ascii="Arial" w:hAnsi="Arial" w:cs="Arial"/>
          <w:sz w:val="20"/>
        </w:rPr>
      </w:pPr>
      <w:r w:rsidRPr="00906F7D">
        <w:rPr>
          <w:rFonts w:ascii="Arial" w:hAnsi="Arial" w:cs="Arial"/>
          <w:sz w:val="20"/>
        </w:rPr>
        <w:t xml:space="preserve">made under the  </w:t>
      </w:r>
    </w:p>
    <w:p w14:paraId="3B49187A" w14:textId="5F3B92C9" w:rsidR="00FB798F" w:rsidRPr="00906F7D" w:rsidRDefault="00FB798F" w:rsidP="00FB798F">
      <w:pPr>
        <w:pStyle w:val="CoverActName"/>
        <w:spacing w:before="320" w:after="0"/>
        <w:rPr>
          <w:rFonts w:cs="Arial"/>
          <w:sz w:val="20"/>
        </w:rPr>
      </w:pPr>
      <w:r w:rsidRPr="00906F7D">
        <w:rPr>
          <w:rFonts w:cs="Arial"/>
          <w:i/>
          <w:iCs/>
          <w:color w:val="000000"/>
          <w:sz w:val="20"/>
          <w:shd w:val="clear" w:color="auto" w:fill="FFFFFF"/>
        </w:rPr>
        <w:t>Medicines, Poisons and Therapeutic Goods Regulation 2008</w:t>
      </w:r>
      <w:r w:rsidRPr="00906F7D">
        <w:rPr>
          <w:rFonts w:cs="Arial"/>
          <w:color w:val="000000"/>
          <w:sz w:val="20"/>
          <w:shd w:val="clear" w:color="auto" w:fill="FFFFFF"/>
        </w:rPr>
        <w:t>, section 352 (Authorisation for pharmacist and intern pharmacist to administer vaccine without prescription </w:t>
      </w:r>
      <w:r w:rsidRPr="00906F7D">
        <w:rPr>
          <w:rFonts w:ascii="Cambria Math" w:hAnsi="Cambria Math" w:cs="Cambria Math"/>
          <w:color w:val="000000"/>
          <w:sz w:val="20"/>
          <w:shd w:val="clear" w:color="auto" w:fill="FFFFFF"/>
        </w:rPr>
        <w:t>‐</w:t>
      </w:r>
      <w:r w:rsidRPr="00906F7D">
        <w:rPr>
          <w:rFonts w:cs="Arial"/>
          <w:color w:val="000000"/>
          <w:sz w:val="20"/>
          <w:shd w:val="clear" w:color="auto" w:fill="FFFFFF"/>
        </w:rPr>
        <w:t> Act, s</w:t>
      </w:r>
      <w:r w:rsidR="00FA1EC1">
        <w:rPr>
          <w:rFonts w:cs="Arial"/>
          <w:color w:val="000000"/>
          <w:sz w:val="20"/>
          <w:shd w:val="clear" w:color="auto" w:fill="FFFFFF"/>
        </w:rPr>
        <w:t> </w:t>
      </w:r>
      <w:r w:rsidRPr="00906F7D">
        <w:rPr>
          <w:rFonts w:cs="Arial"/>
          <w:color w:val="000000"/>
          <w:sz w:val="20"/>
          <w:shd w:val="clear" w:color="auto" w:fill="FFFFFF"/>
        </w:rPr>
        <w:t>37 (1)(b))</w:t>
      </w:r>
    </w:p>
    <w:p w14:paraId="0CFECFEE" w14:textId="77777777" w:rsidR="00C17FAB" w:rsidRPr="00906F7D" w:rsidRDefault="00C17FAB">
      <w:pPr>
        <w:spacing w:before="360"/>
        <w:ind w:right="565"/>
        <w:rPr>
          <w:rFonts w:ascii="Arial" w:hAnsi="Arial" w:cs="Arial"/>
          <w:b/>
          <w:bCs/>
          <w:szCs w:val="24"/>
        </w:rPr>
      </w:pPr>
      <w:r w:rsidRPr="00906F7D">
        <w:rPr>
          <w:rFonts w:ascii="Arial" w:hAnsi="Arial" w:cs="Arial"/>
          <w:b/>
          <w:bCs/>
          <w:szCs w:val="24"/>
        </w:rPr>
        <w:t>EXPLANATORY STATEMENT</w:t>
      </w:r>
    </w:p>
    <w:p w14:paraId="267B9E5A" w14:textId="77777777" w:rsidR="00C17FAB" w:rsidRDefault="00C17FAB">
      <w:pPr>
        <w:pStyle w:val="N-line3"/>
        <w:pBdr>
          <w:bottom w:val="none" w:sz="0" w:space="0" w:color="auto"/>
        </w:pBdr>
      </w:pPr>
    </w:p>
    <w:p w14:paraId="6F76A1B5" w14:textId="77777777" w:rsidR="00C17FAB" w:rsidRDefault="00C17FAB">
      <w:pPr>
        <w:pStyle w:val="N-line3"/>
        <w:pBdr>
          <w:top w:val="single" w:sz="12" w:space="1" w:color="auto"/>
          <w:bottom w:val="none" w:sz="0" w:space="0" w:color="auto"/>
        </w:pBdr>
      </w:pPr>
    </w:p>
    <w:bookmarkEnd w:id="0"/>
    <w:p w14:paraId="2922886B" w14:textId="77777777" w:rsidR="00906F7D" w:rsidRPr="00D83141" w:rsidRDefault="00906F7D" w:rsidP="00906F7D">
      <w:pPr>
        <w:spacing w:before="100" w:beforeAutospacing="1" w:after="120"/>
        <w:rPr>
          <w:rFonts w:asciiTheme="minorHAnsi" w:hAnsiTheme="minorHAnsi" w:cstheme="minorHAnsi"/>
          <w:b/>
          <w:bCs/>
          <w:sz w:val="22"/>
          <w:szCs w:val="22"/>
        </w:rPr>
      </w:pPr>
      <w:r w:rsidRPr="00F83CD8">
        <w:rPr>
          <w:rFonts w:asciiTheme="minorHAnsi" w:hAnsiTheme="minorHAnsi" w:cstheme="minorHAnsi"/>
          <w:b/>
          <w:bCs/>
          <w:sz w:val="22"/>
          <w:szCs w:val="22"/>
        </w:rPr>
        <w:t>PURPOSE AND OUTLINE</w:t>
      </w:r>
    </w:p>
    <w:p w14:paraId="3EFD8CFA" w14:textId="7817AA9F" w:rsidR="00906F7D" w:rsidRPr="00906F7D" w:rsidRDefault="00906F7D" w:rsidP="00AE4FD2">
      <w:pPr>
        <w:pStyle w:val="Default"/>
        <w:spacing w:before="100" w:beforeAutospacing="1" w:after="120"/>
        <w:jc w:val="both"/>
      </w:pPr>
      <w:r w:rsidRPr="00906F7D">
        <w:t xml:space="preserve">Section 352 of the Medicines, Poisons and Therapeutic Goods Regulation 2008 (the MPTG Regulation) provides that the Chief Health Officer (CHO) may, by disallowable instrument, give directions for the administration of a vaccine to a person without prescription by a pharmacist (or intern pharmacist). </w:t>
      </w:r>
    </w:p>
    <w:p w14:paraId="0BF8D560" w14:textId="040A03CD" w:rsidR="00906F7D" w:rsidRPr="00906F7D" w:rsidRDefault="00906F7D" w:rsidP="00AE4FD2">
      <w:pPr>
        <w:pStyle w:val="Default"/>
        <w:spacing w:before="100" w:beforeAutospacing="1" w:after="120"/>
        <w:jc w:val="both"/>
      </w:pPr>
      <w:r w:rsidRPr="00906F7D">
        <w:t xml:space="preserve">This instrument is a direction of the CHO issued under section 352 of the MPTG Regulation. The direction instructs that a pharmacist or intern pharmacist may administer a vaccine without prescription if they comply with the Pharmacist Vaccination Standards (Vaccination Standards) imposed by the CHO at Schedule 1 of this instrument. </w:t>
      </w:r>
    </w:p>
    <w:p w14:paraId="7EFDF310" w14:textId="62DA17CC" w:rsidR="00906F7D" w:rsidRPr="00906F7D" w:rsidRDefault="00906F7D" w:rsidP="00AE4FD2">
      <w:pPr>
        <w:pStyle w:val="Default"/>
        <w:spacing w:before="100" w:beforeAutospacing="1" w:after="120"/>
        <w:jc w:val="both"/>
      </w:pPr>
      <w:r w:rsidRPr="00906F7D">
        <w:t xml:space="preserve">These Vaccination Standards are made for the purposes of establishing conditions and criteria under which registered pharmacists may initiate the administration of a vaccine to a person in </w:t>
      </w:r>
      <w:r w:rsidR="005D39BF">
        <w:t xml:space="preserve">the </w:t>
      </w:r>
      <w:r w:rsidRPr="00906F7D">
        <w:t xml:space="preserve">absence of a supply authority (prescription). </w:t>
      </w:r>
      <w:r w:rsidR="00BB557B">
        <w:t xml:space="preserve">A registered pharmacist or intern pharmacist is authorised to supply and administer a vaccine under their own authority to a person provided the vaccine is listed in Appendix 1 of the </w:t>
      </w:r>
      <w:r w:rsidR="00C71DFF" w:rsidRPr="00906F7D">
        <w:t>Vaccination</w:t>
      </w:r>
      <w:r w:rsidR="00C71DFF">
        <w:t xml:space="preserve"> </w:t>
      </w:r>
      <w:r w:rsidR="00BB557B">
        <w:t>Standards, the pharmacist complies with parts A-C of the Vaccination Standards and the patient meets the approved clinical criteria for the vaccine as per the Australian Immunisation Handbook.</w:t>
      </w:r>
    </w:p>
    <w:p w14:paraId="6F62AEBC" w14:textId="77777777" w:rsidR="00906F7D" w:rsidRPr="00906F7D" w:rsidRDefault="00906F7D" w:rsidP="00AE4FD2">
      <w:pPr>
        <w:pStyle w:val="Default"/>
        <w:spacing w:before="100" w:beforeAutospacing="1" w:after="120"/>
        <w:jc w:val="both"/>
      </w:pPr>
      <w:r w:rsidRPr="00906F7D">
        <w:t xml:space="preserve">The Vaccination Standards outline the need for administering pharmacists to comply with the following three components: </w:t>
      </w:r>
    </w:p>
    <w:p w14:paraId="37D6614D" w14:textId="77777777" w:rsidR="00906F7D" w:rsidRPr="00906F7D" w:rsidRDefault="00906F7D" w:rsidP="00AE4FD2">
      <w:pPr>
        <w:pStyle w:val="Default"/>
        <w:numPr>
          <w:ilvl w:val="0"/>
          <w:numId w:val="10"/>
        </w:numPr>
        <w:spacing w:before="100" w:beforeAutospacing="1" w:after="120"/>
        <w:jc w:val="both"/>
      </w:pPr>
      <w:r w:rsidRPr="00906F7D">
        <w:t xml:space="preserve">Completion of appropriate training to administer an approved vaccine; </w:t>
      </w:r>
    </w:p>
    <w:p w14:paraId="365F9C51" w14:textId="77777777" w:rsidR="00906F7D" w:rsidRPr="00906F7D" w:rsidRDefault="00906F7D" w:rsidP="00AE4FD2">
      <w:pPr>
        <w:pStyle w:val="Default"/>
        <w:numPr>
          <w:ilvl w:val="0"/>
          <w:numId w:val="10"/>
        </w:numPr>
        <w:spacing w:before="100" w:beforeAutospacing="1" w:after="120"/>
        <w:jc w:val="both"/>
      </w:pPr>
      <w:r w:rsidRPr="00906F7D">
        <w:lastRenderedPageBreak/>
        <w:t xml:space="preserve">Practice standards; and </w:t>
      </w:r>
    </w:p>
    <w:p w14:paraId="53528EBF" w14:textId="4B1AB7A4" w:rsidR="00906F7D" w:rsidRPr="00906F7D" w:rsidRDefault="00906F7D" w:rsidP="00AE4FD2">
      <w:pPr>
        <w:pStyle w:val="Default"/>
        <w:numPr>
          <w:ilvl w:val="0"/>
          <w:numId w:val="10"/>
        </w:numPr>
        <w:spacing w:before="100" w:beforeAutospacing="1" w:after="120"/>
        <w:jc w:val="both"/>
      </w:pPr>
      <w:r w:rsidRPr="00906F7D">
        <w:t xml:space="preserve">Record keeping requirements. </w:t>
      </w:r>
    </w:p>
    <w:p w14:paraId="7C8B17F8" w14:textId="14E6D3E6" w:rsidR="00AE4FD2" w:rsidRDefault="00906F7D" w:rsidP="00AE4FD2">
      <w:pPr>
        <w:pStyle w:val="Default"/>
        <w:spacing w:before="100" w:beforeAutospacing="1" w:after="120"/>
        <w:jc w:val="both"/>
      </w:pPr>
      <w:r w:rsidRPr="00906F7D">
        <w:t xml:space="preserve">Part A of the Vaccination Standards specifies the training requirements for pharmacists to be authorised to administer an approved substance (vaccine) in the ACT. These training requirements are considered consistent with the minimum training standards required in other Australian jurisdictions, being the completion of a training course that </w:t>
      </w:r>
      <w:r w:rsidR="008F2BCD">
        <w:t>complies</w:t>
      </w:r>
      <w:r w:rsidR="008F2BCD" w:rsidRPr="00906F7D">
        <w:t xml:space="preserve"> </w:t>
      </w:r>
      <w:r w:rsidRPr="00906F7D">
        <w:t xml:space="preserve">with the Australian Pharmacy Council </w:t>
      </w:r>
      <w:r w:rsidRPr="00906F7D">
        <w:rPr>
          <w:i/>
        </w:rPr>
        <w:t>Standards for the Accreditation of Programs to Support Pharmacist Administration of Vaccines</w:t>
      </w:r>
      <w:r w:rsidRPr="00906F7D">
        <w:t>.</w:t>
      </w:r>
    </w:p>
    <w:p w14:paraId="3F04E701" w14:textId="2B70DC4E" w:rsidR="00CB4795" w:rsidRDefault="00CB4795" w:rsidP="00AE4FD2">
      <w:pPr>
        <w:pStyle w:val="Default"/>
        <w:spacing w:before="100" w:beforeAutospacing="1" w:after="120"/>
        <w:jc w:val="both"/>
      </w:pPr>
      <w:r>
        <w:t xml:space="preserve">This instrument </w:t>
      </w:r>
      <w:r w:rsidR="000C4300">
        <w:t>omits</w:t>
      </w:r>
      <w:r>
        <w:t xml:space="preserve"> the word </w:t>
      </w:r>
      <w:r w:rsidR="004D6135">
        <w:t>‘</w:t>
      </w:r>
      <w:r>
        <w:t>current</w:t>
      </w:r>
      <w:r w:rsidR="004D6135">
        <w:t>’</w:t>
      </w:r>
      <w:r>
        <w:t xml:space="preserve"> from the requirement that a pharmacist holds an anaphylaxis management certificate. The accredited provider of the certificate, the Australian Society of Clinical Immunology and Allergy has confirmed that certificates do not have an expiry, nor </w:t>
      </w:r>
      <w:r w:rsidR="000C4300">
        <w:t>does it</w:t>
      </w:r>
      <w:r>
        <w:t xml:space="preserve"> recommend repeated training periods. As such, the word “current” </w:t>
      </w:r>
      <w:r w:rsidR="000C4300">
        <w:t>is</w:t>
      </w:r>
      <w:r>
        <w:t xml:space="preserve"> </w:t>
      </w:r>
      <w:r w:rsidR="000C4300">
        <w:t xml:space="preserve">omitted </w:t>
      </w:r>
      <w:r>
        <w:t xml:space="preserve">to make </w:t>
      </w:r>
      <w:r w:rsidR="005D39BF">
        <w:t xml:space="preserve">clear </w:t>
      </w:r>
      <w:r>
        <w:t xml:space="preserve">the requirement that the pharmacist </w:t>
      </w:r>
      <w:r w:rsidR="005D39BF">
        <w:t>has completed an</w:t>
      </w:r>
      <w:r>
        <w:t xml:space="preserve"> anaphylaxis management </w:t>
      </w:r>
      <w:r w:rsidR="005D39BF">
        <w:t>course</w:t>
      </w:r>
      <w:r>
        <w:t xml:space="preserve">.    </w:t>
      </w:r>
    </w:p>
    <w:p w14:paraId="2105B371" w14:textId="572C95C0" w:rsidR="00906F7D" w:rsidRDefault="00906F7D" w:rsidP="00AE4FD2">
      <w:pPr>
        <w:pStyle w:val="Default"/>
        <w:spacing w:before="100" w:beforeAutospacing="1" w:after="120"/>
        <w:jc w:val="both"/>
      </w:pPr>
      <w:r w:rsidRPr="00906F7D">
        <w:t>Part B of the Vaccination Standards outline</w:t>
      </w:r>
      <w:r w:rsidR="007D5B30">
        <w:t>s the</w:t>
      </w:r>
      <w:r w:rsidRPr="00906F7D">
        <w:t xml:space="preserve"> general administration</w:t>
      </w:r>
      <w:r w:rsidR="008E614A">
        <w:t>,</w:t>
      </w:r>
      <w:r w:rsidRPr="00906F7D">
        <w:t xml:space="preserve"> premises, staffing and equipment</w:t>
      </w:r>
      <w:r w:rsidR="008E614A">
        <w:t>,</w:t>
      </w:r>
      <w:r w:rsidRPr="00906F7D">
        <w:t xml:space="preserve"> and administration area requirements. </w:t>
      </w:r>
    </w:p>
    <w:p w14:paraId="0EF55F27" w14:textId="1E999F4A" w:rsidR="00906F7D" w:rsidRPr="00906F7D" w:rsidRDefault="00906F7D" w:rsidP="00AE4FD2">
      <w:pPr>
        <w:pStyle w:val="Default"/>
        <w:spacing w:before="100" w:beforeAutospacing="1" w:after="120"/>
        <w:jc w:val="both"/>
      </w:pPr>
      <w:r w:rsidRPr="00906F7D">
        <w:t xml:space="preserve">Part C of the Vaccination Standards sets out record keeping requirements for pharmacists and pharmacies. This section requires pharmacists to consult and record all vaccination events on the Australian Immunisation Register (AIR) consistent with requirements of the </w:t>
      </w:r>
      <w:r w:rsidRPr="00906F7D">
        <w:rPr>
          <w:i/>
          <w:iCs/>
        </w:rPr>
        <w:t xml:space="preserve">Australian Immunisation Register Act 2015 </w:t>
      </w:r>
      <w:r w:rsidRPr="0001408B">
        <w:t>(Cw</w:t>
      </w:r>
      <w:r w:rsidR="00FA1EC1" w:rsidRPr="0001408B">
        <w:t>l</w:t>
      </w:r>
      <w:r w:rsidRPr="0001408B">
        <w:t>th).</w:t>
      </w:r>
    </w:p>
    <w:p w14:paraId="08E89EBD" w14:textId="7C69CBBC" w:rsidR="008E4E7C" w:rsidRDefault="00797E1F" w:rsidP="00AE4FD2">
      <w:pPr>
        <w:pStyle w:val="Default"/>
        <w:spacing w:before="100" w:beforeAutospacing="1" w:after="120"/>
        <w:jc w:val="both"/>
        <w:rPr>
          <w:shd w:val="clear" w:color="auto" w:fill="FFFFFF"/>
        </w:rPr>
      </w:pPr>
      <w:r>
        <w:t>Appendix 1</w:t>
      </w:r>
      <w:r w:rsidR="006C126D" w:rsidRPr="00906F7D">
        <w:t xml:space="preserve"> </w:t>
      </w:r>
      <w:r w:rsidR="001C1D8C">
        <w:rPr>
          <w:shd w:val="clear" w:color="auto" w:fill="FFFFFF"/>
        </w:rPr>
        <w:t xml:space="preserve">outlines </w:t>
      </w:r>
      <w:r w:rsidR="00035294">
        <w:rPr>
          <w:shd w:val="clear" w:color="auto" w:fill="FFFFFF"/>
        </w:rPr>
        <w:t xml:space="preserve">the vaccines approved </w:t>
      </w:r>
      <w:r w:rsidR="001C1D8C">
        <w:rPr>
          <w:shd w:val="clear" w:color="auto" w:fill="FFFFFF"/>
        </w:rPr>
        <w:t xml:space="preserve">for administration </w:t>
      </w:r>
      <w:r w:rsidR="00035294">
        <w:rPr>
          <w:shd w:val="clear" w:color="auto" w:fill="FFFFFF"/>
        </w:rPr>
        <w:t>by pharmacists and associated administration conditions including patient age. </w:t>
      </w:r>
      <w:r w:rsidR="00EA3730">
        <w:rPr>
          <w:shd w:val="clear" w:color="auto" w:fill="FFFFFF"/>
        </w:rPr>
        <w:t xml:space="preserve">This instrument updates the list of approved vaccines that pharmacists may supply </w:t>
      </w:r>
      <w:r w:rsidR="001349D1">
        <w:rPr>
          <w:shd w:val="clear" w:color="auto" w:fill="FFFFFF"/>
        </w:rPr>
        <w:t>and</w:t>
      </w:r>
      <w:r w:rsidR="00EA3730">
        <w:rPr>
          <w:shd w:val="clear" w:color="auto" w:fill="FFFFFF"/>
        </w:rPr>
        <w:t xml:space="preserve"> administer to include </w:t>
      </w:r>
      <w:r w:rsidR="002B0632">
        <w:rPr>
          <w:shd w:val="clear" w:color="auto" w:fill="FFFFFF"/>
        </w:rPr>
        <w:t xml:space="preserve">vaccines for </w:t>
      </w:r>
      <w:r w:rsidR="00EA3730">
        <w:rPr>
          <w:shd w:val="clear" w:color="auto" w:fill="FFFFFF"/>
        </w:rPr>
        <w:t>Respiratory Syncytial Virus (RSV)</w:t>
      </w:r>
      <w:r w:rsidR="002B0632">
        <w:rPr>
          <w:shd w:val="clear" w:color="auto" w:fill="FFFFFF"/>
        </w:rPr>
        <w:t>. Vaccines to prevent RSV are new to the market</w:t>
      </w:r>
      <w:r w:rsidR="00F330E3">
        <w:rPr>
          <w:shd w:val="clear" w:color="auto" w:fill="FFFFFF"/>
        </w:rPr>
        <w:t>, with two vaccines recently registered by the Therapeutic Goods Administration (TGA) for use</w:t>
      </w:r>
      <w:r w:rsidR="002B0632">
        <w:rPr>
          <w:shd w:val="clear" w:color="auto" w:fill="FFFFFF"/>
        </w:rPr>
        <w:t xml:space="preserve"> in Australia</w:t>
      </w:r>
      <w:r w:rsidR="00AE4FD2">
        <w:rPr>
          <w:shd w:val="clear" w:color="auto" w:fill="FFFFFF"/>
        </w:rPr>
        <w:t xml:space="preserve">. </w:t>
      </w:r>
      <w:r w:rsidR="002B0632">
        <w:rPr>
          <w:shd w:val="clear" w:color="auto" w:fill="FFFFFF"/>
        </w:rPr>
        <w:t>The</w:t>
      </w:r>
      <w:r w:rsidR="00F330E3">
        <w:rPr>
          <w:shd w:val="clear" w:color="auto" w:fill="FFFFFF"/>
        </w:rPr>
        <w:t>se vaccines have been registered for use in individuals aged</w:t>
      </w:r>
      <w:r w:rsidR="00EA3730">
        <w:rPr>
          <w:shd w:val="clear" w:color="auto" w:fill="FFFFFF"/>
        </w:rPr>
        <w:t xml:space="preserve"> 60 years </w:t>
      </w:r>
      <w:r w:rsidR="00F330E3">
        <w:rPr>
          <w:shd w:val="clear" w:color="auto" w:fill="FFFFFF"/>
        </w:rPr>
        <w:t>and over</w:t>
      </w:r>
      <w:r w:rsidR="00EA3730">
        <w:rPr>
          <w:shd w:val="clear" w:color="auto" w:fill="FFFFFF"/>
        </w:rPr>
        <w:t xml:space="preserve">. </w:t>
      </w:r>
    </w:p>
    <w:p w14:paraId="00F69A5F" w14:textId="391D226F" w:rsidR="00035294" w:rsidRDefault="00855EC0" w:rsidP="00AE4FD2">
      <w:pPr>
        <w:pStyle w:val="Default"/>
        <w:spacing w:before="100" w:beforeAutospacing="1" w:after="120"/>
        <w:jc w:val="both"/>
        <w:rPr>
          <w:shd w:val="clear" w:color="auto" w:fill="FFFFFF"/>
        </w:rPr>
      </w:pPr>
      <w:r>
        <w:rPr>
          <w:shd w:val="clear" w:color="auto" w:fill="FFFFFF"/>
        </w:rPr>
        <w:t>P</w:t>
      </w:r>
      <w:r w:rsidR="008E4E7C">
        <w:rPr>
          <w:shd w:val="clear" w:color="auto" w:fill="FFFFFF"/>
        </w:rPr>
        <w:t xml:space="preserve">harmacists must </w:t>
      </w:r>
      <w:r w:rsidR="008E614A">
        <w:rPr>
          <w:shd w:val="clear" w:color="auto" w:fill="FFFFFF"/>
        </w:rPr>
        <w:t xml:space="preserve">follow the Australian Technical Advisory Group on Immunisation (ATAGI) recommendations and TGA advice when supplying and </w:t>
      </w:r>
      <w:r w:rsidR="008E4E7C">
        <w:rPr>
          <w:shd w:val="clear" w:color="auto" w:fill="FFFFFF"/>
        </w:rPr>
        <w:t>administer</w:t>
      </w:r>
      <w:r w:rsidR="008E614A">
        <w:rPr>
          <w:shd w:val="clear" w:color="auto" w:fill="FFFFFF"/>
        </w:rPr>
        <w:t>ing</w:t>
      </w:r>
      <w:r w:rsidR="008E4E7C">
        <w:rPr>
          <w:shd w:val="clear" w:color="auto" w:fill="FFFFFF"/>
        </w:rPr>
        <w:t xml:space="preserve"> </w:t>
      </w:r>
      <w:r>
        <w:rPr>
          <w:shd w:val="clear" w:color="auto" w:fill="FFFFFF"/>
        </w:rPr>
        <w:t>RSV</w:t>
      </w:r>
      <w:r w:rsidR="008E4E7C">
        <w:rPr>
          <w:shd w:val="clear" w:color="auto" w:fill="FFFFFF"/>
        </w:rPr>
        <w:t xml:space="preserve"> vaccines</w:t>
      </w:r>
      <w:r w:rsidR="008E614A">
        <w:rPr>
          <w:shd w:val="clear" w:color="auto" w:fill="FFFFFF"/>
        </w:rPr>
        <w:t>.</w:t>
      </w:r>
      <w:r w:rsidR="008E4E7C">
        <w:rPr>
          <w:shd w:val="clear" w:color="auto" w:fill="FFFFFF"/>
        </w:rPr>
        <w:t xml:space="preserve">  </w:t>
      </w:r>
      <w:r w:rsidR="00381716">
        <w:rPr>
          <w:shd w:val="clear" w:color="auto" w:fill="FFFFFF"/>
        </w:rPr>
        <w:t>RSV vaccines are not currently included in the Australian Immunisation Handbook (AIH), once included pharmacists must supply and administer them in accordance with the AIH.</w:t>
      </w:r>
    </w:p>
    <w:p w14:paraId="26A23A6E" w14:textId="77777777" w:rsidR="00906F7D" w:rsidRPr="00906F7D" w:rsidRDefault="00906F7D" w:rsidP="00AE4FD2">
      <w:pPr>
        <w:pStyle w:val="Default"/>
        <w:spacing w:before="100" w:beforeAutospacing="1" w:after="120"/>
        <w:jc w:val="both"/>
        <w:rPr>
          <w:b/>
          <w:bCs/>
          <w:u w:val="single"/>
        </w:rPr>
      </w:pPr>
      <w:r w:rsidRPr="00906F7D">
        <w:rPr>
          <w:b/>
          <w:bCs/>
          <w:u w:val="single"/>
        </w:rPr>
        <w:t>Regulatory Impact Statement</w:t>
      </w:r>
    </w:p>
    <w:p w14:paraId="2C223480" w14:textId="0DA3DE83" w:rsidR="00906F7D" w:rsidRDefault="00906F7D" w:rsidP="00AE4FD2">
      <w:pPr>
        <w:pStyle w:val="Default"/>
        <w:spacing w:before="100" w:beforeAutospacing="1" w:after="120"/>
        <w:jc w:val="both"/>
      </w:pPr>
      <w:r w:rsidRPr="00906F7D">
        <w:t xml:space="preserve">In accordance with the </w:t>
      </w:r>
      <w:r w:rsidRPr="00906F7D">
        <w:rPr>
          <w:i/>
          <w:iCs/>
        </w:rPr>
        <w:t xml:space="preserve">Legislation Act 2001, </w:t>
      </w:r>
      <w:r w:rsidRPr="00906F7D">
        <w:t>a regulatory impact statement was not required to be presented with the Vaccination Standards as the amendments do not impose any new appreciable costs or regulatory burden on the community or section of the community.</w:t>
      </w:r>
    </w:p>
    <w:p w14:paraId="4CD75AB4" w14:textId="70B94B88" w:rsidR="00F74B58" w:rsidRPr="00906F7D" w:rsidRDefault="00CE0B9F" w:rsidP="00AE4FD2">
      <w:pPr>
        <w:pStyle w:val="Default"/>
        <w:spacing w:before="100" w:beforeAutospacing="1" w:after="120"/>
        <w:jc w:val="both"/>
      </w:pPr>
      <w:r>
        <w:lastRenderedPageBreak/>
        <w:t xml:space="preserve">This instrument enables greater access to medicines by allowing pharmacists to administer RSV vaccines. </w:t>
      </w:r>
      <w:r w:rsidR="005B5ADF">
        <w:t xml:space="preserve">Severe RSV presents a danger to adults with chronic lung or heart disease, older </w:t>
      </w:r>
      <w:r w:rsidR="00F74B58">
        <w:t>adults,</w:t>
      </w:r>
      <w:r w:rsidR="005B5ADF">
        <w:t xml:space="preserve"> and </w:t>
      </w:r>
      <w:r w:rsidR="00F74B58">
        <w:t>children under five</w:t>
      </w:r>
      <w:r w:rsidR="005B5ADF">
        <w:t xml:space="preserve">. </w:t>
      </w:r>
      <w:r w:rsidR="00F74B58">
        <w:t>Enabling pharmacists to administer RSV vaccines will increase the options available to patients and reduce the pressure on hospitals</w:t>
      </w:r>
      <w:r w:rsidR="001267D4">
        <w:t xml:space="preserve"> and clinics</w:t>
      </w:r>
      <w:r w:rsidR="005B5ADF">
        <w:t xml:space="preserve">. </w:t>
      </w:r>
      <w:r w:rsidR="001267D4">
        <w:t xml:space="preserve">Pharmacies are also </w:t>
      </w:r>
      <w:r w:rsidR="00AA33BC">
        <w:t>open on weekends and after hours, providing further access to</w:t>
      </w:r>
      <w:r w:rsidR="00815FFC">
        <w:t xml:space="preserve"> the vaccines to</w:t>
      </w:r>
      <w:r w:rsidR="00AA33BC">
        <w:t xml:space="preserve"> </w:t>
      </w:r>
      <w:r w:rsidR="00815FFC">
        <w:t>workers</w:t>
      </w:r>
      <w:r w:rsidR="00AA33BC">
        <w:t>.</w:t>
      </w:r>
      <w:r w:rsidR="00815FFC">
        <w:t xml:space="preserve"> </w:t>
      </w:r>
      <w:r w:rsidR="00F74B58">
        <w:t xml:space="preserve">This will also create better consistency with </w:t>
      </w:r>
      <w:r w:rsidR="00815FFC">
        <w:t>New South Wales,</w:t>
      </w:r>
      <w:r w:rsidR="00F74B58">
        <w:t xml:space="preserve"> wh</w:t>
      </w:r>
      <w:r w:rsidR="00815FFC">
        <w:t>ere</w:t>
      </w:r>
      <w:r w:rsidR="00F74B58">
        <w:t xml:space="preserve"> </w:t>
      </w:r>
      <w:r w:rsidR="00815FFC">
        <w:t>p</w:t>
      </w:r>
      <w:r w:rsidR="00F74B58">
        <w:t>harmacists</w:t>
      </w:r>
      <w:r w:rsidR="00815FFC">
        <w:t xml:space="preserve"> are a</w:t>
      </w:r>
      <w:r w:rsidR="000C4300">
        <w:t>uthorised</w:t>
      </w:r>
      <w:r w:rsidR="00F74B58">
        <w:t xml:space="preserve"> to administer RSV vaccines</w:t>
      </w:r>
      <w:r w:rsidR="00815FFC">
        <w:t xml:space="preserve">. </w:t>
      </w:r>
    </w:p>
    <w:p w14:paraId="2374C75B" w14:textId="7A8ECAED" w:rsidR="00906F7D" w:rsidRPr="00906F7D" w:rsidRDefault="00906F7D" w:rsidP="00AE4FD2">
      <w:pPr>
        <w:pStyle w:val="Default"/>
        <w:spacing w:before="100" w:beforeAutospacing="1" w:after="120"/>
        <w:jc w:val="both"/>
        <w:rPr>
          <w:b/>
          <w:bCs/>
          <w:u w:val="single"/>
        </w:rPr>
      </w:pPr>
      <w:r w:rsidRPr="00906F7D">
        <w:rPr>
          <w:b/>
          <w:bCs/>
          <w:u w:val="single"/>
        </w:rPr>
        <w:t>Human rights considerations</w:t>
      </w:r>
    </w:p>
    <w:p w14:paraId="5210A3A2" w14:textId="77777777" w:rsidR="00906F7D" w:rsidRPr="00906F7D" w:rsidRDefault="00906F7D" w:rsidP="00AE4FD2">
      <w:pPr>
        <w:pStyle w:val="Default"/>
        <w:spacing w:before="100" w:beforeAutospacing="1" w:after="120"/>
        <w:jc w:val="both"/>
      </w:pPr>
      <w:r w:rsidRPr="00906F7D">
        <w:t xml:space="preserve">During the development of the Vaccination Standards, due regard was given to its compatibility with the </w:t>
      </w:r>
      <w:r w:rsidRPr="00906F7D">
        <w:rPr>
          <w:i/>
          <w:iCs/>
        </w:rPr>
        <w:t>Human Rights Act 2004</w:t>
      </w:r>
      <w:r w:rsidRPr="00906F7D">
        <w:t xml:space="preserve"> (HR Act).</w:t>
      </w:r>
    </w:p>
    <w:p w14:paraId="636252D2" w14:textId="77777777" w:rsidR="00906F7D" w:rsidRPr="00906F7D" w:rsidRDefault="00906F7D" w:rsidP="00AE4FD2">
      <w:pPr>
        <w:pStyle w:val="Default"/>
        <w:spacing w:before="100" w:beforeAutospacing="1" w:after="120"/>
        <w:jc w:val="both"/>
        <w:rPr>
          <w:bCs/>
        </w:rPr>
      </w:pPr>
      <w:r w:rsidRPr="00906F7D">
        <w:rPr>
          <w:bCs/>
        </w:rPr>
        <w:t xml:space="preserve">The Vaccination Standards are considered to engage the following HR Act rights: </w:t>
      </w:r>
    </w:p>
    <w:p w14:paraId="4E101B61" w14:textId="77777777" w:rsidR="00906F7D" w:rsidRPr="00906F7D" w:rsidRDefault="00906F7D" w:rsidP="00AE4FD2">
      <w:pPr>
        <w:pStyle w:val="Default"/>
        <w:numPr>
          <w:ilvl w:val="0"/>
          <w:numId w:val="11"/>
        </w:numPr>
        <w:spacing w:before="100" w:beforeAutospacing="1" w:after="120"/>
        <w:jc w:val="both"/>
        <w:rPr>
          <w:bCs/>
        </w:rPr>
      </w:pPr>
      <w:r w:rsidRPr="00906F7D">
        <w:rPr>
          <w:bCs/>
        </w:rPr>
        <w:t>Section 9 – Right to life</w:t>
      </w:r>
    </w:p>
    <w:p w14:paraId="0F3274AF" w14:textId="58BB8D8F" w:rsidR="006E3035" w:rsidRPr="00C7762F" w:rsidRDefault="00906F7D" w:rsidP="00AE4FD2">
      <w:pPr>
        <w:pStyle w:val="Default"/>
        <w:numPr>
          <w:ilvl w:val="0"/>
          <w:numId w:val="11"/>
        </w:numPr>
        <w:spacing w:before="100" w:beforeAutospacing="1" w:after="120"/>
        <w:jc w:val="both"/>
        <w:rPr>
          <w:u w:val="single"/>
        </w:rPr>
      </w:pPr>
      <w:r w:rsidRPr="00906F7D">
        <w:rPr>
          <w:bCs/>
        </w:rPr>
        <w:t>Section 12 - Right to Privacy</w:t>
      </w:r>
    </w:p>
    <w:p w14:paraId="0CAF6E38" w14:textId="2E328B48" w:rsidR="00906F7D" w:rsidRPr="00906F7D" w:rsidRDefault="00906F7D" w:rsidP="00AE4FD2">
      <w:pPr>
        <w:pStyle w:val="Default"/>
        <w:spacing w:before="100" w:beforeAutospacing="1" w:after="120"/>
        <w:jc w:val="both"/>
        <w:rPr>
          <w:u w:val="single"/>
        </w:rPr>
      </w:pPr>
      <w:r w:rsidRPr="00906F7D">
        <w:rPr>
          <w:u w:val="single"/>
        </w:rPr>
        <w:t>Right to Life</w:t>
      </w:r>
    </w:p>
    <w:p w14:paraId="54F93894" w14:textId="3730C7E0" w:rsidR="00141A66" w:rsidRPr="00906F7D" w:rsidRDefault="00906F7D" w:rsidP="00AE4FD2">
      <w:pPr>
        <w:pStyle w:val="Default"/>
        <w:spacing w:before="100" w:beforeAutospacing="1" w:after="120"/>
        <w:jc w:val="both"/>
      </w:pPr>
      <w:r w:rsidRPr="00906F7D">
        <w:t xml:space="preserve">The right to life is concerned with preventing the arbitrary deprivation of life and is relevant to the delivery of medical treatment, including immunisation services. As this instrument </w:t>
      </w:r>
      <w:r w:rsidR="003E09EE">
        <w:t>improves</w:t>
      </w:r>
      <w:r w:rsidR="003E09EE" w:rsidRPr="00906F7D">
        <w:t xml:space="preserve"> </w:t>
      </w:r>
      <w:r w:rsidRPr="00906F7D">
        <w:t>consumer access to vaccination services, this instrument is considered to engage and promote the right to life under the HR Act.</w:t>
      </w:r>
      <w:r w:rsidR="00815FFC">
        <w:t xml:space="preserve"> </w:t>
      </w:r>
      <w:r w:rsidR="003E09EE">
        <w:t xml:space="preserve">Improved access is </w:t>
      </w:r>
      <w:r w:rsidR="00815FFC">
        <w:t xml:space="preserve">particularly </w:t>
      </w:r>
      <w:r w:rsidR="003E09EE">
        <w:t>important for</w:t>
      </w:r>
      <w:r w:rsidR="00815FFC">
        <w:t xml:space="preserve"> the groups most affected by </w:t>
      </w:r>
      <w:r w:rsidR="00956188">
        <w:t xml:space="preserve">severe </w:t>
      </w:r>
      <w:r w:rsidR="00815FFC">
        <w:t>RSV</w:t>
      </w:r>
      <w:r w:rsidR="00956188">
        <w:t xml:space="preserve"> and RSV-related complications</w:t>
      </w:r>
      <w:r w:rsidR="00815FFC">
        <w:t>, people over the age of 60.</w:t>
      </w:r>
      <w:r w:rsidRPr="00906F7D">
        <w:t xml:space="preserve"> The Vaccination Standards are not considered to impose any new limitations on an individual’s right to life as described by the HR Act.</w:t>
      </w:r>
      <w:r w:rsidR="00141A66">
        <w:t xml:space="preserve"> </w:t>
      </w:r>
    </w:p>
    <w:p w14:paraId="7C9615EC" w14:textId="3BC8B62B" w:rsidR="00906F7D" w:rsidRPr="00906F7D" w:rsidRDefault="00906F7D" w:rsidP="00AE4FD2">
      <w:pPr>
        <w:pStyle w:val="Default"/>
        <w:spacing w:before="100" w:beforeAutospacing="1" w:after="120"/>
        <w:jc w:val="both"/>
        <w:rPr>
          <w:u w:val="single"/>
        </w:rPr>
      </w:pPr>
      <w:r w:rsidRPr="00906F7D">
        <w:rPr>
          <w:u w:val="single"/>
        </w:rPr>
        <w:t>Right to Privacy</w:t>
      </w:r>
    </w:p>
    <w:p w14:paraId="70C05359" w14:textId="422FDBEA" w:rsidR="00906F7D" w:rsidRPr="00906F7D" w:rsidRDefault="00906F7D" w:rsidP="00AE4FD2">
      <w:pPr>
        <w:pStyle w:val="Default"/>
        <w:spacing w:before="100" w:beforeAutospacing="1" w:after="120"/>
        <w:jc w:val="both"/>
      </w:pPr>
      <w:r w:rsidRPr="00906F7D">
        <w:t>The right to privacy and reputation protects against unlawful or arbitrary interference with personal information.</w:t>
      </w:r>
    </w:p>
    <w:p w14:paraId="523686BF" w14:textId="488F8F50" w:rsidR="00906F7D" w:rsidRPr="00906F7D" w:rsidRDefault="00906F7D" w:rsidP="00AE4FD2">
      <w:pPr>
        <w:pStyle w:val="Default"/>
        <w:spacing w:before="100" w:beforeAutospacing="1" w:after="120"/>
        <w:jc w:val="both"/>
      </w:pPr>
      <w:r w:rsidRPr="00906F7D">
        <w:t xml:space="preserve">Part C of the Vaccination Standards require immunising pharmacists to collect and maintain up to date records and patient information regarding administered vaccines and report information about administered vaccines to the AIR. The collection, </w:t>
      </w:r>
      <w:r w:rsidR="00EA3730" w:rsidRPr="00906F7D">
        <w:t>storage,</w:t>
      </w:r>
      <w:r w:rsidRPr="00906F7D">
        <w:t xml:space="preserve"> and use of sensitive personal health information, such as vaccine history, medical conditions, and contact details engages the right to privacy. Any engagement with the right to privacy as it relates to health records is already limited by the </w:t>
      </w:r>
      <w:r w:rsidRPr="00906F7D">
        <w:rPr>
          <w:i/>
          <w:iCs/>
        </w:rPr>
        <w:t xml:space="preserve">Health Records (Privacy and Access) Act 1997, Information Privacy Act </w:t>
      </w:r>
      <w:r w:rsidR="00141A66" w:rsidRPr="00906F7D">
        <w:rPr>
          <w:i/>
          <w:iCs/>
        </w:rPr>
        <w:t>2014,</w:t>
      </w:r>
      <w:r w:rsidRPr="00906F7D">
        <w:rPr>
          <w:i/>
          <w:iCs/>
        </w:rPr>
        <w:t xml:space="preserve"> and Australian Immunisation Register Act 2015 </w:t>
      </w:r>
      <w:r w:rsidRPr="0001408B">
        <w:t>(Cw</w:t>
      </w:r>
      <w:r w:rsidR="0001408B">
        <w:t>l</w:t>
      </w:r>
      <w:r w:rsidRPr="0001408B">
        <w:t>th)</w:t>
      </w:r>
      <w:r w:rsidRPr="00906F7D">
        <w:rPr>
          <w:i/>
          <w:iCs/>
        </w:rPr>
        <w:t xml:space="preserve"> </w:t>
      </w:r>
      <w:r w:rsidRPr="00906F7D">
        <w:t xml:space="preserve">which establish clear rules and limitations on the collection, use and disclosure of personal information, including how a person can access their personal information stored by an immunisation service provider. </w:t>
      </w:r>
      <w:r w:rsidRPr="00906F7D">
        <w:br/>
      </w:r>
      <w:r w:rsidRPr="00906F7D">
        <w:br/>
        <w:t xml:space="preserve">Health consumers are also reasonably made aware of their human rights with regard </w:t>
      </w:r>
      <w:r w:rsidRPr="00906F7D">
        <w:lastRenderedPageBreak/>
        <w:t xml:space="preserve">to pharmacy services. In accordance with section 95 of the </w:t>
      </w:r>
      <w:r w:rsidRPr="00906F7D">
        <w:rPr>
          <w:i/>
          <w:iCs/>
        </w:rPr>
        <w:t>Human Rights Commission Act 2005,</w:t>
      </w:r>
      <w:r w:rsidRPr="00906F7D">
        <w:t xml:space="preserve"> all health service providers are required to prominently display information about how complaints may be made to the ACT Human Rights Commission or appropriate regulatory agency.</w:t>
      </w:r>
    </w:p>
    <w:p w14:paraId="352693BE" w14:textId="512A8BEE" w:rsidR="00C17FAB" w:rsidRPr="006C6D38" w:rsidRDefault="00906F7D" w:rsidP="00AE4FD2">
      <w:pPr>
        <w:pStyle w:val="Default"/>
        <w:spacing w:before="100" w:beforeAutospacing="1" w:after="120"/>
        <w:jc w:val="both"/>
        <w:rPr>
          <w:b/>
          <w:bCs/>
        </w:rPr>
      </w:pPr>
      <w:r w:rsidRPr="00906F7D">
        <w:t xml:space="preserve">The Vaccination Standards are therefore considered to engage with the right to privacy under the HRA, but do not operate as to arbitrarily or unlawfully interfere </w:t>
      </w:r>
      <w:r w:rsidR="0001408B">
        <w:t xml:space="preserve">with </w:t>
      </w:r>
      <w:r w:rsidRPr="00906F7D">
        <w:t>or otherwise limit an individual’s right to privacy or reputation as described by the HR Act.</w:t>
      </w:r>
      <w:bookmarkEnd w:id="1"/>
    </w:p>
    <w:sectPr w:rsidR="00C17FAB" w:rsidRPr="006C6D38" w:rsidSect="00765AEF">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2C86" w14:textId="77777777" w:rsidR="00765AEF" w:rsidRDefault="00765AEF" w:rsidP="00C17FAB">
      <w:r>
        <w:separator/>
      </w:r>
    </w:p>
  </w:endnote>
  <w:endnote w:type="continuationSeparator" w:id="0">
    <w:p w14:paraId="35C1F6F3" w14:textId="77777777" w:rsidR="00765AEF" w:rsidRDefault="00765AE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92DB" w14:textId="77777777" w:rsidR="00364559" w:rsidRDefault="00364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DC7F" w14:textId="475B2D55" w:rsidR="009476A4" w:rsidRPr="00364559" w:rsidRDefault="00364559" w:rsidP="00364559">
    <w:pPr>
      <w:pStyle w:val="Footer"/>
      <w:jc w:val="center"/>
      <w:rPr>
        <w:rFonts w:cs="Arial"/>
        <w:sz w:val="14"/>
      </w:rPr>
    </w:pPr>
    <w:r w:rsidRPr="003645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6240" w14:textId="77777777" w:rsidR="00364559" w:rsidRDefault="0036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0BD1" w14:textId="77777777" w:rsidR="00765AEF" w:rsidRDefault="00765AEF" w:rsidP="00C17FAB">
      <w:r>
        <w:separator/>
      </w:r>
    </w:p>
  </w:footnote>
  <w:footnote w:type="continuationSeparator" w:id="0">
    <w:p w14:paraId="3D1C4A6A" w14:textId="77777777" w:rsidR="00765AEF" w:rsidRDefault="00765AE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0A53" w14:textId="77777777" w:rsidR="00364559" w:rsidRDefault="00364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F85A" w14:textId="77777777" w:rsidR="00364559" w:rsidRDefault="00364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8909" w14:textId="77777777" w:rsidR="00364559" w:rsidRDefault="00364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EC2585D"/>
    <w:multiLevelType w:val="hybridMultilevel"/>
    <w:tmpl w:val="6796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4C77F2"/>
    <w:multiLevelType w:val="hybridMultilevel"/>
    <w:tmpl w:val="C6380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73B96"/>
    <w:multiLevelType w:val="hybridMultilevel"/>
    <w:tmpl w:val="5B427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66046F48"/>
    <w:multiLevelType w:val="hybridMultilevel"/>
    <w:tmpl w:val="821876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0717259"/>
    <w:multiLevelType w:val="hybridMultilevel"/>
    <w:tmpl w:val="2D906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75690806">
    <w:abstractNumId w:val="2"/>
  </w:num>
  <w:num w:numId="2" w16cid:durableId="1105230369">
    <w:abstractNumId w:val="0"/>
  </w:num>
  <w:num w:numId="3" w16cid:durableId="860049378">
    <w:abstractNumId w:val="4"/>
  </w:num>
  <w:num w:numId="4" w16cid:durableId="2108962536">
    <w:abstractNumId w:val="9"/>
  </w:num>
  <w:num w:numId="5" w16cid:durableId="1988044605">
    <w:abstractNumId w:val="11"/>
  </w:num>
  <w:num w:numId="6" w16cid:durableId="1522010558">
    <w:abstractNumId w:val="1"/>
  </w:num>
  <w:num w:numId="7" w16cid:durableId="113528134">
    <w:abstractNumId w:val="7"/>
  </w:num>
  <w:num w:numId="8" w16cid:durableId="361171252">
    <w:abstractNumId w:val="8"/>
  </w:num>
  <w:num w:numId="9" w16cid:durableId="753434159">
    <w:abstractNumId w:val="13"/>
  </w:num>
  <w:num w:numId="10" w16cid:durableId="387842295">
    <w:abstractNumId w:val="12"/>
  </w:num>
  <w:num w:numId="11" w16cid:durableId="863783688">
    <w:abstractNumId w:val="10"/>
  </w:num>
  <w:num w:numId="12" w16cid:durableId="1225022976">
    <w:abstractNumId w:val="3"/>
  </w:num>
  <w:num w:numId="13" w16cid:durableId="1717730623">
    <w:abstractNumId w:val="5"/>
  </w:num>
  <w:num w:numId="14" w16cid:durableId="105856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1615"/>
    <w:rsid w:val="00007447"/>
    <w:rsid w:val="0001408B"/>
    <w:rsid w:val="00016051"/>
    <w:rsid w:val="000331D9"/>
    <w:rsid w:val="00035294"/>
    <w:rsid w:val="00055BA9"/>
    <w:rsid w:val="0005665A"/>
    <w:rsid w:val="00062BED"/>
    <w:rsid w:val="000B41C0"/>
    <w:rsid w:val="000C4300"/>
    <w:rsid w:val="000D1DE2"/>
    <w:rsid w:val="000D65D1"/>
    <w:rsid w:val="001148FE"/>
    <w:rsid w:val="001267D4"/>
    <w:rsid w:val="001349D1"/>
    <w:rsid w:val="00141A66"/>
    <w:rsid w:val="00144ECD"/>
    <w:rsid w:val="00167D34"/>
    <w:rsid w:val="00181DCB"/>
    <w:rsid w:val="001A3020"/>
    <w:rsid w:val="001C1D8C"/>
    <w:rsid w:val="001E70BB"/>
    <w:rsid w:val="001E778A"/>
    <w:rsid w:val="001F2D93"/>
    <w:rsid w:val="0022380A"/>
    <w:rsid w:val="00224C53"/>
    <w:rsid w:val="00240207"/>
    <w:rsid w:val="00251880"/>
    <w:rsid w:val="0026247B"/>
    <w:rsid w:val="0028398C"/>
    <w:rsid w:val="002A0D53"/>
    <w:rsid w:val="002A37A7"/>
    <w:rsid w:val="002B0632"/>
    <w:rsid w:val="002B385B"/>
    <w:rsid w:val="002C3C08"/>
    <w:rsid w:val="002C6A82"/>
    <w:rsid w:val="002D7C60"/>
    <w:rsid w:val="002E3B89"/>
    <w:rsid w:val="002F632F"/>
    <w:rsid w:val="00364559"/>
    <w:rsid w:val="00381716"/>
    <w:rsid w:val="003A1638"/>
    <w:rsid w:val="003B3188"/>
    <w:rsid w:val="003B78BF"/>
    <w:rsid w:val="003E09EE"/>
    <w:rsid w:val="0047213C"/>
    <w:rsid w:val="00486823"/>
    <w:rsid w:val="004D3C7C"/>
    <w:rsid w:val="004D6135"/>
    <w:rsid w:val="005031CD"/>
    <w:rsid w:val="005367A3"/>
    <w:rsid w:val="00581203"/>
    <w:rsid w:val="005B07B5"/>
    <w:rsid w:val="005B5ADF"/>
    <w:rsid w:val="005D39BF"/>
    <w:rsid w:val="006C126D"/>
    <w:rsid w:val="006C6D38"/>
    <w:rsid w:val="006C7414"/>
    <w:rsid w:val="006E3035"/>
    <w:rsid w:val="00712575"/>
    <w:rsid w:val="00717828"/>
    <w:rsid w:val="00722DC9"/>
    <w:rsid w:val="0072317B"/>
    <w:rsid w:val="0072341B"/>
    <w:rsid w:val="007346AC"/>
    <w:rsid w:val="00741742"/>
    <w:rsid w:val="00752486"/>
    <w:rsid w:val="00765AEF"/>
    <w:rsid w:val="00767060"/>
    <w:rsid w:val="0076781B"/>
    <w:rsid w:val="00797E1F"/>
    <w:rsid w:val="007B4346"/>
    <w:rsid w:val="007D5B30"/>
    <w:rsid w:val="007E069E"/>
    <w:rsid w:val="00815FFC"/>
    <w:rsid w:val="00827EF7"/>
    <w:rsid w:val="00855EC0"/>
    <w:rsid w:val="00876810"/>
    <w:rsid w:val="008873A7"/>
    <w:rsid w:val="008A78CD"/>
    <w:rsid w:val="008B28E4"/>
    <w:rsid w:val="008C34A6"/>
    <w:rsid w:val="008C4B72"/>
    <w:rsid w:val="008C703D"/>
    <w:rsid w:val="008D6D5B"/>
    <w:rsid w:val="008E4222"/>
    <w:rsid w:val="008E4E7C"/>
    <w:rsid w:val="008E614A"/>
    <w:rsid w:val="008F2BCD"/>
    <w:rsid w:val="008F5E75"/>
    <w:rsid w:val="00906F7D"/>
    <w:rsid w:val="00924928"/>
    <w:rsid w:val="0092703C"/>
    <w:rsid w:val="00936BCB"/>
    <w:rsid w:val="009476A4"/>
    <w:rsid w:val="009508A5"/>
    <w:rsid w:val="00956188"/>
    <w:rsid w:val="00960D62"/>
    <w:rsid w:val="00974859"/>
    <w:rsid w:val="00986E80"/>
    <w:rsid w:val="009919EB"/>
    <w:rsid w:val="009A1041"/>
    <w:rsid w:val="009A1D6E"/>
    <w:rsid w:val="009A2942"/>
    <w:rsid w:val="009B18FD"/>
    <w:rsid w:val="009B544B"/>
    <w:rsid w:val="009C64F5"/>
    <w:rsid w:val="009E5F2F"/>
    <w:rsid w:val="009E7579"/>
    <w:rsid w:val="00A416D0"/>
    <w:rsid w:val="00AA33BC"/>
    <w:rsid w:val="00AC3837"/>
    <w:rsid w:val="00AE4FD2"/>
    <w:rsid w:val="00AF3A5E"/>
    <w:rsid w:val="00BB557B"/>
    <w:rsid w:val="00BC2F19"/>
    <w:rsid w:val="00BD0E74"/>
    <w:rsid w:val="00BD3684"/>
    <w:rsid w:val="00C137B3"/>
    <w:rsid w:val="00C17FAB"/>
    <w:rsid w:val="00C33B79"/>
    <w:rsid w:val="00C71DFF"/>
    <w:rsid w:val="00C7762F"/>
    <w:rsid w:val="00C925D2"/>
    <w:rsid w:val="00CA153D"/>
    <w:rsid w:val="00CB4795"/>
    <w:rsid w:val="00CC01C3"/>
    <w:rsid w:val="00CC6BBD"/>
    <w:rsid w:val="00CD0B2B"/>
    <w:rsid w:val="00CD3429"/>
    <w:rsid w:val="00CE0B9F"/>
    <w:rsid w:val="00CE599C"/>
    <w:rsid w:val="00D07256"/>
    <w:rsid w:val="00D07CAB"/>
    <w:rsid w:val="00D23C5F"/>
    <w:rsid w:val="00D27C7C"/>
    <w:rsid w:val="00D76768"/>
    <w:rsid w:val="00DA3B00"/>
    <w:rsid w:val="00DA5C10"/>
    <w:rsid w:val="00DB5D2F"/>
    <w:rsid w:val="00DE43C0"/>
    <w:rsid w:val="00E021CA"/>
    <w:rsid w:val="00E14135"/>
    <w:rsid w:val="00E432CB"/>
    <w:rsid w:val="00E628CE"/>
    <w:rsid w:val="00EA3730"/>
    <w:rsid w:val="00EC03B8"/>
    <w:rsid w:val="00ED6716"/>
    <w:rsid w:val="00F07DD4"/>
    <w:rsid w:val="00F24F43"/>
    <w:rsid w:val="00F330E3"/>
    <w:rsid w:val="00F56948"/>
    <w:rsid w:val="00F74B58"/>
    <w:rsid w:val="00F87BD0"/>
    <w:rsid w:val="00F94BB1"/>
    <w:rsid w:val="00FA1EC1"/>
    <w:rsid w:val="00FA77C8"/>
    <w:rsid w:val="00FB798F"/>
    <w:rsid w:val="00FD75CE"/>
    <w:rsid w:val="00FE4CC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F3F3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Default">
    <w:name w:val="Default"/>
    <w:rsid w:val="00906F7D"/>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016051"/>
    <w:rPr>
      <w:sz w:val="16"/>
      <w:szCs w:val="16"/>
    </w:rPr>
  </w:style>
  <w:style w:type="paragraph" w:styleId="CommentText">
    <w:name w:val="annotation text"/>
    <w:basedOn w:val="Normal"/>
    <w:link w:val="CommentTextChar"/>
    <w:uiPriority w:val="99"/>
    <w:unhideWhenUsed/>
    <w:rsid w:val="00016051"/>
    <w:rPr>
      <w:sz w:val="20"/>
    </w:rPr>
  </w:style>
  <w:style w:type="character" w:customStyle="1" w:styleId="CommentTextChar">
    <w:name w:val="Comment Text Char"/>
    <w:basedOn w:val="DefaultParagraphFont"/>
    <w:link w:val="CommentText"/>
    <w:uiPriority w:val="99"/>
    <w:rsid w:val="00016051"/>
    <w:rPr>
      <w:lang w:eastAsia="en-US"/>
    </w:rPr>
  </w:style>
  <w:style w:type="paragraph" w:styleId="CommentSubject">
    <w:name w:val="annotation subject"/>
    <w:basedOn w:val="CommentText"/>
    <w:next w:val="CommentText"/>
    <w:link w:val="CommentSubjectChar"/>
    <w:uiPriority w:val="99"/>
    <w:semiHidden/>
    <w:unhideWhenUsed/>
    <w:rsid w:val="00016051"/>
    <w:rPr>
      <w:b/>
      <w:bCs/>
    </w:rPr>
  </w:style>
  <w:style w:type="character" w:customStyle="1" w:styleId="CommentSubjectChar">
    <w:name w:val="Comment Subject Char"/>
    <w:basedOn w:val="CommentTextChar"/>
    <w:link w:val="CommentSubject"/>
    <w:uiPriority w:val="99"/>
    <w:semiHidden/>
    <w:rsid w:val="00016051"/>
    <w:rPr>
      <w:b/>
      <w:bCs/>
      <w:lang w:eastAsia="en-US"/>
    </w:rPr>
  </w:style>
  <w:style w:type="paragraph" w:styleId="Revision">
    <w:name w:val="Revision"/>
    <w:hidden/>
    <w:uiPriority w:val="99"/>
    <w:semiHidden/>
    <w:rsid w:val="009E757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A46085884</value>
    </field>
    <field name="Objective-Title">
      <value order="0">Attachment B - Pharmaceutical Vaccination Standards Explanatory Statement</value>
    </field>
    <field name="Objective-Description">
      <value order="0"/>
    </field>
    <field name="Objective-CreationStamp">
      <value order="0">2024-04-04T00:24:29Z</value>
    </field>
    <field name="Objective-IsApproved">
      <value order="0">false</value>
    </field>
    <field name="Objective-IsPublished">
      <value order="0">true</value>
    </field>
    <field name="Objective-DatePublished">
      <value order="0">2024-05-21T03:00:53Z</value>
    </field>
    <field name="Objective-ModificationStamp">
      <value order="0">2024-05-21T03:00:53Z</value>
    </field>
    <field name="Objective-Owner">
      <value order="0">Joseph Hadaway</value>
    </field>
    <field name="Objective-Path">
      <value order="0">Whole of ACT Government:ACTHD - ACT Health:GROUP: Population Health GROUP (PH):09.  Health Protection Services (HPS):10. Pharmaceutical Services:POLICY AND PROJECTS:Pharmacist Vaccination:2024 RSV Pharmaceutical Standards Updates</value>
    </field>
    <field name="Objective-Parent">
      <value order="0">2024 RSV Pharmaceutical Standards Updates</value>
    </field>
    <field name="Objective-State">
      <value order="0">Published</value>
    </field>
    <field name="Objective-VersionId">
      <value order="0">vA58552724</value>
    </field>
    <field name="Objective-Version">
      <value order="0">9.0</value>
    </field>
    <field name="Objective-VersionNumber">
      <value order="0">15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6475</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2023-10-29T23:48:00Z</cp:lastPrinted>
  <dcterms:created xsi:type="dcterms:W3CDTF">2024-06-06T04:56:00Z</dcterms:created>
  <dcterms:modified xsi:type="dcterms:W3CDTF">2024-06-06T04:56:00Z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A46085884</vt:lpwstr>
  </property>
  <property fmtid="{D5CDD505-2E9C-101B-9397-08002B2CF9AE}" pid="4" name="Objective-Title">
    <vt:lpwstr>Attachment B - Pharmaceutical Vaccination Standards Explanatory Statement</vt:lpwstr>
  </property>
  <property fmtid="{D5CDD505-2E9C-101B-9397-08002B2CF9AE}" pid="5" name="Objective-Description">
    <vt:lpwstr/>
  </property>
  <property fmtid="{D5CDD505-2E9C-101B-9397-08002B2CF9AE}" pid="6" name="Objective-CreationStamp">
    <vt:filetime>2024-04-04T00:24:29Z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2024-05-21T03:00:53Z</vt:filetime>
  </property>
  <property fmtid="{D5CDD505-2E9C-101B-9397-08002B2CF9AE}" pid="10" name="Objective-ModificationStamp">
    <vt:filetime>2024-05-30T23:44:09Z</vt:filetime>
  </property>
  <property fmtid="{D5CDD505-2E9C-101B-9397-08002B2CF9AE}" pid="11" name="Objective-Owner">
    <vt:lpwstr>Joseph Hadaway</vt:lpwstr>
  </property>
  <property fmtid="{D5CDD505-2E9C-101B-9397-08002B2CF9AE}" pid="12" name="Objective-Path">
    <vt:lpwstr>Whole of ACT Government:ACTHD - ACT Health:GROUP: Population Health GROUP (PH):09.  Health Protection Services (HPS):10. Pharmaceutical Services:POLICY AND PROJECTS:Pharmacist Vaccination:2024 RSV Pharmaceutical Standards Updates:</vt:lpwstr>
  </property>
  <property fmtid="{D5CDD505-2E9C-101B-9397-08002B2CF9AE}" pid="13" name="Objective-Parent">
    <vt:lpwstr>2024 RSV Pharmaceutical Standards Updates</vt:lpwstr>
  </property>
  <property fmtid="{D5CDD505-2E9C-101B-9397-08002B2CF9AE}" pid="14" name="Objective-State">
    <vt:lpwstr>Published</vt:lpwstr>
  </property>
  <property fmtid="{D5CDD505-2E9C-101B-9397-08002B2CF9AE}" pid="15" name="Objective-VersionId">
    <vt:lpwstr>vA58552724</vt:lpwstr>
  </property>
  <property fmtid="{D5CDD505-2E9C-101B-9397-08002B2CF9AE}" pid="16" name="Objective-Version">
    <vt:lpwstr>9.0</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0d47f2-2d0a-4515-b8de-e13c18f23c62_Enabled">
    <vt:lpwstr>True</vt:lpwstr>
  </property>
  <property fmtid="{D5CDD505-2E9C-101B-9397-08002B2CF9AE}" pid="34" name="MSIP_Label_690d47f2-2d0a-4515-b8de-e13c18f23c62_SiteId">
    <vt:lpwstr>b46c1908-0334-4236-b978-585ee88e4199</vt:lpwstr>
  </property>
  <property fmtid="{D5CDD505-2E9C-101B-9397-08002B2CF9AE}" pid="35" name="MSIP_Label_690d47f2-2d0a-4515-b8de-e13c18f23c62_Owner">
    <vt:lpwstr>Cassandra.Gleadhill@act.gov.au</vt:lpwstr>
  </property>
  <property fmtid="{D5CDD505-2E9C-101B-9397-08002B2CF9AE}" pid="36" name="MSIP_Label_690d47f2-2d0a-4515-b8de-e13c18f23c62_SetDate">
    <vt:lpwstr>2023-11-23T01:31:15.9912478Z</vt:lpwstr>
  </property>
  <property fmtid="{D5CDD505-2E9C-101B-9397-08002B2CF9AE}" pid="37" name="MSIP_Label_690d47f2-2d0a-4515-b8de-e13c18f23c62_Name">
    <vt:lpwstr>OFFICIAL</vt:lpwstr>
  </property>
  <property fmtid="{D5CDD505-2E9C-101B-9397-08002B2CF9AE}" pid="38" name="MSIP_Label_690d47f2-2d0a-4515-b8de-e13c18f23c62_Application">
    <vt:lpwstr>Microsoft Azure Information Protection</vt:lpwstr>
  </property>
  <property fmtid="{D5CDD505-2E9C-101B-9397-08002B2CF9AE}" pid="39" name="MSIP_Label_690d47f2-2d0a-4515-b8de-e13c18f23c62_ActionId">
    <vt:lpwstr>7ad9e7a1-da86-4eb6-b2dc-b7e64a86cce4</vt:lpwstr>
  </property>
  <property fmtid="{D5CDD505-2E9C-101B-9397-08002B2CF9AE}" pid="40" name="MSIP_Label_690d47f2-2d0a-4515-b8de-e13c18f23c62_Extended_MSFT_Method">
    <vt:lpwstr>Manual</vt:lpwstr>
  </property>
  <property fmtid="{D5CDD505-2E9C-101B-9397-08002B2CF9AE}" pid="41" name="Sensitivity">
    <vt:lpwstr>OFFICIAL</vt:lpwstr>
  </property>
  <property fmtid="{D5CDD505-2E9C-101B-9397-08002B2CF9AE}" pid="42" name="Objective-Comment">
    <vt:lpwstr/>
  </property>
</Properties>
</file>