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48FE" w14:textId="77777777" w:rsidR="008311EA" w:rsidRPr="00BF6113" w:rsidRDefault="008311EA" w:rsidP="00BF6113">
      <w:pPr>
        <w:spacing w:before="120"/>
        <w:rPr>
          <w:rFonts w:ascii="Arial" w:hAnsi="Arial"/>
          <w:color w:val="auto"/>
          <w:szCs w:val="20"/>
        </w:rPr>
      </w:pPr>
      <w:r w:rsidRPr="00BF6113">
        <w:rPr>
          <w:rFonts w:ascii="Arial" w:hAnsi="Arial"/>
          <w:color w:val="auto"/>
          <w:szCs w:val="20"/>
        </w:rPr>
        <w:t>Australian Capital Territory</w:t>
      </w:r>
    </w:p>
    <w:p w14:paraId="4612F51D" w14:textId="4BAF7F35" w:rsidR="008311EA" w:rsidRPr="00567994" w:rsidRDefault="008311EA" w:rsidP="009E5A57">
      <w:pPr>
        <w:pStyle w:val="Billname"/>
        <w:spacing w:before="700"/>
      </w:pPr>
      <w:r>
        <w:t>Public Unleased Land (Fees) Determination 20</w:t>
      </w:r>
      <w:r w:rsidR="004520C0">
        <w:t>2</w:t>
      </w:r>
      <w:r w:rsidR="005854BD">
        <w:t>4</w:t>
      </w:r>
      <w:r w:rsidR="00EF6041">
        <w:t xml:space="preserve"> (No 1)</w:t>
      </w:r>
    </w:p>
    <w:p w14:paraId="60524641" w14:textId="495DD8CA" w:rsidR="008311EA" w:rsidRPr="007E699C" w:rsidRDefault="009721F4" w:rsidP="009E5A57">
      <w:pPr>
        <w:spacing w:before="340"/>
        <w:rPr>
          <w:rFonts w:ascii="Arial" w:hAnsi="Arial"/>
          <w:b/>
          <w:bCs/>
          <w:color w:val="000000" w:themeColor="text1"/>
          <w:szCs w:val="20"/>
        </w:rPr>
      </w:pPr>
      <w:r w:rsidRPr="009E5A57">
        <w:rPr>
          <w:rFonts w:ascii="Arial" w:hAnsi="Arial"/>
          <w:b/>
          <w:bCs/>
          <w:color w:val="auto"/>
          <w:szCs w:val="20"/>
        </w:rPr>
        <w:t xml:space="preserve">Disallowable Instrument </w:t>
      </w:r>
      <w:r w:rsidRPr="007E699C">
        <w:rPr>
          <w:rFonts w:ascii="Arial" w:hAnsi="Arial"/>
          <w:b/>
          <w:bCs/>
          <w:color w:val="000000" w:themeColor="text1"/>
          <w:szCs w:val="20"/>
        </w:rPr>
        <w:t>DI20</w:t>
      </w:r>
      <w:r w:rsidR="004B3FF7" w:rsidRPr="007E699C">
        <w:rPr>
          <w:rFonts w:ascii="Arial" w:hAnsi="Arial"/>
          <w:b/>
          <w:bCs/>
          <w:color w:val="000000" w:themeColor="text1"/>
          <w:szCs w:val="20"/>
        </w:rPr>
        <w:t>2</w:t>
      </w:r>
      <w:r w:rsidR="005854BD">
        <w:rPr>
          <w:rFonts w:ascii="Arial" w:hAnsi="Arial"/>
          <w:b/>
          <w:bCs/>
          <w:color w:val="000000" w:themeColor="text1"/>
          <w:szCs w:val="20"/>
        </w:rPr>
        <w:t>4</w:t>
      </w:r>
      <w:r w:rsidR="00274FA7" w:rsidRPr="007E699C">
        <w:rPr>
          <w:rFonts w:ascii="Arial" w:hAnsi="Arial"/>
          <w:b/>
          <w:bCs/>
          <w:color w:val="000000" w:themeColor="text1"/>
          <w:szCs w:val="20"/>
        </w:rPr>
        <w:t>-</w:t>
      </w:r>
      <w:r w:rsidR="00835B82">
        <w:rPr>
          <w:rFonts w:ascii="Arial" w:hAnsi="Arial"/>
          <w:b/>
          <w:bCs/>
          <w:color w:val="000000" w:themeColor="text1"/>
          <w:szCs w:val="20"/>
        </w:rPr>
        <w:t>131</w:t>
      </w:r>
    </w:p>
    <w:p w14:paraId="4F5E1AF5" w14:textId="77777777" w:rsidR="008311EA" w:rsidRPr="00567994" w:rsidRDefault="008311EA" w:rsidP="009E5A57">
      <w:pPr>
        <w:pStyle w:val="madeunder"/>
        <w:spacing w:before="300" w:after="0"/>
      </w:pPr>
      <w:r w:rsidRPr="00567994">
        <w:t>made under the</w:t>
      </w:r>
    </w:p>
    <w:p w14:paraId="683CFFB2" w14:textId="77777777" w:rsidR="008311EA" w:rsidRPr="009E5A57" w:rsidRDefault="008311EA" w:rsidP="009E5A57">
      <w:pPr>
        <w:pStyle w:val="CoverActName"/>
        <w:spacing w:before="320" w:after="0"/>
        <w:rPr>
          <w:rFonts w:cs="Arial"/>
          <w:sz w:val="20"/>
        </w:rPr>
      </w:pPr>
      <w:r w:rsidRPr="009E5A57">
        <w:rPr>
          <w:rFonts w:cs="Arial"/>
          <w:sz w:val="20"/>
        </w:rPr>
        <w:t>Public Unleased Land Act 2013, section 130 (Determination of fees)</w:t>
      </w:r>
    </w:p>
    <w:p w14:paraId="072A2F93" w14:textId="77777777" w:rsidR="008F671C" w:rsidRDefault="008311EA" w:rsidP="00BF6113">
      <w:pPr>
        <w:spacing w:before="360"/>
        <w:ind w:right="565"/>
        <w:rPr>
          <w:rFonts w:ascii="Arial" w:hAnsi="Arial"/>
          <w:b/>
          <w:bCs/>
          <w:color w:val="auto"/>
          <w:sz w:val="28"/>
          <w:szCs w:val="28"/>
        </w:rPr>
      </w:pPr>
      <w:r w:rsidRPr="009E5A57">
        <w:rPr>
          <w:rFonts w:ascii="Arial" w:hAnsi="Arial"/>
          <w:b/>
          <w:bCs/>
          <w:color w:val="auto"/>
          <w:sz w:val="28"/>
          <w:szCs w:val="28"/>
        </w:rPr>
        <w:t>EXPLANATORY STATEMENT</w:t>
      </w:r>
    </w:p>
    <w:p w14:paraId="786FE10E" w14:textId="77777777" w:rsidR="008311EA" w:rsidRPr="00567994" w:rsidRDefault="008311EA" w:rsidP="008311EA">
      <w:pPr>
        <w:pStyle w:val="N-line3"/>
        <w:pBdr>
          <w:top w:val="single" w:sz="12" w:space="1" w:color="auto"/>
          <w:bottom w:val="none" w:sz="0" w:space="0" w:color="auto"/>
        </w:pBdr>
      </w:pPr>
    </w:p>
    <w:p w14:paraId="1E3F0ECC" w14:textId="35EEEF07" w:rsidR="00EF6041" w:rsidRPr="00EF6041" w:rsidRDefault="008311EA" w:rsidP="00EF6041">
      <w:pPr>
        <w:pStyle w:val="LongTitle"/>
        <w:spacing w:before="0" w:after="0"/>
        <w:jc w:val="left"/>
        <w:rPr>
          <w:color w:val="000000"/>
        </w:rPr>
      </w:pPr>
      <w:r w:rsidRPr="008311EA">
        <w:rPr>
          <w:color w:val="000000"/>
        </w:rPr>
        <w:t xml:space="preserve">Section 130 of the </w:t>
      </w:r>
      <w:r w:rsidRPr="00D02E57">
        <w:rPr>
          <w:i/>
          <w:iCs/>
          <w:color w:val="000000"/>
        </w:rPr>
        <w:t>Public Unleased Land Act 2013</w:t>
      </w:r>
      <w:r w:rsidRPr="008311EA">
        <w:rPr>
          <w:color w:val="000000"/>
        </w:rPr>
        <w:t xml:space="preserve"> </w:t>
      </w:r>
      <w:r w:rsidR="00FD4896">
        <w:rPr>
          <w:color w:val="000000"/>
        </w:rPr>
        <w:t xml:space="preserve">(Act) </w:t>
      </w:r>
      <w:r w:rsidR="009E5A57">
        <w:rPr>
          <w:color w:val="000000"/>
        </w:rPr>
        <w:t xml:space="preserve">provides that </w:t>
      </w:r>
      <w:r w:rsidRPr="008311EA">
        <w:rPr>
          <w:color w:val="000000"/>
        </w:rPr>
        <w:t xml:space="preserve">the Minister </w:t>
      </w:r>
      <w:r w:rsidR="009E5A57">
        <w:rPr>
          <w:color w:val="000000"/>
        </w:rPr>
        <w:t>may</w:t>
      </w:r>
      <w:r w:rsidR="009E5A57" w:rsidRPr="008311EA">
        <w:rPr>
          <w:color w:val="000000"/>
        </w:rPr>
        <w:t xml:space="preserve"> determine</w:t>
      </w:r>
      <w:r w:rsidRPr="008311EA">
        <w:rPr>
          <w:color w:val="000000"/>
        </w:rPr>
        <w:t xml:space="preserve"> fees for </w:t>
      </w:r>
      <w:r w:rsidR="00A2631E">
        <w:rPr>
          <w:color w:val="000000"/>
        </w:rPr>
        <w:t xml:space="preserve">the </w:t>
      </w:r>
      <w:r w:rsidRPr="008311EA">
        <w:rPr>
          <w:color w:val="000000"/>
        </w:rPr>
        <w:t xml:space="preserve">Act. </w:t>
      </w:r>
      <w:r w:rsidR="00EF6041" w:rsidRPr="00EF6041">
        <w:rPr>
          <w:color w:val="000000"/>
        </w:rPr>
        <w:t>This instrument commences on 1 July 202</w:t>
      </w:r>
      <w:r w:rsidR="005854BD">
        <w:rPr>
          <w:color w:val="000000"/>
        </w:rPr>
        <w:t>4</w:t>
      </w:r>
      <w:r w:rsidR="00EF6041" w:rsidRPr="00EF6041">
        <w:rPr>
          <w:color w:val="000000"/>
        </w:rPr>
        <w:t>.</w:t>
      </w:r>
    </w:p>
    <w:p w14:paraId="36E533B2" w14:textId="682E6B14" w:rsidR="008311EA" w:rsidRPr="008311EA" w:rsidRDefault="008311EA" w:rsidP="008311EA">
      <w:pPr>
        <w:pStyle w:val="LongTitle"/>
        <w:spacing w:before="0" w:after="0"/>
        <w:jc w:val="left"/>
        <w:rPr>
          <w:color w:val="000000"/>
        </w:rPr>
      </w:pPr>
    </w:p>
    <w:p w14:paraId="7AEDA1CE" w14:textId="77777777" w:rsidR="003700E6" w:rsidRPr="00640667" w:rsidRDefault="003700E6" w:rsidP="003700E6">
      <w:pPr>
        <w:pStyle w:val="LongTitle"/>
        <w:spacing w:before="0" w:after="0"/>
        <w:jc w:val="left"/>
        <w:rPr>
          <w:b/>
          <w:i/>
          <w:color w:val="000000"/>
        </w:rPr>
      </w:pPr>
      <w:r w:rsidRPr="00640667">
        <w:rPr>
          <w:b/>
          <w:i/>
          <w:color w:val="000000"/>
        </w:rPr>
        <w:t>Exemption of fees</w:t>
      </w:r>
    </w:p>
    <w:p w14:paraId="096567A3" w14:textId="77777777" w:rsidR="003700E6" w:rsidRPr="00CA0226" w:rsidRDefault="003700E6" w:rsidP="003700E6">
      <w:pPr>
        <w:pStyle w:val="LongTitle"/>
        <w:spacing w:before="0" w:after="0"/>
        <w:jc w:val="left"/>
        <w:rPr>
          <w:b/>
          <w:color w:val="000000"/>
        </w:rPr>
      </w:pPr>
    </w:p>
    <w:p w14:paraId="12459163" w14:textId="77777777" w:rsidR="003700E6" w:rsidRPr="00432959" w:rsidRDefault="003700E6" w:rsidP="003700E6">
      <w:pPr>
        <w:pStyle w:val="LongTitle"/>
        <w:spacing w:before="0" w:after="0"/>
        <w:jc w:val="left"/>
        <w:rPr>
          <w:color w:val="000000"/>
        </w:rPr>
      </w:pPr>
      <w:r w:rsidRPr="00432959">
        <w:rPr>
          <w:color w:val="000000"/>
        </w:rPr>
        <w:t xml:space="preserve">Paragraph 6 of the determination exempts </w:t>
      </w:r>
      <w:r>
        <w:rPr>
          <w:color w:val="000000"/>
        </w:rPr>
        <w:t xml:space="preserve">registered </w:t>
      </w:r>
      <w:r w:rsidRPr="00432959">
        <w:rPr>
          <w:color w:val="000000"/>
        </w:rPr>
        <w:t xml:space="preserve">charities and Territory Authorities from various fees referred to in schedule 1. </w:t>
      </w:r>
    </w:p>
    <w:p w14:paraId="11E74D26" w14:textId="77777777" w:rsidR="003700E6" w:rsidRDefault="003700E6" w:rsidP="003700E6">
      <w:pPr>
        <w:pStyle w:val="LongTitle"/>
        <w:spacing w:before="0" w:after="0"/>
        <w:jc w:val="left"/>
        <w:rPr>
          <w:color w:val="000000"/>
        </w:rPr>
      </w:pPr>
    </w:p>
    <w:p w14:paraId="71875789" w14:textId="77777777" w:rsidR="003700E6" w:rsidRPr="00640667" w:rsidRDefault="003700E6" w:rsidP="003700E6">
      <w:pPr>
        <w:pStyle w:val="LongTitle"/>
        <w:spacing w:before="0" w:after="0"/>
        <w:jc w:val="left"/>
        <w:rPr>
          <w:b/>
          <w:i/>
          <w:color w:val="000000"/>
        </w:rPr>
      </w:pPr>
      <w:r w:rsidRPr="00640667">
        <w:rPr>
          <w:b/>
          <w:i/>
          <w:color w:val="000000"/>
        </w:rPr>
        <w:t>Waiver of fees</w:t>
      </w:r>
    </w:p>
    <w:p w14:paraId="70360D77" w14:textId="77777777" w:rsidR="003700E6" w:rsidRDefault="003700E6" w:rsidP="003700E6">
      <w:pPr>
        <w:pStyle w:val="LongTitle"/>
        <w:spacing w:before="0" w:after="0"/>
        <w:jc w:val="left"/>
        <w:rPr>
          <w:color w:val="000000"/>
        </w:rPr>
      </w:pPr>
    </w:p>
    <w:p w14:paraId="64AF813E" w14:textId="7173B5FE" w:rsidR="003700E6" w:rsidRDefault="003700E6" w:rsidP="003700E6">
      <w:pPr>
        <w:autoSpaceDE w:val="0"/>
        <w:autoSpaceDN w:val="0"/>
        <w:adjustRightInd w:val="0"/>
        <w:rPr>
          <w:rFonts w:ascii="Times New Roman" w:hAnsi="Times New Roman" w:cs="Times New Roman"/>
          <w:color w:val="000000" w:themeColor="text1"/>
          <w:lang w:eastAsia="en-AU"/>
        </w:rPr>
      </w:pPr>
      <w:r w:rsidRPr="00B96BBB">
        <w:rPr>
          <w:rFonts w:ascii="Times New Roman" w:hAnsi="Times New Roman" w:cs="Times New Roman"/>
          <w:color w:val="000000" w:themeColor="text1"/>
          <w:lang w:eastAsia="en-AU"/>
        </w:rPr>
        <w:t xml:space="preserve">The determination permits the Director-General Transport Canberra and City Services, the Deputy Director-General City Services and the </w:t>
      </w:r>
      <w:r w:rsidR="00E376D0" w:rsidRPr="00B96BBB">
        <w:rPr>
          <w:rFonts w:ascii="Times New Roman" w:hAnsi="Times New Roman" w:cs="Times New Roman"/>
          <w:color w:val="000000" w:themeColor="text1"/>
          <w:lang w:eastAsia="en-AU"/>
        </w:rPr>
        <w:t xml:space="preserve">Executive Group Manager City Operations </w:t>
      </w:r>
      <w:r w:rsidRPr="00B96BBB">
        <w:rPr>
          <w:rFonts w:ascii="Times New Roman" w:hAnsi="Times New Roman" w:cs="Times New Roman"/>
          <w:color w:val="000000" w:themeColor="text1"/>
          <w:lang w:eastAsia="en-AU"/>
        </w:rPr>
        <w:t>to waive fees in specified circumstances.</w:t>
      </w:r>
    </w:p>
    <w:p w14:paraId="7F19C5EF" w14:textId="1ACB5AFC" w:rsidR="00664985" w:rsidRPr="00664985" w:rsidRDefault="00664985" w:rsidP="00664985">
      <w:pPr>
        <w:pStyle w:val="LongTitle"/>
        <w:spacing w:before="0" w:after="0"/>
        <w:jc w:val="left"/>
        <w:rPr>
          <w:color w:val="000000"/>
        </w:rPr>
      </w:pPr>
    </w:p>
    <w:p w14:paraId="50C66587" w14:textId="09577624" w:rsidR="00E376D0" w:rsidRPr="00664985" w:rsidRDefault="00664985" w:rsidP="00664985">
      <w:pPr>
        <w:pStyle w:val="LongTitle"/>
        <w:spacing w:before="0" w:after="0"/>
        <w:jc w:val="left"/>
        <w:rPr>
          <w:color w:val="000000"/>
        </w:rPr>
      </w:pPr>
      <w:r w:rsidRPr="00664985">
        <w:rPr>
          <w:color w:val="000000"/>
        </w:rPr>
        <w:t>Paragraph 7(4) of the determination exempts Transport Canberra and City Services Directorate from fees related to public unleased land for construction or other development work related activities contracted or conducted by, or on behalf of, the Directorate.</w:t>
      </w:r>
    </w:p>
    <w:p w14:paraId="14F8EB8F" w14:textId="77777777" w:rsidR="00664985" w:rsidRPr="00664985" w:rsidRDefault="00664985" w:rsidP="00664985">
      <w:pPr>
        <w:pStyle w:val="LongTitle"/>
        <w:spacing w:before="0" w:after="0"/>
        <w:jc w:val="left"/>
        <w:rPr>
          <w:color w:val="000000"/>
        </w:rPr>
      </w:pPr>
    </w:p>
    <w:p w14:paraId="1F3E6824" w14:textId="6CA13AED" w:rsidR="003700E6" w:rsidRDefault="003700E6" w:rsidP="003700E6">
      <w:pPr>
        <w:pStyle w:val="LongTitle"/>
        <w:spacing w:before="0" w:after="0"/>
        <w:jc w:val="left"/>
        <w:rPr>
          <w:b/>
          <w:i/>
          <w:color w:val="000000"/>
        </w:rPr>
      </w:pPr>
      <w:r w:rsidRPr="00640667">
        <w:rPr>
          <w:b/>
          <w:i/>
          <w:color w:val="000000"/>
        </w:rPr>
        <w:t>Indexed Fees</w:t>
      </w:r>
      <w:r w:rsidRPr="00640667">
        <w:rPr>
          <w:b/>
          <w:i/>
          <w:color w:val="000000"/>
        </w:rPr>
        <w:br/>
      </w:r>
    </w:p>
    <w:p w14:paraId="0C0BDED0" w14:textId="6D9F1300" w:rsidR="00D02E57" w:rsidRDefault="00D02E57" w:rsidP="000E6D87">
      <w:pPr>
        <w:pStyle w:val="LongTitle"/>
        <w:spacing w:before="0" w:after="0"/>
        <w:jc w:val="left"/>
        <w:rPr>
          <w:color w:val="000000"/>
        </w:rPr>
      </w:pPr>
      <w:r>
        <w:rPr>
          <w:color w:val="000000"/>
        </w:rPr>
        <w:t xml:space="preserve">Fees related to business as a hawker have been </w:t>
      </w:r>
      <w:r w:rsidR="00A119CA">
        <w:rPr>
          <w:color w:val="000000"/>
        </w:rPr>
        <w:t xml:space="preserve">maintained at </w:t>
      </w:r>
      <w:r>
        <w:rPr>
          <w:color w:val="000000"/>
        </w:rPr>
        <w:t xml:space="preserve">$0 to reflect </w:t>
      </w:r>
      <w:bookmarkStart w:id="0" w:name="_Hlk100043890"/>
      <w:r>
        <w:rPr>
          <w:color w:val="000000"/>
        </w:rPr>
        <w:t>decisions from the 2019-20 Budget Review.</w:t>
      </w:r>
    </w:p>
    <w:bookmarkEnd w:id="0"/>
    <w:p w14:paraId="20581EF0" w14:textId="6FA7AFD5" w:rsidR="00D02E57" w:rsidRDefault="00D02E57" w:rsidP="000E6D87">
      <w:pPr>
        <w:pStyle w:val="LongTitle"/>
        <w:spacing w:before="0" w:after="0"/>
        <w:jc w:val="left"/>
        <w:rPr>
          <w:color w:val="000000"/>
        </w:rPr>
      </w:pPr>
    </w:p>
    <w:p w14:paraId="382E01F9" w14:textId="04B1310A" w:rsidR="003700E6" w:rsidRDefault="003700E6" w:rsidP="00F27A40">
      <w:pPr>
        <w:rPr>
          <w:rFonts w:ascii="Times New Roman" w:hAnsi="Times New Roman" w:cs="Times New Roman"/>
        </w:rPr>
      </w:pPr>
      <w:r w:rsidRPr="00F27A40">
        <w:rPr>
          <w:rFonts w:ascii="Times New Roman" w:hAnsi="Times New Roman" w:cs="Times New Roman"/>
        </w:rPr>
        <w:t xml:space="preserve">This determination increases </w:t>
      </w:r>
      <w:r w:rsidR="00D02E57" w:rsidRPr="00F27A40">
        <w:rPr>
          <w:rFonts w:ascii="Times New Roman" w:hAnsi="Times New Roman" w:cs="Times New Roman"/>
        </w:rPr>
        <w:t xml:space="preserve">all other </w:t>
      </w:r>
      <w:r w:rsidRPr="00F27A40">
        <w:rPr>
          <w:rFonts w:ascii="Times New Roman" w:hAnsi="Times New Roman" w:cs="Times New Roman"/>
        </w:rPr>
        <w:t>fees contained in DI20</w:t>
      </w:r>
      <w:r w:rsidR="002F3DBD" w:rsidRPr="00F27A40">
        <w:rPr>
          <w:rFonts w:ascii="Times New Roman" w:hAnsi="Times New Roman" w:cs="Times New Roman"/>
        </w:rPr>
        <w:t>2</w:t>
      </w:r>
      <w:r w:rsidR="005854BD">
        <w:rPr>
          <w:rFonts w:ascii="Times New Roman" w:hAnsi="Times New Roman" w:cs="Times New Roman"/>
        </w:rPr>
        <w:t>3</w:t>
      </w:r>
      <w:r w:rsidRPr="00F27A40">
        <w:rPr>
          <w:rFonts w:ascii="Times New Roman" w:hAnsi="Times New Roman" w:cs="Times New Roman"/>
        </w:rPr>
        <w:t>-</w:t>
      </w:r>
      <w:r w:rsidR="005854BD">
        <w:rPr>
          <w:rFonts w:ascii="Times New Roman" w:hAnsi="Times New Roman" w:cs="Times New Roman"/>
        </w:rPr>
        <w:t>104</w:t>
      </w:r>
      <w:r w:rsidRPr="00F27A40">
        <w:rPr>
          <w:rFonts w:ascii="Times New Roman" w:hAnsi="Times New Roman" w:cs="Times New Roman"/>
        </w:rPr>
        <w:t xml:space="preserve"> </w:t>
      </w:r>
      <w:r w:rsidR="00F27A40" w:rsidRPr="00F27A40">
        <w:rPr>
          <w:rFonts w:ascii="Times New Roman" w:hAnsi="Times New Roman" w:cs="Times New Roman"/>
        </w:rPr>
        <w:t>by a Wage Price index (WPI) of 3.</w:t>
      </w:r>
      <w:r w:rsidR="00010959">
        <w:rPr>
          <w:rFonts w:ascii="Times New Roman" w:hAnsi="Times New Roman" w:cs="Times New Roman"/>
        </w:rPr>
        <w:t>8</w:t>
      </w:r>
      <w:r w:rsidR="005854BD">
        <w:rPr>
          <w:rFonts w:ascii="Times New Roman" w:hAnsi="Times New Roman" w:cs="Times New Roman"/>
        </w:rPr>
        <w:t>5</w:t>
      </w:r>
      <w:r w:rsidR="00F27A40" w:rsidRPr="00F27A40">
        <w:rPr>
          <w:rFonts w:ascii="Times New Roman" w:hAnsi="Times New Roman" w:cs="Times New Roman"/>
        </w:rPr>
        <w:t xml:space="preserve">% as per </w:t>
      </w:r>
      <w:bookmarkStart w:id="1" w:name="_Hlk100040741"/>
      <w:r w:rsidR="00F27A40" w:rsidRPr="00F27A40">
        <w:rPr>
          <w:rFonts w:ascii="Times New Roman" w:hAnsi="Times New Roman" w:cs="Times New Roman"/>
        </w:rPr>
        <w:t>advice from ACT Treasury</w:t>
      </w:r>
      <w:bookmarkEnd w:id="1"/>
      <w:r w:rsidR="00F27A40" w:rsidRPr="00F27A40">
        <w:rPr>
          <w:rFonts w:ascii="Times New Roman" w:hAnsi="Times New Roman" w:cs="Times New Roman"/>
        </w:rPr>
        <w:t xml:space="preserve">, rounded for cash handling and other purposes. </w:t>
      </w:r>
    </w:p>
    <w:p w14:paraId="7EC5A25D" w14:textId="77777777" w:rsidR="00582FCF" w:rsidRDefault="00582FCF" w:rsidP="00F27A40">
      <w:pPr>
        <w:rPr>
          <w:rFonts w:ascii="Times New Roman" w:hAnsi="Times New Roman" w:cs="Times New Roman"/>
        </w:rPr>
      </w:pPr>
    </w:p>
    <w:p w14:paraId="3F412D9A" w14:textId="18B017D7" w:rsidR="003700E6" w:rsidRPr="00640667" w:rsidRDefault="003700E6" w:rsidP="003700E6">
      <w:pPr>
        <w:pStyle w:val="LongTitle"/>
        <w:spacing w:before="0" w:after="0"/>
        <w:jc w:val="left"/>
        <w:rPr>
          <w:b/>
          <w:i/>
          <w:color w:val="000000"/>
        </w:rPr>
      </w:pPr>
      <w:r w:rsidRPr="00640667">
        <w:rPr>
          <w:b/>
          <w:i/>
          <w:color w:val="000000"/>
        </w:rPr>
        <w:t>Revocation</w:t>
      </w:r>
    </w:p>
    <w:p w14:paraId="427F48CF" w14:textId="77777777" w:rsidR="003700E6" w:rsidRPr="00432959" w:rsidRDefault="003700E6" w:rsidP="003700E6">
      <w:pPr>
        <w:rPr>
          <w:rFonts w:ascii="Times New Roman" w:hAnsi="Times New Roman" w:cs="Times New Roman"/>
          <w:color w:val="auto"/>
        </w:rPr>
      </w:pPr>
    </w:p>
    <w:p w14:paraId="14F81B50" w14:textId="51973473" w:rsidR="0083623C" w:rsidRPr="00D02E57" w:rsidRDefault="003700E6" w:rsidP="00BB51FD">
      <w:pPr>
        <w:rPr>
          <w:rFonts w:ascii="Times New Roman" w:hAnsi="Times New Roman" w:cs="Times New Roman"/>
          <w:color w:val="000000" w:themeColor="text1"/>
        </w:rPr>
      </w:pPr>
      <w:r w:rsidRPr="00432959">
        <w:rPr>
          <w:rFonts w:ascii="Times New Roman" w:hAnsi="Times New Roman" w:cs="Times New Roman"/>
        </w:rPr>
        <w:t>This determination revokes the previous fee determination (DI20</w:t>
      </w:r>
      <w:r w:rsidR="002F3DBD">
        <w:rPr>
          <w:rFonts w:ascii="Times New Roman" w:hAnsi="Times New Roman" w:cs="Times New Roman"/>
        </w:rPr>
        <w:t>2</w:t>
      </w:r>
      <w:r w:rsidR="005854BD">
        <w:rPr>
          <w:rFonts w:ascii="Times New Roman" w:hAnsi="Times New Roman" w:cs="Times New Roman"/>
        </w:rPr>
        <w:t>3</w:t>
      </w:r>
      <w:r w:rsidRPr="00432959">
        <w:rPr>
          <w:rFonts w:ascii="Times New Roman" w:hAnsi="Times New Roman" w:cs="Times New Roman"/>
        </w:rPr>
        <w:t>–</w:t>
      </w:r>
      <w:r w:rsidR="005854BD">
        <w:rPr>
          <w:rFonts w:ascii="Times New Roman" w:hAnsi="Times New Roman" w:cs="Times New Roman"/>
        </w:rPr>
        <w:t>104</w:t>
      </w:r>
      <w:r w:rsidRPr="00432959">
        <w:rPr>
          <w:rFonts w:ascii="Times New Roman" w:hAnsi="Times New Roman" w:cs="Times New Roman"/>
        </w:rPr>
        <w:t>) that set fees for the 20</w:t>
      </w:r>
      <w:r>
        <w:rPr>
          <w:rFonts w:ascii="Times New Roman" w:hAnsi="Times New Roman" w:cs="Times New Roman"/>
        </w:rPr>
        <w:t>2</w:t>
      </w:r>
      <w:r w:rsidR="005854BD">
        <w:rPr>
          <w:rFonts w:ascii="Times New Roman" w:hAnsi="Times New Roman" w:cs="Times New Roman"/>
        </w:rPr>
        <w:t>3</w:t>
      </w:r>
      <w:r w:rsidRPr="00432959">
        <w:rPr>
          <w:rFonts w:ascii="Times New Roman" w:hAnsi="Times New Roman" w:cs="Times New Roman"/>
        </w:rPr>
        <w:t>-</w:t>
      </w:r>
      <w:r>
        <w:rPr>
          <w:rFonts w:ascii="Times New Roman" w:hAnsi="Times New Roman" w:cs="Times New Roman"/>
        </w:rPr>
        <w:t>2</w:t>
      </w:r>
      <w:r w:rsidR="005854BD">
        <w:rPr>
          <w:rFonts w:ascii="Times New Roman" w:hAnsi="Times New Roman" w:cs="Times New Roman"/>
        </w:rPr>
        <w:t>4</w:t>
      </w:r>
      <w:r w:rsidRPr="00432959">
        <w:rPr>
          <w:rFonts w:ascii="Times New Roman" w:hAnsi="Times New Roman" w:cs="Times New Roman"/>
        </w:rPr>
        <w:t xml:space="preserve"> financial year</w:t>
      </w:r>
      <w:r>
        <w:rPr>
          <w:rFonts w:ascii="Times New Roman" w:hAnsi="Times New Roman" w:cs="Times New Roman"/>
        </w:rPr>
        <w:t>.</w:t>
      </w:r>
    </w:p>
    <w:sectPr w:rsidR="0083623C" w:rsidRPr="00D02E57" w:rsidSect="00EA384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EF62" w14:textId="77777777" w:rsidR="00EA3843" w:rsidRDefault="00EA3843" w:rsidP="00EF586A">
      <w:r>
        <w:separator/>
      </w:r>
    </w:p>
  </w:endnote>
  <w:endnote w:type="continuationSeparator" w:id="0">
    <w:p w14:paraId="3F6CF4CC" w14:textId="77777777" w:rsidR="00EA3843" w:rsidRDefault="00EA3843" w:rsidP="00EF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A09" w14:textId="77777777" w:rsidR="00C53E7C" w:rsidRDefault="00C5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EE34" w14:textId="5A5A47D4" w:rsidR="00E84A63" w:rsidRPr="00AB427C" w:rsidRDefault="00AB427C" w:rsidP="00AB427C">
    <w:pPr>
      <w:pStyle w:val="Footer"/>
      <w:jc w:val="center"/>
      <w:rPr>
        <w:rFonts w:ascii="Arial" w:hAnsi="Arial"/>
        <w:sz w:val="14"/>
      </w:rPr>
    </w:pPr>
    <w:r w:rsidRPr="00AB427C">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9ACB" w14:textId="77777777" w:rsidR="00C53E7C" w:rsidRDefault="00C5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862C" w14:textId="77777777" w:rsidR="00EA3843" w:rsidRDefault="00EA3843" w:rsidP="00EF586A">
      <w:r>
        <w:separator/>
      </w:r>
    </w:p>
  </w:footnote>
  <w:footnote w:type="continuationSeparator" w:id="0">
    <w:p w14:paraId="360C487A" w14:textId="77777777" w:rsidR="00EA3843" w:rsidRDefault="00EA3843" w:rsidP="00EF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FCAE" w14:textId="77777777" w:rsidR="00C53E7C" w:rsidRDefault="00C5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54ED" w14:textId="77777777" w:rsidR="00C53E7C" w:rsidRDefault="00C53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45A8" w14:textId="77777777" w:rsidR="00C53E7C" w:rsidRDefault="00C53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F83160"/>
    <w:multiLevelType w:val="hybridMultilevel"/>
    <w:tmpl w:val="E424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703260">
    <w:abstractNumId w:val="9"/>
  </w:num>
  <w:num w:numId="2" w16cid:durableId="1472748942">
    <w:abstractNumId w:val="7"/>
  </w:num>
  <w:num w:numId="3" w16cid:durableId="576286451">
    <w:abstractNumId w:val="6"/>
  </w:num>
  <w:num w:numId="4" w16cid:durableId="1557351762">
    <w:abstractNumId w:val="5"/>
  </w:num>
  <w:num w:numId="5" w16cid:durableId="665475563">
    <w:abstractNumId w:val="4"/>
  </w:num>
  <w:num w:numId="6" w16cid:durableId="476190384">
    <w:abstractNumId w:val="8"/>
  </w:num>
  <w:num w:numId="7" w16cid:durableId="467861666">
    <w:abstractNumId w:val="3"/>
  </w:num>
  <w:num w:numId="8" w16cid:durableId="411976541">
    <w:abstractNumId w:val="2"/>
  </w:num>
  <w:num w:numId="9" w16cid:durableId="487668139">
    <w:abstractNumId w:val="1"/>
  </w:num>
  <w:num w:numId="10" w16cid:durableId="1204093284">
    <w:abstractNumId w:val="0"/>
  </w:num>
  <w:num w:numId="11" w16cid:durableId="189612128">
    <w:abstractNumId w:val="10"/>
  </w:num>
  <w:num w:numId="12" w16cid:durableId="483354387">
    <w:abstractNumId w:val="12"/>
  </w:num>
  <w:num w:numId="13" w16cid:durableId="215439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05A76"/>
    <w:rsid w:val="00007C70"/>
    <w:rsid w:val="00010959"/>
    <w:rsid w:val="00027253"/>
    <w:rsid w:val="00037421"/>
    <w:rsid w:val="000410C7"/>
    <w:rsid w:val="00057A7C"/>
    <w:rsid w:val="00063AF7"/>
    <w:rsid w:val="00083C56"/>
    <w:rsid w:val="00092C05"/>
    <w:rsid w:val="000B1E37"/>
    <w:rsid w:val="000D04AC"/>
    <w:rsid w:val="000D7543"/>
    <w:rsid w:val="000E6D87"/>
    <w:rsid w:val="000F1B35"/>
    <w:rsid w:val="000F669D"/>
    <w:rsid w:val="001036B9"/>
    <w:rsid w:val="00103B86"/>
    <w:rsid w:val="001046DB"/>
    <w:rsid w:val="00110F33"/>
    <w:rsid w:val="001117D6"/>
    <w:rsid w:val="00125662"/>
    <w:rsid w:val="001537D0"/>
    <w:rsid w:val="00161825"/>
    <w:rsid w:val="001624D8"/>
    <w:rsid w:val="00163ECB"/>
    <w:rsid w:val="001738CC"/>
    <w:rsid w:val="001909DA"/>
    <w:rsid w:val="001957E4"/>
    <w:rsid w:val="00195D95"/>
    <w:rsid w:val="00195F54"/>
    <w:rsid w:val="001A19C0"/>
    <w:rsid w:val="001B6ABF"/>
    <w:rsid w:val="001C302F"/>
    <w:rsid w:val="002040BA"/>
    <w:rsid w:val="0020741D"/>
    <w:rsid w:val="00223996"/>
    <w:rsid w:val="002271FA"/>
    <w:rsid w:val="00227B32"/>
    <w:rsid w:val="002351A1"/>
    <w:rsid w:val="00240E9C"/>
    <w:rsid w:val="00242427"/>
    <w:rsid w:val="00251FD9"/>
    <w:rsid w:val="00262B4D"/>
    <w:rsid w:val="00264F0D"/>
    <w:rsid w:val="0027371A"/>
    <w:rsid w:val="00274FA7"/>
    <w:rsid w:val="00282205"/>
    <w:rsid w:val="002824CA"/>
    <w:rsid w:val="002A0CCE"/>
    <w:rsid w:val="002A741F"/>
    <w:rsid w:val="002B05B2"/>
    <w:rsid w:val="002D18D6"/>
    <w:rsid w:val="002D4677"/>
    <w:rsid w:val="002D5B34"/>
    <w:rsid w:val="002D7E15"/>
    <w:rsid w:val="002E04D1"/>
    <w:rsid w:val="002E1F99"/>
    <w:rsid w:val="002E21D3"/>
    <w:rsid w:val="002F3DBD"/>
    <w:rsid w:val="00300F1B"/>
    <w:rsid w:val="003103D5"/>
    <w:rsid w:val="003119E2"/>
    <w:rsid w:val="00312A58"/>
    <w:rsid w:val="00317505"/>
    <w:rsid w:val="00321E71"/>
    <w:rsid w:val="00326668"/>
    <w:rsid w:val="0033448D"/>
    <w:rsid w:val="003366CC"/>
    <w:rsid w:val="00336A43"/>
    <w:rsid w:val="003372A7"/>
    <w:rsid w:val="0034656A"/>
    <w:rsid w:val="003609D0"/>
    <w:rsid w:val="003700E6"/>
    <w:rsid w:val="003740EA"/>
    <w:rsid w:val="00380FF4"/>
    <w:rsid w:val="00383131"/>
    <w:rsid w:val="00397609"/>
    <w:rsid w:val="00397FE0"/>
    <w:rsid w:val="003A5268"/>
    <w:rsid w:val="003B698B"/>
    <w:rsid w:val="003D49F8"/>
    <w:rsid w:val="003E10B2"/>
    <w:rsid w:val="003F00F9"/>
    <w:rsid w:val="003F10F6"/>
    <w:rsid w:val="004054A0"/>
    <w:rsid w:val="00411DDE"/>
    <w:rsid w:val="004208BF"/>
    <w:rsid w:val="00421503"/>
    <w:rsid w:val="00421593"/>
    <w:rsid w:val="00421CB0"/>
    <w:rsid w:val="004220A5"/>
    <w:rsid w:val="00432959"/>
    <w:rsid w:val="00447218"/>
    <w:rsid w:val="004520C0"/>
    <w:rsid w:val="00470085"/>
    <w:rsid w:val="00472908"/>
    <w:rsid w:val="00477876"/>
    <w:rsid w:val="00483A5F"/>
    <w:rsid w:val="00487C7B"/>
    <w:rsid w:val="004942D6"/>
    <w:rsid w:val="004A045E"/>
    <w:rsid w:val="004A154F"/>
    <w:rsid w:val="004A1B15"/>
    <w:rsid w:val="004B3FF7"/>
    <w:rsid w:val="004B6CFF"/>
    <w:rsid w:val="004D37E4"/>
    <w:rsid w:val="004E18CE"/>
    <w:rsid w:val="00512975"/>
    <w:rsid w:val="00513507"/>
    <w:rsid w:val="00520D29"/>
    <w:rsid w:val="00523E71"/>
    <w:rsid w:val="005254E6"/>
    <w:rsid w:val="00527458"/>
    <w:rsid w:val="005462E9"/>
    <w:rsid w:val="005500F1"/>
    <w:rsid w:val="00556E6E"/>
    <w:rsid w:val="00561E2B"/>
    <w:rsid w:val="00567994"/>
    <w:rsid w:val="00582FCF"/>
    <w:rsid w:val="005854BD"/>
    <w:rsid w:val="005A026B"/>
    <w:rsid w:val="005A0A2F"/>
    <w:rsid w:val="005B5F48"/>
    <w:rsid w:val="005B6114"/>
    <w:rsid w:val="005C1973"/>
    <w:rsid w:val="005C548E"/>
    <w:rsid w:val="005D03DF"/>
    <w:rsid w:val="005D7112"/>
    <w:rsid w:val="005D734A"/>
    <w:rsid w:val="005E0576"/>
    <w:rsid w:val="005E1382"/>
    <w:rsid w:val="005F3844"/>
    <w:rsid w:val="00601F7B"/>
    <w:rsid w:val="00606826"/>
    <w:rsid w:val="006366EE"/>
    <w:rsid w:val="00640667"/>
    <w:rsid w:val="006419DE"/>
    <w:rsid w:val="00643636"/>
    <w:rsid w:val="00656902"/>
    <w:rsid w:val="00664985"/>
    <w:rsid w:val="00670BC3"/>
    <w:rsid w:val="00674F9F"/>
    <w:rsid w:val="00685268"/>
    <w:rsid w:val="006A2F45"/>
    <w:rsid w:val="006A3111"/>
    <w:rsid w:val="006A58D0"/>
    <w:rsid w:val="006B4983"/>
    <w:rsid w:val="006B5214"/>
    <w:rsid w:val="006C345E"/>
    <w:rsid w:val="006C5D20"/>
    <w:rsid w:val="006D7FCF"/>
    <w:rsid w:val="006E141B"/>
    <w:rsid w:val="006F702C"/>
    <w:rsid w:val="00702F98"/>
    <w:rsid w:val="0071198B"/>
    <w:rsid w:val="00730C0E"/>
    <w:rsid w:val="00734ED5"/>
    <w:rsid w:val="00742EDE"/>
    <w:rsid w:val="00746B1B"/>
    <w:rsid w:val="00770FF3"/>
    <w:rsid w:val="00777616"/>
    <w:rsid w:val="00781031"/>
    <w:rsid w:val="00786501"/>
    <w:rsid w:val="007B0B6D"/>
    <w:rsid w:val="007B212D"/>
    <w:rsid w:val="007B3FCB"/>
    <w:rsid w:val="007D307E"/>
    <w:rsid w:val="007D7543"/>
    <w:rsid w:val="007E699C"/>
    <w:rsid w:val="007F1657"/>
    <w:rsid w:val="007F59B5"/>
    <w:rsid w:val="008000D0"/>
    <w:rsid w:val="0080292D"/>
    <w:rsid w:val="00807B85"/>
    <w:rsid w:val="0081236E"/>
    <w:rsid w:val="0081469B"/>
    <w:rsid w:val="0081474E"/>
    <w:rsid w:val="008177F0"/>
    <w:rsid w:val="00822EFB"/>
    <w:rsid w:val="00824299"/>
    <w:rsid w:val="0082542B"/>
    <w:rsid w:val="008311EA"/>
    <w:rsid w:val="00834542"/>
    <w:rsid w:val="00835B82"/>
    <w:rsid w:val="0083623C"/>
    <w:rsid w:val="00840E5E"/>
    <w:rsid w:val="00856737"/>
    <w:rsid w:val="00860868"/>
    <w:rsid w:val="00877DEA"/>
    <w:rsid w:val="00883DDD"/>
    <w:rsid w:val="00887454"/>
    <w:rsid w:val="00891712"/>
    <w:rsid w:val="00893A7A"/>
    <w:rsid w:val="008A4248"/>
    <w:rsid w:val="008A66E0"/>
    <w:rsid w:val="008D4952"/>
    <w:rsid w:val="008D617B"/>
    <w:rsid w:val="008E065C"/>
    <w:rsid w:val="008E0DD8"/>
    <w:rsid w:val="008F671C"/>
    <w:rsid w:val="008F7406"/>
    <w:rsid w:val="00910043"/>
    <w:rsid w:val="00912ADB"/>
    <w:rsid w:val="0092297F"/>
    <w:rsid w:val="00927898"/>
    <w:rsid w:val="00934247"/>
    <w:rsid w:val="0093515A"/>
    <w:rsid w:val="009412FB"/>
    <w:rsid w:val="009416C2"/>
    <w:rsid w:val="00957E98"/>
    <w:rsid w:val="00961B4F"/>
    <w:rsid w:val="00962365"/>
    <w:rsid w:val="00963847"/>
    <w:rsid w:val="00963E6A"/>
    <w:rsid w:val="00971C97"/>
    <w:rsid w:val="009721F4"/>
    <w:rsid w:val="00990B03"/>
    <w:rsid w:val="00994164"/>
    <w:rsid w:val="00994EC2"/>
    <w:rsid w:val="009C754C"/>
    <w:rsid w:val="009D63E5"/>
    <w:rsid w:val="009E3F4B"/>
    <w:rsid w:val="009E5A57"/>
    <w:rsid w:val="009F21BC"/>
    <w:rsid w:val="00A119CA"/>
    <w:rsid w:val="00A12C76"/>
    <w:rsid w:val="00A14EB3"/>
    <w:rsid w:val="00A2631E"/>
    <w:rsid w:val="00A442A9"/>
    <w:rsid w:val="00A46E9E"/>
    <w:rsid w:val="00A47B05"/>
    <w:rsid w:val="00A525BC"/>
    <w:rsid w:val="00A62439"/>
    <w:rsid w:val="00A66E2C"/>
    <w:rsid w:val="00A71E5F"/>
    <w:rsid w:val="00A74295"/>
    <w:rsid w:val="00A82767"/>
    <w:rsid w:val="00A84AF7"/>
    <w:rsid w:val="00A92554"/>
    <w:rsid w:val="00A93A54"/>
    <w:rsid w:val="00A94689"/>
    <w:rsid w:val="00AA1BEF"/>
    <w:rsid w:val="00AB2B6F"/>
    <w:rsid w:val="00AB2F75"/>
    <w:rsid w:val="00AB4076"/>
    <w:rsid w:val="00AB427C"/>
    <w:rsid w:val="00AB47B6"/>
    <w:rsid w:val="00AD1983"/>
    <w:rsid w:val="00AD25FC"/>
    <w:rsid w:val="00AD300E"/>
    <w:rsid w:val="00AD33F5"/>
    <w:rsid w:val="00AF0CD6"/>
    <w:rsid w:val="00AF512B"/>
    <w:rsid w:val="00B061A0"/>
    <w:rsid w:val="00B07DD1"/>
    <w:rsid w:val="00B117D6"/>
    <w:rsid w:val="00B31DE0"/>
    <w:rsid w:val="00B36998"/>
    <w:rsid w:val="00B446B9"/>
    <w:rsid w:val="00B52CE8"/>
    <w:rsid w:val="00B533CA"/>
    <w:rsid w:val="00B54C09"/>
    <w:rsid w:val="00B63BA2"/>
    <w:rsid w:val="00B73BCD"/>
    <w:rsid w:val="00B73D3D"/>
    <w:rsid w:val="00B74422"/>
    <w:rsid w:val="00B87DC4"/>
    <w:rsid w:val="00B9171B"/>
    <w:rsid w:val="00B96899"/>
    <w:rsid w:val="00B96BBB"/>
    <w:rsid w:val="00B97922"/>
    <w:rsid w:val="00BA2E21"/>
    <w:rsid w:val="00BB38EE"/>
    <w:rsid w:val="00BB436F"/>
    <w:rsid w:val="00BB51FD"/>
    <w:rsid w:val="00BF0478"/>
    <w:rsid w:val="00BF6113"/>
    <w:rsid w:val="00C10998"/>
    <w:rsid w:val="00C420E0"/>
    <w:rsid w:val="00C479DB"/>
    <w:rsid w:val="00C5041A"/>
    <w:rsid w:val="00C53E7C"/>
    <w:rsid w:val="00C54B16"/>
    <w:rsid w:val="00C57DF8"/>
    <w:rsid w:val="00C60583"/>
    <w:rsid w:val="00C63369"/>
    <w:rsid w:val="00C80439"/>
    <w:rsid w:val="00C82D4A"/>
    <w:rsid w:val="00C84020"/>
    <w:rsid w:val="00C929DF"/>
    <w:rsid w:val="00C942F8"/>
    <w:rsid w:val="00C947A7"/>
    <w:rsid w:val="00C967ED"/>
    <w:rsid w:val="00CA0226"/>
    <w:rsid w:val="00CB6152"/>
    <w:rsid w:val="00CD0480"/>
    <w:rsid w:val="00CD2ABD"/>
    <w:rsid w:val="00CE0745"/>
    <w:rsid w:val="00CE5C12"/>
    <w:rsid w:val="00CF1EC5"/>
    <w:rsid w:val="00CF56CB"/>
    <w:rsid w:val="00D016C1"/>
    <w:rsid w:val="00D02E57"/>
    <w:rsid w:val="00D130A6"/>
    <w:rsid w:val="00D32EEF"/>
    <w:rsid w:val="00D40592"/>
    <w:rsid w:val="00D412BB"/>
    <w:rsid w:val="00D4135F"/>
    <w:rsid w:val="00D4524E"/>
    <w:rsid w:val="00D466A5"/>
    <w:rsid w:val="00D51447"/>
    <w:rsid w:val="00D534A3"/>
    <w:rsid w:val="00D54F94"/>
    <w:rsid w:val="00D940C7"/>
    <w:rsid w:val="00DA31B2"/>
    <w:rsid w:val="00DB063D"/>
    <w:rsid w:val="00DC6872"/>
    <w:rsid w:val="00DC79AF"/>
    <w:rsid w:val="00DD67A1"/>
    <w:rsid w:val="00DE54A4"/>
    <w:rsid w:val="00DE7E07"/>
    <w:rsid w:val="00DF4A81"/>
    <w:rsid w:val="00E00542"/>
    <w:rsid w:val="00E01C81"/>
    <w:rsid w:val="00E054A4"/>
    <w:rsid w:val="00E1215F"/>
    <w:rsid w:val="00E23A5F"/>
    <w:rsid w:val="00E376D0"/>
    <w:rsid w:val="00E4332E"/>
    <w:rsid w:val="00E534C5"/>
    <w:rsid w:val="00E72EEA"/>
    <w:rsid w:val="00E74053"/>
    <w:rsid w:val="00E75C6F"/>
    <w:rsid w:val="00E768A0"/>
    <w:rsid w:val="00E83C6B"/>
    <w:rsid w:val="00E84A63"/>
    <w:rsid w:val="00E85767"/>
    <w:rsid w:val="00E8667C"/>
    <w:rsid w:val="00E87537"/>
    <w:rsid w:val="00E87E18"/>
    <w:rsid w:val="00E90F57"/>
    <w:rsid w:val="00EA3843"/>
    <w:rsid w:val="00EA3DEF"/>
    <w:rsid w:val="00EA3FB1"/>
    <w:rsid w:val="00EC032B"/>
    <w:rsid w:val="00EC5AD1"/>
    <w:rsid w:val="00EC6D38"/>
    <w:rsid w:val="00ED211F"/>
    <w:rsid w:val="00ED5079"/>
    <w:rsid w:val="00EE3E29"/>
    <w:rsid w:val="00EE70EF"/>
    <w:rsid w:val="00EF586A"/>
    <w:rsid w:val="00EF6041"/>
    <w:rsid w:val="00EF79D8"/>
    <w:rsid w:val="00F1371C"/>
    <w:rsid w:val="00F153C4"/>
    <w:rsid w:val="00F23478"/>
    <w:rsid w:val="00F27A40"/>
    <w:rsid w:val="00F36964"/>
    <w:rsid w:val="00F46D8E"/>
    <w:rsid w:val="00F54E81"/>
    <w:rsid w:val="00F556B5"/>
    <w:rsid w:val="00F62202"/>
    <w:rsid w:val="00F6440A"/>
    <w:rsid w:val="00F6486E"/>
    <w:rsid w:val="00F73D29"/>
    <w:rsid w:val="00F7448B"/>
    <w:rsid w:val="00F82AF0"/>
    <w:rsid w:val="00F870DD"/>
    <w:rsid w:val="00F91B36"/>
    <w:rsid w:val="00F9355A"/>
    <w:rsid w:val="00F93FE0"/>
    <w:rsid w:val="00FC2BC6"/>
    <w:rsid w:val="00FC4619"/>
    <w:rsid w:val="00FD4896"/>
    <w:rsid w:val="00FD5703"/>
    <w:rsid w:val="00FE6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B6021"/>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983"/>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515A"/>
    <w:rPr>
      <w:rFonts w:ascii="Cambria" w:hAnsi="Cambria" w:cs="Times New Roman"/>
      <w:b/>
      <w:bCs/>
      <w:color w:val="000000"/>
      <w:kern w:val="32"/>
      <w:sz w:val="32"/>
      <w:szCs w:val="32"/>
      <w:lang w:val="x-none"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character" w:styleId="CommentReference">
    <w:name w:val="annotation reference"/>
    <w:basedOn w:val="DefaultParagraphFont"/>
    <w:uiPriority w:val="99"/>
    <w:rsid w:val="00B87DC4"/>
    <w:rPr>
      <w:rFonts w:cs="Times New Roman"/>
      <w:sz w:val="16"/>
      <w:szCs w:val="16"/>
    </w:rPr>
  </w:style>
  <w:style w:type="paragraph" w:styleId="CommentText">
    <w:name w:val="annotation text"/>
    <w:basedOn w:val="Normal"/>
    <w:link w:val="CommentTextChar"/>
    <w:uiPriority w:val="99"/>
    <w:rsid w:val="00B87DC4"/>
    <w:rPr>
      <w:sz w:val="20"/>
      <w:szCs w:val="20"/>
    </w:rPr>
  </w:style>
  <w:style w:type="character" w:customStyle="1" w:styleId="CommentTextChar">
    <w:name w:val="Comment Text Char"/>
    <w:basedOn w:val="DefaultParagraphFont"/>
    <w:link w:val="CommentText"/>
    <w:uiPriority w:val="99"/>
    <w:locked/>
    <w:rsid w:val="00B87DC4"/>
    <w:rPr>
      <w:rFonts w:ascii="Arial (W1)" w:hAnsi="Arial (W1)" w:cs="Arial"/>
      <w:color w:val="000000"/>
      <w:lang w:val="x-none" w:eastAsia="en-US"/>
    </w:rPr>
  </w:style>
  <w:style w:type="paragraph" w:styleId="CommentSubject">
    <w:name w:val="annotation subject"/>
    <w:basedOn w:val="CommentText"/>
    <w:next w:val="CommentText"/>
    <w:link w:val="CommentSubjectChar"/>
    <w:uiPriority w:val="99"/>
    <w:rsid w:val="00B87DC4"/>
    <w:rPr>
      <w:b/>
      <w:bCs/>
    </w:rPr>
  </w:style>
  <w:style w:type="character" w:customStyle="1" w:styleId="CommentSubjectChar">
    <w:name w:val="Comment Subject Char"/>
    <w:basedOn w:val="CommentTextChar"/>
    <w:link w:val="CommentSubject"/>
    <w:uiPriority w:val="99"/>
    <w:locked/>
    <w:rsid w:val="00B87DC4"/>
    <w:rPr>
      <w:rFonts w:ascii="Arial (W1)" w:hAnsi="Arial (W1)" w:cs="Arial"/>
      <w:b/>
      <w:bCs/>
      <w:color w:val="000000"/>
      <w:lang w:val="x-none" w:eastAsia="en-US"/>
    </w:rPr>
  </w:style>
  <w:style w:type="paragraph" w:styleId="BalloonText">
    <w:name w:val="Balloon Text"/>
    <w:basedOn w:val="Normal"/>
    <w:link w:val="BalloonTextChar"/>
    <w:uiPriority w:val="99"/>
    <w:rsid w:val="00B87DC4"/>
    <w:rPr>
      <w:rFonts w:ascii="Tahoma" w:hAnsi="Tahoma" w:cs="Tahoma"/>
      <w:sz w:val="16"/>
      <w:szCs w:val="16"/>
    </w:rPr>
  </w:style>
  <w:style w:type="character" w:customStyle="1" w:styleId="BalloonTextChar">
    <w:name w:val="Balloon Text Char"/>
    <w:basedOn w:val="DefaultParagraphFont"/>
    <w:link w:val="BalloonText"/>
    <w:uiPriority w:val="99"/>
    <w:locked/>
    <w:rsid w:val="00B87DC4"/>
    <w:rPr>
      <w:rFonts w:ascii="Tahoma" w:hAnsi="Tahoma" w:cs="Tahoma"/>
      <w:color w:val="000000"/>
      <w:sz w:val="16"/>
      <w:szCs w:val="16"/>
      <w:lang w:val="x-none" w:eastAsia="en-US"/>
    </w:rPr>
  </w:style>
  <w:style w:type="paragraph" w:styleId="Header">
    <w:name w:val="header"/>
    <w:basedOn w:val="Normal"/>
    <w:link w:val="HeaderChar"/>
    <w:uiPriority w:val="99"/>
    <w:rsid w:val="00EF586A"/>
    <w:pPr>
      <w:tabs>
        <w:tab w:val="center" w:pos="4513"/>
        <w:tab w:val="right" w:pos="9026"/>
      </w:tabs>
    </w:pPr>
  </w:style>
  <w:style w:type="character" w:customStyle="1" w:styleId="HeaderChar">
    <w:name w:val="Header Char"/>
    <w:basedOn w:val="DefaultParagraphFont"/>
    <w:link w:val="Header"/>
    <w:uiPriority w:val="99"/>
    <w:locked/>
    <w:rsid w:val="00EF586A"/>
    <w:rPr>
      <w:rFonts w:ascii="Arial (W1)" w:hAnsi="Arial (W1)" w:cs="Arial"/>
      <w:color w:val="000000"/>
      <w:sz w:val="24"/>
      <w:szCs w:val="24"/>
      <w:lang w:val="x-none" w:eastAsia="en-US"/>
    </w:rPr>
  </w:style>
  <w:style w:type="paragraph" w:styleId="Footer">
    <w:name w:val="footer"/>
    <w:basedOn w:val="Normal"/>
    <w:link w:val="FooterChar"/>
    <w:uiPriority w:val="99"/>
    <w:rsid w:val="00EF586A"/>
    <w:pPr>
      <w:tabs>
        <w:tab w:val="center" w:pos="4513"/>
        <w:tab w:val="right" w:pos="9026"/>
      </w:tabs>
    </w:pPr>
  </w:style>
  <w:style w:type="character" w:customStyle="1" w:styleId="FooterChar">
    <w:name w:val="Footer Char"/>
    <w:basedOn w:val="DefaultParagraphFont"/>
    <w:link w:val="Footer"/>
    <w:uiPriority w:val="99"/>
    <w:locked/>
    <w:rsid w:val="00EF586A"/>
    <w:rPr>
      <w:rFonts w:ascii="Arial (W1)" w:hAnsi="Arial (W1)" w:cs="Arial"/>
      <w:color w:val="000000"/>
      <w:sz w:val="24"/>
      <w:szCs w:val="24"/>
      <w:lang w:val="x-none" w:eastAsia="en-US"/>
    </w:rPr>
  </w:style>
  <w:style w:type="paragraph" w:customStyle="1" w:styleId="Billname">
    <w:name w:val="Billname"/>
    <w:basedOn w:val="Normal"/>
    <w:rsid w:val="009E5A57"/>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9E5A57"/>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9E5A57"/>
    <w:pPr>
      <w:tabs>
        <w:tab w:val="left" w:pos="2600"/>
      </w:tabs>
      <w:spacing w:before="200" w:after="60"/>
      <w:jc w:val="both"/>
    </w:pPr>
    <w:rPr>
      <w:rFonts w:ascii="Arial" w:hAnsi="Arial" w:cs="Times New Roman"/>
      <w:b/>
      <w:color w:val="auto"/>
      <w:szCs w:val="20"/>
    </w:rPr>
  </w:style>
  <w:style w:type="character" w:customStyle="1" w:styleId="Calibri12">
    <w:name w:val="Calibri 12"/>
    <w:basedOn w:val="DefaultParagraphFont"/>
    <w:uiPriority w:val="1"/>
    <w:qFormat/>
    <w:rsid w:val="004520C0"/>
    <w:rPr>
      <w:rFonts w:ascii="Calibri" w:hAnsi="Calibri"/>
      <w:sz w:val="24"/>
    </w:rPr>
  </w:style>
  <w:style w:type="paragraph" w:styleId="ListParagraph">
    <w:name w:val="List Paragraph"/>
    <w:basedOn w:val="Normal"/>
    <w:uiPriority w:val="34"/>
    <w:qFormat/>
    <w:rsid w:val="004520C0"/>
    <w:pPr>
      <w:widowControl w:val="0"/>
      <w:ind w:left="720"/>
      <w:contextualSpacing/>
    </w:pPr>
    <w:rPr>
      <w:rFonts w:ascii="Times New Roman" w:hAnsi="Times New Roman" w:cs="Times New Roman"/>
      <w:iCs/>
      <w:color w:val="auto"/>
      <w:lang w:val="en-US"/>
    </w:rPr>
  </w:style>
  <w:style w:type="paragraph" w:customStyle="1" w:styleId="tablenormal0">
    <w:name w:val="table normal"/>
    <w:basedOn w:val="Normal"/>
    <w:uiPriority w:val="99"/>
    <w:rsid w:val="00664985"/>
    <w:pPr>
      <w:spacing w:before="80" w:after="80"/>
    </w:pPr>
    <w:rPr>
      <w:rFonts w:ascii="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4858">
      <w:bodyDiv w:val="1"/>
      <w:marLeft w:val="0"/>
      <w:marRight w:val="0"/>
      <w:marTop w:val="0"/>
      <w:marBottom w:val="0"/>
      <w:divBdr>
        <w:top w:val="none" w:sz="0" w:space="0" w:color="auto"/>
        <w:left w:val="none" w:sz="0" w:space="0" w:color="auto"/>
        <w:bottom w:val="none" w:sz="0" w:space="0" w:color="auto"/>
        <w:right w:val="none" w:sz="0" w:space="0" w:color="auto"/>
      </w:divBdr>
    </w:div>
    <w:div w:id="984353561">
      <w:marLeft w:val="0"/>
      <w:marRight w:val="0"/>
      <w:marTop w:val="0"/>
      <w:marBottom w:val="0"/>
      <w:divBdr>
        <w:top w:val="none" w:sz="0" w:space="0" w:color="auto"/>
        <w:left w:val="none" w:sz="0" w:space="0" w:color="auto"/>
        <w:bottom w:val="none" w:sz="0" w:space="0" w:color="auto"/>
        <w:right w:val="none" w:sz="0" w:space="0" w:color="auto"/>
      </w:divBdr>
      <w:divsChild>
        <w:div w:id="984353565">
          <w:marLeft w:val="0"/>
          <w:marRight w:val="0"/>
          <w:marTop w:val="0"/>
          <w:marBottom w:val="0"/>
          <w:divBdr>
            <w:top w:val="none" w:sz="0" w:space="0" w:color="auto"/>
            <w:left w:val="none" w:sz="0" w:space="0" w:color="auto"/>
            <w:bottom w:val="none" w:sz="0" w:space="0" w:color="auto"/>
            <w:right w:val="none" w:sz="0" w:space="0" w:color="auto"/>
          </w:divBdr>
          <w:divsChild>
            <w:div w:id="984353564">
              <w:marLeft w:val="0"/>
              <w:marRight w:val="0"/>
              <w:marTop w:val="0"/>
              <w:marBottom w:val="0"/>
              <w:divBdr>
                <w:top w:val="none" w:sz="0" w:space="0" w:color="auto"/>
                <w:left w:val="none" w:sz="0" w:space="0" w:color="auto"/>
                <w:bottom w:val="none" w:sz="0" w:space="0" w:color="auto"/>
                <w:right w:val="none" w:sz="0" w:space="0" w:color="auto"/>
              </w:divBdr>
              <w:divsChild>
                <w:div w:id="984353562">
                  <w:marLeft w:val="75"/>
                  <w:marRight w:val="75"/>
                  <w:marTop w:val="0"/>
                  <w:marBottom w:val="0"/>
                  <w:divBdr>
                    <w:top w:val="none" w:sz="0" w:space="0" w:color="auto"/>
                    <w:left w:val="none" w:sz="0" w:space="0" w:color="auto"/>
                    <w:bottom w:val="none" w:sz="0" w:space="0" w:color="auto"/>
                    <w:right w:val="none" w:sz="0" w:space="0" w:color="auto"/>
                  </w:divBdr>
                  <w:divsChild>
                    <w:div w:id="984353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5072383">
      <w:bodyDiv w:val="1"/>
      <w:marLeft w:val="0"/>
      <w:marRight w:val="0"/>
      <w:marTop w:val="0"/>
      <w:marBottom w:val="0"/>
      <w:divBdr>
        <w:top w:val="none" w:sz="0" w:space="0" w:color="auto"/>
        <w:left w:val="none" w:sz="0" w:space="0" w:color="auto"/>
        <w:bottom w:val="none" w:sz="0" w:space="0" w:color="auto"/>
        <w:right w:val="none" w:sz="0" w:space="0" w:color="auto"/>
      </w:divBdr>
    </w:div>
    <w:div w:id="184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A46114207</value>
    </field>
    <field name="Objective-Title">
      <value order="0">Attach D - 24-25 Public Unleased Land Act 2013 ES (WPI 3.85%)</value>
    </field>
    <field name="Objective-Description">
      <value order="0"/>
    </field>
    <field name="Objective-CreationStamp">
      <value order="0">2024-04-05T03:37:42Z</value>
    </field>
    <field name="Objective-IsApproved">
      <value order="0">false</value>
    </field>
    <field name="Objective-IsPublished">
      <value order="0">true</value>
    </field>
    <field name="Objective-DatePublished">
      <value order="0">2024-05-08T01:26:04Z</value>
    </field>
    <field name="Objective-ModificationStamp">
      <value order="0">2024-06-11T07:13:27Z</value>
    </field>
    <field name="Objective-Owner">
      <value order="0">Isabel Page</value>
    </field>
    <field name="Objective-Path">
      <value order="0">Whole of ACT Government:TCCS STRUCTURE - Content Restriction Hierarchy:01. Assembly, Cabinet, Ministerial:03. Ministerials:03. Complete:Information Brief (Minister):2024 Information Brief (Minister) (TCCS):TCBS - MIN C2024/00603 - TCCS Fees and Charges - Minister Cheyne - Minister Brief</value>
    </field>
    <field name="Objective-Parent">
      <value order="0">TCBS - MIN C2024/00603 - TCCS Fees and Charges - Minister Cheyne - Minister Brief</value>
    </field>
    <field name="Objective-State">
      <value order="0">Published</value>
    </field>
    <field name="Objective-VersionId">
      <value order="0">vA58379818</value>
    </field>
    <field name="Objective-Version">
      <value order="0">2.0</value>
    </field>
    <field name="Objective-VersionNumber">
      <value order="0">2</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CA33B82-D6D9-4AC5-A235-7D6C1DDA3E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F2E7944-1C36-4D03-93CE-3B571714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1247</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subject/>
  <dc:creator>ACT Government</dc:creator>
  <cp:keywords/>
  <dc:description/>
  <cp:lastModifiedBy>PCODCS</cp:lastModifiedBy>
  <cp:revision>4</cp:revision>
  <cp:lastPrinted>2017-06-21T07:09:00Z</cp:lastPrinted>
  <dcterms:created xsi:type="dcterms:W3CDTF">2024-06-12T06:43:00Z</dcterms:created>
  <dcterms:modified xsi:type="dcterms:W3CDTF">2024-06-12T06:43:00Z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58920248-d030-4bfb-b621-ed02738080f5</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A46114207</vt:lpwstr>
  </property>
  <property fmtid="{D5CDD505-2E9C-101B-9397-08002B2CF9AE}" pid="10" name="Objective-Title">
    <vt:lpwstr>Attach D - 24-25 Public Unleased Land Act 2013 ES (WPI 3.85%)</vt:lpwstr>
  </property>
  <property fmtid="{D5CDD505-2E9C-101B-9397-08002B2CF9AE}" pid="11" name="Objective-Comment">
    <vt:lpwstr/>
  </property>
  <property fmtid="{D5CDD505-2E9C-101B-9397-08002B2CF9AE}" pid="12" name="Objective-CreationStamp">
    <vt:filetime>2024-04-05T03:37:42Z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2024-05-08T01:26:04Z</vt:filetime>
  </property>
  <property fmtid="{D5CDD505-2E9C-101B-9397-08002B2CF9AE}" pid="16" name="Objective-ModificationStamp">
    <vt:filetime>2024-06-11T07:13:27Z</vt:filetime>
  </property>
  <property fmtid="{D5CDD505-2E9C-101B-9397-08002B2CF9AE}" pid="17" name="Objective-Owner">
    <vt:lpwstr>Isabel Page</vt:lpwstr>
  </property>
  <property fmtid="{D5CDD505-2E9C-101B-9397-08002B2CF9AE}" pid="18" name="Objective-Path">
    <vt:lpwstr>Whole of ACT Government:TCCS STRUCTURE - Content Restriction Hierarchy:01. Assembly, Cabinet, Ministerial:03. Ministerials:03. Complete:Information Brief (Minister):2024 Information Brief (Minister) (TCCS):TCBS - MIN C2024/00603 - TCCS Fees and Charges - Minister Cheyne - Minister Brief:</vt:lpwstr>
  </property>
  <property fmtid="{D5CDD505-2E9C-101B-9397-08002B2CF9AE}" pid="19" name="Objective-Parent">
    <vt:lpwstr>TCBS - MIN C2024/00603 - TCCS Fees and Charges - Minister Cheyne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
  </property>
  <property fmtid="{D5CDD505-2E9C-101B-9397-08002B2CF9AE}" pid="24" name="Objective-FileNumber">
    <vt:lpwstr>1-2024/00791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Objective-Description">
    <vt:lpwstr/>
  </property>
  <property fmtid="{D5CDD505-2E9C-101B-9397-08002B2CF9AE}" pid="68" name="Objective-VersionId">
    <vt:lpwstr>vA58379818</vt:lpwstr>
  </property>
  <property fmtid="{D5CDD505-2E9C-101B-9397-08002B2CF9AE}" pid="69" name="MSIP_Label_69af8531-eb46-4968-8cb3-105d2f5ea87e_Enabled">
    <vt:lpwstr>true</vt:lpwstr>
  </property>
  <property fmtid="{D5CDD505-2E9C-101B-9397-08002B2CF9AE}" pid="70" name="MSIP_Label_69af8531-eb46-4968-8cb3-105d2f5ea87e_SetDate">
    <vt:lpwstr>2024-05-08T01:25:57Z</vt:lpwstr>
  </property>
  <property fmtid="{D5CDD505-2E9C-101B-9397-08002B2CF9AE}" pid="71" name="MSIP_Label_69af8531-eb46-4968-8cb3-105d2f5ea87e_Method">
    <vt:lpwstr>Standard</vt:lpwstr>
  </property>
  <property fmtid="{D5CDD505-2E9C-101B-9397-08002B2CF9AE}" pid="72" name="MSIP_Label_69af8531-eb46-4968-8cb3-105d2f5ea87e_Name">
    <vt:lpwstr>Official - No Marking</vt:lpwstr>
  </property>
  <property fmtid="{D5CDD505-2E9C-101B-9397-08002B2CF9AE}" pid="73" name="MSIP_Label_69af8531-eb46-4968-8cb3-105d2f5ea87e_SiteId">
    <vt:lpwstr>b46c1908-0334-4236-b978-585ee88e4199</vt:lpwstr>
  </property>
  <property fmtid="{D5CDD505-2E9C-101B-9397-08002B2CF9AE}" pid="74" name="MSIP_Label_69af8531-eb46-4968-8cb3-105d2f5ea87e_ActionId">
    <vt:lpwstr>23058651-dcca-4585-ad37-8f3adef75d95</vt:lpwstr>
  </property>
  <property fmtid="{D5CDD505-2E9C-101B-9397-08002B2CF9AE}" pid="75" name="MSIP_Label_69af8531-eb46-4968-8cb3-105d2f5ea87e_ContentBits">
    <vt:lpwstr>0</vt:lpwstr>
  </property>
</Properties>
</file>