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16DB" w14:textId="77777777" w:rsidR="00F75C58" w:rsidRDefault="00F75C58">
      <w:pPr>
        <w:spacing w:before="120"/>
        <w:outlineLvl w:val="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13AECBF1" w14:textId="7BD4303C" w:rsidR="00F75C58" w:rsidRDefault="00F75C58">
      <w:pPr>
        <w:pStyle w:val="Billname"/>
        <w:spacing w:before="700"/>
      </w:pPr>
      <w:r>
        <w:t>Taxation Administration (Amounts Payable</w:t>
      </w:r>
      <w:r w:rsidR="00A506A5" w:rsidRPr="00A506A5">
        <w:t>—</w:t>
      </w:r>
      <w:r>
        <w:t xml:space="preserve">Motor Vehicle Duty) Determination </w:t>
      </w:r>
      <w:r w:rsidR="004A3789">
        <w:t>202</w:t>
      </w:r>
      <w:r w:rsidR="00666BCB">
        <w:t>4</w:t>
      </w:r>
    </w:p>
    <w:p w14:paraId="33D2A41C" w14:textId="0F8A5DF1" w:rsidR="00F75C58" w:rsidRDefault="00F75C58">
      <w:pPr>
        <w:spacing w:before="240" w:after="60"/>
        <w:outlineLvl w:val="0"/>
        <w:rPr>
          <w:rFonts w:ascii="Arial" w:hAnsi="Arial" w:cs="Arial"/>
          <w:b/>
          <w:bCs/>
          <w:vertAlign w:val="superscript"/>
        </w:rPr>
      </w:pPr>
      <w:r>
        <w:rPr>
          <w:rFonts w:ascii="Arial" w:hAnsi="Arial" w:cs="Arial"/>
          <w:b/>
          <w:bCs/>
        </w:rPr>
        <w:t xml:space="preserve">Disallowable instrument </w:t>
      </w:r>
      <w:r w:rsidR="004A3789">
        <w:rPr>
          <w:rFonts w:ascii="Arial" w:hAnsi="Arial" w:cs="Arial"/>
          <w:b/>
          <w:bCs/>
        </w:rPr>
        <w:t>DI202</w:t>
      </w:r>
      <w:r w:rsidR="00666BCB">
        <w:rPr>
          <w:rFonts w:ascii="Arial" w:hAnsi="Arial" w:cs="Arial"/>
          <w:b/>
          <w:bCs/>
        </w:rPr>
        <w:t>4</w:t>
      </w:r>
      <w:r w:rsidR="00D516ED">
        <w:rPr>
          <w:rFonts w:ascii="Arial" w:hAnsi="Arial" w:cs="Arial"/>
          <w:b/>
          <w:bCs/>
        </w:rPr>
        <w:t>-</w:t>
      </w:r>
      <w:r w:rsidR="001E233B">
        <w:rPr>
          <w:rFonts w:ascii="Arial" w:hAnsi="Arial" w:cs="Arial"/>
          <w:b/>
          <w:bCs/>
        </w:rPr>
        <w:t>136</w:t>
      </w:r>
    </w:p>
    <w:p w14:paraId="32EE8B8E" w14:textId="77777777" w:rsidR="00F75C58" w:rsidRDefault="00F75C58">
      <w:pPr>
        <w:pStyle w:val="madeunder"/>
        <w:spacing w:before="240" w:after="120"/>
      </w:pPr>
      <w:r>
        <w:t xml:space="preserve">made under the  </w:t>
      </w:r>
    </w:p>
    <w:p w14:paraId="046CA812" w14:textId="77777777" w:rsidR="00F75C58" w:rsidRDefault="00F75C58">
      <w:pPr>
        <w:pStyle w:val="CoverActName"/>
        <w:rPr>
          <w:sz w:val="20"/>
          <w:szCs w:val="20"/>
        </w:rPr>
      </w:pPr>
      <w:r>
        <w:rPr>
          <w:i/>
          <w:iCs/>
          <w:sz w:val="20"/>
          <w:szCs w:val="20"/>
        </w:rPr>
        <w:t>Taxation Administration Act 1999</w:t>
      </w:r>
      <w:r>
        <w:rPr>
          <w:sz w:val="20"/>
          <w:szCs w:val="20"/>
        </w:rPr>
        <w:t>, section 139 (Determination of amounts payable under tax laws)</w:t>
      </w:r>
    </w:p>
    <w:p w14:paraId="57787A14" w14:textId="77777777" w:rsidR="00F75C58" w:rsidRDefault="00F75C58">
      <w:pPr>
        <w:spacing w:before="360"/>
        <w:ind w:right="565"/>
        <w:outlineLvl w:val="0"/>
        <w:rPr>
          <w:rFonts w:ascii="Arial" w:hAnsi="Arial" w:cs="Arial"/>
          <w:b/>
          <w:bCs/>
          <w:sz w:val="28"/>
          <w:szCs w:val="28"/>
        </w:rPr>
      </w:pPr>
      <w:r>
        <w:rPr>
          <w:rFonts w:ascii="Arial" w:hAnsi="Arial" w:cs="Arial"/>
          <w:b/>
          <w:bCs/>
          <w:sz w:val="28"/>
          <w:szCs w:val="28"/>
        </w:rPr>
        <w:t>EXPLANATORY STATEMENT</w:t>
      </w:r>
    </w:p>
    <w:p w14:paraId="43F02C4E" w14:textId="77777777" w:rsidR="00F75C58" w:rsidRDefault="00F75C58">
      <w:pPr>
        <w:pStyle w:val="N-line3"/>
        <w:pBdr>
          <w:bottom w:val="none" w:sz="0" w:space="0" w:color="auto"/>
        </w:pBdr>
      </w:pPr>
    </w:p>
    <w:p w14:paraId="6FE07A69" w14:textId="77777777" w:rsidR="00F75C58" w:rsidRDefault="00F75C58">
      <w:pPr>
        <w:pStyle w:val="N-line3"/>
        <w:pBdr>
          <w:top w:val="single" w:sz="12" w:space="1" w:color="auto"/>
          <w:bottom w:val="none" w:sz="0" w:space="0" w:color="auto"/>
        </w:pBdr>
      </w:pPr>
    </w:p>
    <w:bookmarkEnd w:id="0"/>
    <w:p w14:paraId="11C4F254" w14:textId="77777777" w:rsidR="00F75C58" w:rsidRDefault="00F75C58">
      <w:pPr>
        <w:autoSpaceDE w:val="0"/>
        <w:autoSpaceDN w:val="0"/>
        <w:adjustRightInd w:val="0"/>
        <w:spacing w:before="120" w:after="120"/>
        <w:rPr>
          <w:rFonts w:ascii="Arial" w:hAnsi="Arial" w:cs="Arial"/>
          <w:b/>
          <w:lang w:eastAsia="en-AU"/>
        </w:rPr>
      </w:pPr>
      <w:r>
        <w:rPr>
          <w:rFonts w:ascii="Arial" w:hAnsi="Arial" w:cs="Arial"/>
          <w:b/>
          <w:lang w:eastAsia="en-AU"/>
        </w:rPr>
        <w:t>Purpose</w:t>
      </w:r>
    </w:p>
    <w:p w14:paraId="4B912E72" w14:textId="77777777" w:rsidR="00F75C58" w:rsidRDefault="00F75C58" w:rsidP="000E0A4B">
      <w:pPr>
        <w:autoSpaceDE w:val="0"/>
        <w:autoSpaceDN w:val="0"/>
        <w:adjustRightInd w:val="0"/>
        <w:spacing w:before="120" w:after="120"/>
        <w:rPr>
          <w:lang w:eastAsia="en-AU"/>
        </w:rPr>
      </w:pPr>
      <w:r>
        <w:rPr>
          <w:lang w:eastAsia="en-AU"/>
        </w:rPr>
        <w:t xml:space="preserve">The purpose of this instrument is to determine the </w:t>
      </w:r>
      <w:r w:rsidR="004124C7">
        <w:rPr>
          <w:lang w:eastAsia="en-AU"/>
        </w:rPr>
        <w:t xml:space="preserve">differential </w:t>
      </w:r>
      <w:r>
        <w:rPr>
          <w:lang w:eastAsia="en-AU"/>
        </w:rPr>
        <w:t xml:space="preserve">amounts of duty payable on the </w:t>
      </w:r>
      <w:r w:rsidR="00ED5156">
        <w:rPr>
          <w:lang w:eastAsia="en-AU"/>
        </w:rPr>
        <w:t xml:space="preserve">application to </w:t>
      </w:r>
      <w:r>
        <w:rPr>
          <w:lang w:eastAsia="en-AU"/>
        </w:rPr>
        <w:t>regist</w:t>
      </w:r>
      <w:r w:rsidR="00ED5156">
        <w:rPr>
          <w:lang w:eastAsia="en-AU"/>
        </w:rPr>
        <w:t>e</w:t>
      </w:r>
      <w:r>
        <w:rPr>
          <w:lang w:eastAsia="en-AU"/>
        </w:rPr>
        <w:t xml:space="preserve">r </w:t>
      </w:r>
      <w:r w:rsidR="00ED5156">
        <w:rPr>
          <w:lang w:eastAsia="en-AU"/>
        </w:rPr>
        <w:t>a motor vehicle</w:t>
      </w:r>
      <w:r>
        <w:rPr>
          <w:lang w:eastAsia="en-AU"/>
        </w:rPr>
        <w:t>.</w:t>
      </w:r>
    </w:p>
    <w:p w14:paraId="1BAFB285" w14:textId="225B0738" w:rsidR="00F75C58" w:rsidRDefault="0008444E" w:rsidP="005A4C5E">
      <w:pPr>
        <w:autoSpaceDE w:val="0"/>
        <w:autoSpaceDN w:val="0"/>
        <w:adjustRightInd w:val="0"/>
        <w:spacing w:before="120"/>
        <w:rPr>
          <w:rFonts w:ascii="Arial" w:hAnsi="Arial" w:cs="Arial"/>
          <w:b/>
          <w:lang w:eastAsia="en-AU"/>
        </w:rPr>
      </w:pPr>
      <w:r>
        <w:rPr>
          <w:rFonts w:ascii="Arial" w:hAnsi="Arial" w:cs="Arial"/>
          <w:b/>
          <w:lang w:eastAsia="en-AU"/>
        </w:rPr>
        <w:t>Background</w:t>
      </w:r>
    </w:p>
    <w:p w14:paraId="3E604965" w14:textId="77777777" w:rsidR="00F75C58" w:rsidRDefault="00F75C58" w:rsidP="000E0A4B">
      <w:pPr>
        <w:autoSpaceDE w:val="0"/>
        <w:autoSpaceDN w:val="0"/>
        <w:adjustRightInd w:val="0"/>
        <w:spacing w:before="120" w:after="120"/>
        <w:rPr>
          <w:lang w:eastAsia="en-AU"/>
        </w:rPr>
      </w:pPr>
      <w:r>
        <w:rPr>
          <w:lang w:eastAsia="en-AU"/>
        </w:rPr>
        <w:t xml:space="preserve">The </w:t>
      </w:r>
      <w:r w:rsidRPr="002F1A03">
        <w:rPr>
          <w:i/>
          <w:iCs/>
          <w:lang w:eastAsia="en-AU"/>
        </w:rPr>
        <w:t>Taxation Administration Act 1999</w:t>
      </w:r>
      <w:r>
        <w:rPr>
          <w:i/>
          <w:iCs/>
          <w:lang w:eastAsia="en-AU"/>
        </w:rPr>
        <w:t xml:space="preserve"> </w:t>
      </w:r>
      <w:r>
        <w:rPr>
          <w:lang w:eastAsia="en-AU"/>
        </w:rPr>
        <w:t>(TAA) deals with the administration of various tax laws relating to the imposition and collection of certain taxes, duties and licence fees.</w:t>
      </w:r>
    </w:p>
    <w:p w14:paraId="0EEC808F" w14:textId="77777777" w:rsidR="005434F8" w:rsidRDefault="00F75C58" w:rsidP="000E0A4B">
      <w:pPr>
        <w:autoSpaceDE w:val="0"/>
        <w:autoSpaceDN w:val="0"/>
        <w:adjustRightInd w:val="0"/>
        <w:spacing w:before="120" w:after="120"/>
        <w:rPr>
          <w:lang w:eastAsia="en-AU"/>
        </w:rPr>
      </w:pPr>
      <w:r>
        <w:rPr>
          <w:lang w:eastAsia="en-AU"/>
        </w:rPr>
        <w:t xml:space="preserve">Section 139 of the TAA empowers the Minister to determine the amount of taxes, duties and licence fees payable under a tax law, including under the </w:t>
      </w:r>
      <w:r w:rsidRPr="000E0A4B">
        <w:rPr>
          <w:i/>
          <w:iCs/>
          <w:lang w:eastAsia="en-AU"/>
        </w:rPr>
        <w:t>Duties Act 1999</w:t>
      </w:r>
      <w:r>
        <w:rPr>
          <w:lang w:eastAsia="en-AU"/>
        </w:rPr>
        <w:t xml:space="preserve"> (the Duties Act).</w:t>
      </w:r>
    </w:p>
    <w:p w14:paraId="220CB1C3" w14:textId="31F21BD0" w:rsidR="00F75C58" w:rsidRDefault="00370C4A" w:rsidP="000E0A4B">
      <w:pPr>
        <w:autoSpaceDE w:val="0"/>
        <w:autoSpaceDN w:val="0"/>
        <w:adjustRightInd w:val="0"/>
        <w:spacing w:before="120" w:after="120"/>
        <w:rPr>
          <w:lang w:eastAsia="en-AU"/>
        </w:rPr>
      </w:pPr>
      <w:r>
        <w:rPr>
          <w:lang w:eastAsia="en-AU"/>
        </w:rPr>
        <w:t>Part 9.1 of t</w:t>
      </w:r>
      <w:r w:rsidR="005434F8">
        <w:rPr>
          <w:lang w:eastAsia="en-AU"/>
        </w:rPr>
        <w:t>he Duties Act imposes motor vehicle registration duty on the application to register a motor vehicle</w:t>
      </w:r>
      <w:r w:rsidR="003E1822">
        <w:rPr>
          <w:lang w:eastAsia="en-AU"/>
        </w:rPr>
        <w:t xml:space="preserve"> by a new owner</w:t>
      </w:r>
      <w:r w:rsidR="005434F8">
        <w:rPr>
          <w:lang w:eastAsia="en-AU"/>
        </w:rPr>
        <w:t xml:space="preserve">. </w:t>
      </w:r>
    </w:p>
    <w:p w14:paraId="645C3F0F" w14:textId="56A311CC" w:rsidR="00A506A5" w:rsidRDefault="00A506A5" w:rsidP="000E0A4B">
      <w:pPr>
        <w:autoSpaceDE w:val="0"/>
        <w:autoSpaceDN w:val="0"/>
        <w:adjustRightInd w:val="0"/>
        <w:spacing w:before="120" w:after="120"/>
        <w:rPr>
          <w:lang w:eastAsia="en-AU"/>
        </w:rPr>
      </w:pPr>
      <w:r>
        <w:rPr>
          <w:lang w:eastAsia="en-AU"/>
        </w:rPr>
        <w:t xml:space="preserve">This instrument follows immediately from the expiry of the </w:t>
      </w:r>
      <w:r w:rsidRPr="00A506A5">
        <w:rPr>
          <w:lang w:eastAsia="en-AU"/>
        </w:rPr>
        <w:t>Taxation Administration (Amounts Payable—Motor Vehicle Duty) Determination 2023</w:t>
      </w:r>
      <w:r>
        <w:rPr>
          <w:lang w:eastAsia="en-AU"/>
        </w:rPr>
        <w:t>, DI2023-33.</w:t>
      </w:r>
    </w:p>
    <w:p w14:paraId="5C0C4813" w14:textId="77777777" w:rsidR="00794383" w:rsidRPr="005A4C5E" w:rsidRDefault="00794383" w:rsidP="007F0762">
      <w:pPr>
        <w:autoSpaceDE w:val="0"/>
        <w:autoSpaceDN w:val="0"/>
        <w:adjustRightInd w:val="0"/>
        <w:spacing w:before="120" w:after="120"/>
        <w:rPr>
          <w:rFonts w:ascii="Arial" w:hAnsi="Arial" w:cs="Arial"/>
          <w:bCs/>
        </w:rPr>
      </w:pPr>
      <w:r w:rsidRPr="005A4C5E">
        <w:rPr>
          <w:rFonts w:ascii="Arial" w:hAnsi="Arial" w:cs="Arial"/>
          <w:bCs/>
        </w:rPr>
        <w:t>Vehicle Emission Reduction Scheme</w:t>
      </w:r>
    </w:p>
    <w:p w14:paraId="5E35F09E" w14:textId="657893C5" w:rsidR="00794383" w:rsidRDefault="00794383" w:rsidP="000E0A4B">
      <w:pPr>
        <w:autoSpaceDE w:val="0"/>
        <w:autoSpaceDN w:val="0"/>
        <w:adjustRightInd w:val="0"/>
        <w:spacing w:before="120" w:after="120"/>
        <w:rPr>
          <w:lang w:eastAsia="en-AU"/>
        </w:rPr>
      </w:pPr>
      <w:r>
        <w:rPr>
          <w:lang w:eastAsia="en-AU"/>
        </w:rPr>
        <w:t xml:space="preserve">The Vehicle Emission Reduction Scheme (VERS) charges duty based on rating categories. </w:t>
      </w:r>
      <w:r w:rsidR="00CB3C82">
        <w:rPr>
          <w:lang w:eastAsia="en-AU"/>
        </w:rPr>
        <w:t>The rating category of a motor vehicle depends on its</w:t>
      </w:r>
      <w:r>
        <w:rPr>
          <w:lang w:eastAsia="en-AU"/>
        </w:rPr>
        <w:t xml:space="preserve"> environmental performance as measured b</w:t>
      </w:r>
      <w:r w:rsidR="00CB3C82">
        <w:rPr>
          <w:lang w:eastAsia="en-AU"/>
        </w:rPr>
        <w:t>y</w:t>
      </w:r>
      <w:r>
        <w:rPr>
          <w:lang w:eastAsia="en-AU"/>
        </w:rPr>
        <w:t xml:space="preserve"> the grams of</w:t>
      </w:r>
      <w:r w:rsidR="00CB3C82">
        <w:rPr>
          <w:lang w:eastAsia="en-AU"/>
        </w:rPr>
        <w:t xml:space="preserve"> carbon dioxide</w:t>
      </w:r>
      <w:r>
        <w:rPr>
          <w:lang w:eastAsia="en-AU"/>
        </w:rPr>
        <w:t xml:space="preserve"> </w:t>
      </w:r>
      <w:r w:rsidR="00CB3C82">
        <w:rPr>
          <w:lang w:eastAsia="en-AU"/>
        </w:rPr>
        <w:t>(</w:t>
      </w:r>
      <w:r>
        <w:rPr>
          <w:lang w:eastAsia="en-AU"/>
        </w:rPr>
        <w:t>CO</w:t>
      </w:r>
      <w:r w:rsidR="006844DF">
        <w:rPr>
          <w:vertAlign w:val="subscript"/>
          <w:lang w:eastAsia="en-AU"/>
        </w:rPr>
        <w:t>2</w:t>
      </w:r>
      <w:r w:rsidR="00CB3C82" w:rsidRPr="00CB3C82">
        <w:rPr>
          <w:lang w:eastAsia="en-AU"/>
        </w:rPr>
        <w:t>)</w:t>
      </w:r>
      <w:r>
        <w:rPr>
          <w:lang w:eastAsia="en-AU"/>
        </w:rPr>
        <w:t xml:space="preserve"> emitte</w:t>
      </w:r>
      <w:r w:rsidR="00CB3C82">
        <w:rPr>
          <w:lang w:eastAsia="en-AU"/>
        </w:rPr>
        <w:t>d by the vehicle per kilometre.</w:t>
      </w:r>
    </w:p>
    <w:p w14:paraId="33C9643B" w14:textId="77777777" w:rsidR="00683826" w:rsidRDefault="00683826">
      <w:r>
        <w:br w:type="page"/>
      </w:r>
    </w:p>
    <w:p w14:paraId="4B83FD90" w14:textId="77777777" w:rsidR="007F0762" w:rsidRPr="005D44D9" w:rsidRDefault="00611D1A" w:rsidP="007F0762">
      <w:pPr>
        <w:autoSpaceDE w:val="0"/>
        <w:autoSpaceDN w:val="0"/>
        <w:adjustRightInd w:val="0"/>
        <w:spacing w:before="120" w:after="120"/>
        <w:rPr>
          <w:rFonts w:ascii="Arial" w:hAnsi="Arial" w:cs="Arial"/>
          <w:b/>
        </w:rPr>
      </w:pPr>
      <w:r>
        <w:rPr>
          <w:rFonts w:ascii="Arial" w:hAnsi="Arial" w:cs="Arial"/>
          <w:b/>
        </w:rPr>
        <w:lastRenderedPageBreak/>
        <w:t>Updates</w:t>
      </w:r>
    </w:p>
    <w:p w14:paraId="166E1062" w14:textId="77777777" w:rsidR="005F18AD" w:rsidRDefault="005F18AD" w:rsidP="005F18AD">
      <w:pPr>
        <w:pStyle w:val="paragraph"/>
        <w:spacing w:before="0" w:beforeAutospacing="0" w:after="120" w:afterAutospacing="0"/>
        <w:textAlignment w:val="baseline"/>
        <w:rPr>
          <w:iCs/>
        </w:rPr>
      </w:pPr>
      <w:r>
        <w:rPr>
          <w:iCs/>
        </w:rPr>
        <w:t>The nomenclature has been updated to align with vehicle categories used for registration fee purposes: “-rated” has been replaced with “Category”.</w:t>
      </w:r>
    </w:p>
    <w:p w14:paraId="162D7080" w14:textId="5BF8D2EC" w:rsidR="003E1822" w:rsidRDefault="00EF2152" w:rsidP="00666BCB">
      <w:pPr>
        <w:pStyle w:val="paragraph"/>
        <w:spacing w:before="0" w:beforeAutospacing="0" w:after="120" w:afterAutospacing="0"/>
        <w:textAlignment w:val="baseline"/>
        <w:rPr>
          <w:iCs/>
        </w:rPr>
      </w:pPr>
      <w:r w:rsidRPr="004D630A">
        <w:t xml:space="preserve">As part of the </w:t>
      </w:r>
      <w:r w:rsidR="00886974" w:rsidRPr="004D630A">
        <w:t xml:space="preserve">ACT Government’s </w:t>
      </w:r>
      <w:r w:rsidRPr="004D630A">
        <w:t>registration reforms, from 1 July 202</w:t>
      </w:r>
      <w:r w:rsidR="00666BCB">
        <w:t>4</w:t>
      </w:r>
      <w:r w:rsidR="00666BCB" w:rsidRPr="00666BCB">
        <w:rPr>
          <w:iCs/>
        </w:rPr>
        <w:t xml:space="preserve"> </w:t>
      </w:r>
      <w:r w:rsidR="00666BCB" w:rsidRPr="004D630A">
        <w:rPr>
          <w:iCs/>
        </w:rPr>
        <w:t xml:space="preserve">there will </w:t>
      </w:r>
      <w:r w:rsidR="00666BCB">
        <w:rPr>
          <w:iCs/>
        </w:rPr>
        <w:t xml:space="preserve">be </w:t>
      </w:r>
      <w:r w:rsidR="00666BCB" w:rsidRPr="004D630A">
        <w:rPr>
          <w:iCs/>
        </w:rPr>
        <w:t>increases in duty</w:t>
      </w:r>
      <w:r w:rsidR="00666BCB" w:rsidRPr="004D630A">
        <w:t xml:space="preserve"> for </w:t>
      </w:r>
      <w:r w:rsidR="005F18AD">
        <w:t xml:space="preserve">Category </w:t>
      </w:r>
      <w:r w:rsidR="00666BCB" w:rsidRPr="004D630A">
        <w:t>C</w:t>
      </w:r>
      <w:r w:rsidR="005F18AD">
        <w:t xml:space="preserve"> (formally C</w:t>
      </w:r>
      <w:r w:rsidR="00666BCB" w:rsidRPr="004D630A">
        <w:t>-rate</w:t>
      </w:r>
      <w:r w:rsidR="00666BCB">
        <w:t>d</w:t>
      </w:r>
      <w:r w:rsidR="005F18AD">
        <w:t>)</w:t>
      </w:r>
      <w:r w:rsidR="00666BCB">
        <w:t xml:space="preserve"> </w:t>
      </w:r>
      <w:r w:rsidR="00666BCB" w:rsidRPr="004D630A">
        <w:t xml:space="preserve">and </w:t>
      </w:r>
      <w:r w:rsidR="005F18AD">
        <w:t xml:space="preserve">Category D (formally </w:t>
      </w:r>
      <w:r w:rsidR="00666BCB" w:rsidRPr="004D630A">
        <w:t>D</w:t>
      </w:r>
      <w:r w:rsidR="00917537">
        <w:noBreakHyphen/>
      </w:r>
      <w:r w:rsidR="00666BCB" w:rsidRPr="004D630A">
        <w:t>rated</w:t>
      </w:r>
      <w:r w:rsidR="005F18AD">
        <w:t>)</w:t>
      </w:r>
      <w:r w:rsidR="00666BCB" w:rsidRPr="004D630A">
        <w:t xml:space="preserve"> vehicles</w:t>
      </w:r>
      <w:r w:rsidR="003E1822">
        <w:t xml:space="preserve"> on the application to register a motor vehicle by a new owner</w:t>
      </w:r>
      <w:r w:rsidR="007C2AC4">
        <w:rPr>
          <w:iCs/>
        </w:rPr>
        <w:t>.</w:t>
      </w:r>
      <w:r w:rsidR="00666BCB">
        <w:rPr>
          <w:iCs/>
        </w:rPr>
        <w:t xml:space="preserve"> </w:t>
      </w:r>
    </w:p>
    <w:p w14:paraId="5D9E7132" w14:textId="7BF2B801" w:rsidR="00A506A5" w:rsidRDefault="00666BCB" w:rsidP="00666BCB">
      <w:pPr>
        <w:pStyle w:val="paragraph"/>
        <w:spacing w:before="0" w:beforeAutospacing="0" w:after="120" w:afterAutospacing="0"/>
        <w:textAlignment w:val="baseline"/>
        <w:rPr>
          <w:iCs/>
        </w:rPr>
      </w:pPr>
      <w:r>
        <w:rPr>
          <w:iCs/>
        </w:rPr>
        <w:t>The increase</w:t>
      </w:r>
      <w:r w:rsidR="00A506A5">
        <w:rPr>
          <w:iCs/>
        </w:rPr>
        <w:t>s</w:t>
      </w:r>
      <w:r>
        <w:rPr>
          <w:iCs/>
        </w:rPr>
        <w:t xml:space="preserve"> follow the imposition of nil duty from 1 July 2023 for </w:t>
      </w:r>
      <w:r w:rsidRPr="004D630A">
        <w:rPr>
          <w:iCs/>
        </w:rPr>
        <w:t xml:space="preserve">second-hand hybrid electric vehicles (hybrids) and plug-in hybrid electric vehicles (PHEVs) and with tailpipe emissions of no more than 130g/km of </w:t>
      </w:r>
      <w:r w:rsidR="00017919">
        <w:t>CO</w:t>
      </w:r>
      <w:r w:rsidR="00017919">
        <w:rPr>
          <w:vertAlign w:val="subscript"/>
        </w:rPr>
        <w:t>2</w:t>
      </w:r>
      <w:r w:rsidRPr="004D630A">
        <w:rPr>
          <w:iCs/>
        </w:rPr>
        <w:t xml:space="preserve"> be subject to nil duty on establishment or transfer of the vehicle</w:t>
      </w:r>
      <w:r w:rsidR="003E1822">
        <w:rPr>
          <w:iCs/>
        </w:rPr>
        <w:t xml:space="preserve"> registration</w:t>
      </w:r>
      <w:r>
        <w:rPr>
          <w:iCs/>
        </w:rPr>
        <w:t xml:space="preserve">. </w:t>
      </w:r>
    </w:p>
    <w:p w14:paraId="5366DB00" w14:textId="2FD283A1" w:rsidR="00666BCB" w:rsidRDefault="007C2AC4" w:rsidP="00666BCB">
      <w:pPr>
        <w:pStyle w:val="paragraph"/>
        <w:spacing w:before="0" w:beforeAutospacing="0" w:after="120" w:afterAutospacing="0"/>
        <w:textAlignment w:val="baseline"/>
        <w:rPr>
          <w:iCs/>
        </w:rPr>
      </w:pPr>
      <w:r>
        <w:rPr>
          <w:iCs/>
        </w:rPr>
        <w:t xml:space="preserve">Duty rates </w:t>
      </w:r>
      <w:r w:rsidR="00666BCB">
        <w:rPr>
          <w:iCs/>
        </w:rPr>
        <w:t>for 2023-24</w:t>
      </w:r>
      <w:r>
        <w:rPr>
          <w:iCs/>
        </w:rPr>
        <w:t xml:space="preserve"> and 2024-25 for </w:t>
      </w:r>
      <w:r w:rsidR="0012552F">
        <w:t xml:space="preserve">Category C </w:t>
      </w:r>
      <w:r w:rsidRPr="004D630A">
        <w:t xml:space="preserve">and </w:t>
      </w:r>
      <w:r w:rsidR="0012552F">
        <w:t>Category D</w:t>
      </w:r>
      <w:r w:rsidRPr="004D630A">
        <w:t xml:space="preserve"> vehicles</w:t>
      </w:r>
      <w:r w:rsidR="00666BCB">
        <w:rPr>
          <w:iCs/>
        </w:rPr>
        <w:t xml:space="preserve"> </w:t>
      </w:r>
      <w:r>
        <w:rPr>
          <w:iCs/>
        </w:rPr>
        <w:t>are</w:t>
      </w:r>
      <w:r w:rsidR="00666BCB">
        <w:rPr>
          <w:iCs/>
        </w:rPr>
        <w:t xml:space="preserve"> provided in the following table</w:t>
      </w:r>
      <w:r>
        <w:rPr>
          <w:iCs/>
        </w:rPr>
        <w:t xml:space="preserve"> for comparison purposes</w:t>
      </w:r>
      <w:r w:rsidR="00666BCB">
        <w:rPr>
          <w:iCs/>
        </w:rPr>
        <w:t>.</w:t>
      </w:r>
    </w:p>
    <w:tbl>
      <w:tblPr>
        <w:tblW w:w="10207" w:type="dxa"/>
        <w:tblInd w:w="-567" w:type="dxa"/>
        <w:tblLook w:val="04A0" w:firstRow="1" w:lastRow="0" w:firstColumn="1" w:lastColumn="0" w:noHBand="0" w:noVBand="1"/>
      </w:tblPr>
      <w:tblGrid>
        <w:gridCol w:w="567"/>
        <w:gridCol w:w="851"/>
        <w:gridCol w:w="2126"/>
        <w:gridCol w:w="1985"/>
        <w:gridCol w:w="766"/>
        <w:gridCol w:w="1360"/>
        <w:gridCol w:w="652"/>
        <w:gridCol w:w="1333"/>
        <w:gridCol w:w="567"/>
      </w:tblGrid>
      <w:tr w:rsidR="00666BCB" w:rsidRPr="003872C7" w14:paraId="732A9B4D" w14:textId="77777777" w:rsidTr="00D02C09">
        <w:trPr>
          <w:gridBefore w:val="1"/>
          <w:wBefore w:w="567" w:type="dxa"/>
          <w:trHeight w:val="300"/>
        </w:trPr>
        <w:tc>
          <w:tcPr>
            <w:tcW w:w="5728" w:type="dxa"/>
            <w:gridSpan w:val="4"/>
            <w:tcBorders>
              <w:top w:val="nil"/>
              <w:left w:val="nil"/>
              <w:bottom w:val="nil"/>
              <w:right w:val="nil"/>
            </w:tcBorders>
            <w:shd w:val="clear" w:color="auto" w:fill="auto"/>
            <w:noWrap/>
            <w:vAlign w:val="bottom"/>
            <w:hideMark/>
          </w:tcPr>
          <w:p w14:paraId="7C7E76F1" w14:textId="4DD6302E" w:rsidR="00666BCB" w:rsidRPr="003872C7" w:rsidRDefault="00666BCB" w:rsidP="00DF3A8C">
            <w:pPr>
              <w:rPr>
                <w:sz w:val="20"/>
                <w:szCs w:val="20"/>
                <w:lang w:eastAsia="en-AU"/>
              </w:rPr>
            </w:pPr>
            <w:r w:rsidRPr="003872C7">
              <w:rPr>
                <w:rFonts w:ascii="Calibri" w:hAnsi="Calibri" w:cs="Calibri"/>
                <w:b/>
                <w:bCs/>
                <w:color w:val="000000"/>
                <w:lang w:eastAsia="en-AU"/>
              </w:rPr>
              <w:t xml:space="preserve">Table 1: </w:t>
            </w:r>
            <w:r>
              <w:rPr>
                <w:rFonts w:ascii="Calibri" w:hAnsi="Calibri" w:cs="Calibri"/>
                <w:b/>
                <w:bCs/>
                <w:color w:val="000000"/>
                <w:lang w:eastAsia="en-AU"/>
              </w:rPr>
              <w:t>Change in d</w:t>
            </w:r>
            <w:r w:rsidRPr="003872C7">
              <w:rPr>
                <w:rFonts w:ascii="Calibri" w:hAnsi="Calibri" w:cs="Calibri"/>
                <w:b/>
                <w:bCs/>
                <w:color w:val="000000"/>
                <w:lang w:eastAsia="en-AU"/>
              </w:rPr>
              <w:t>uty charges</w:t>
            </w:r>
          </w:p>
        </w:tc>
        <w:tc>
          <w:tcPr>
            <w:tcW w:w="2012" w:type="dxa"/>
            <w:gridSpan w:val="2"/>
            <w:tcBorders>
              <w:top w:val="nil"/>
              <w:left w:val="nil"/>
              <w:bottom w:val="nil"/>
              <w:right w:val="nil"/>
            </w:tcBorders>
            <w:shd w:val="clear" w:color="auto" w:fill="auto"/>
            <w:noWrap/>
            <w:vAlign w:val="bottom"/>
            <w:hideMark/>
          </w:tcPr>
          <w:p w14:paraId="1AA5EEB8" w14:textId="77777777" w:rsidR="00666BCB" w:rsidRPr="003872C7" w:rsidRDefault="00666BCB" w:rsidP="00DF3A8C">
            <w:pPr>
              <w:rPr>
                <w:sz w:val="20"/>
                <w:szCs w:val="20"/>
                <w:lang w:eastAsia="en-AU"/>
              </w:rPr>
            </w:pPr>
          </w:p>
        </w:tc>
        <w:tc>
          <w:tcPr>
            <w:tcW w:w="1900" w:type="dxa"/>
            <w:gridSpan w:val="2"/>
            <w:tcBorders>
              <w:top w:val="nil"/>
              <w:left w:val="nil"/>
              <w:bottom w:val="nil"/>
              <w:right w:val="nil"/>
            </w:tcBorders>
            <w:shd w:val="clear" w:color="auto" w:fill="auto"/>
            <w:noWrap/>
            <w:vAlign w:val="bottom"/>
            <w:hideMark/>
          </w:tcPr>
          <w:p w14:paraId="6AC3C35C" w14:textId="77777777" w:rsidR="00666BCB" w:rsidRPr="003872C7" w:rsidRDefault="00666BCB" w:rsidP="00DF3A8C">
            <w:pPr>
              <w:rPr>
                <w:sz w:val="20"/>
                <w:szCs w:val="20"/>
                <w:lang w:eastAsia="en-AU"/>
              </w:rPr>
            </w:pPr>
          </w:p>
        </w:tc>
      </w:tr>
      <w:tr w:rsidR="00666BCB" w:rsidRPr="003872C7" w14:paraId="647E4445" w14:textId="77777777" w:rsidTr="00D02C09">
        <w:trPr>
          <w:gridAfter w:val="1"/>
          <w:wAfter w:w="567" w:type="dxa"/>
          <w:trHeight w:val="290"/>
        </w:trPr>
        <w:tc>
          <w:tcPr>
            <w:tcW w:w="1418" w:type="dxa"/>
            <w:gridSpan w:val="2"/>
            <w:tcBorders>
              <w:top w:val="single" w:sz="8" w:space="0" w:color="auto"/>
              <w:left w:val="single" w:sz="8" w:space="0" w:color="auto"/>
              <w:bottom w:val="nil"/>
              <w:right w:val="single" w:sz="8" w:space="0" w:color="auto"/>
            </w:tcBorders>
            <w:shd w:val="clear" w:color="auto" w:fill="auto"/>
            <w:noWrap/>
            <w:vAlign w:val="bottom"/>
            <w:hideMark/>
          </w:tcPr>
          <w:p w14:paraId="4494D4FB" w14:textId="77777777" w:rsidR="00666BCB" w:rsidRPr="003872C7" w:rsidRDefault="00666BCB" w:rsidP="00DF3A8C">
            <w:pPr>
              <w:rPr>
                <w:rFonts w:ascii="Calibri" w:hAnsi="Calibri" w:cs="Calibri"/>
                <w:color w:val="000000"/>
                <w:lang w:eastAsia="en-AU"/>
              </w:rPr>
            </w:pPr>
            <w:r w:rsidRPr="003872C7">
              <w:rPr>
                <w:rFonts w:ascii="Calibri" w:hAnsi="Calibri" w:cs="Calibri"/>
                <w:color w:val="000000"/>
                <w:lang w:eastAsia="en-AU"/>
              </w:rPr>
              <w:t> </w:t>
            </w:r>
          </w:p>
        </w:tc>
        <w:tc>
          <w:tcPr>
            <w:tcW w:w="2126" w:type="dxa"/>
            <w:tcBorders>
              <w:top w:val="single" w:sz="8" w:space="0" w:color="auto"/>
              <w:left w:val="single" w:sz="8" w:space="0" w:color="auto"/>
              <w:bottom w:val="nil"/>
              <w:right w:val="nil"/>
            </w:tcBorders>
            <w:shd w:val="clear" w:color="auto" w:fill="auto"/>
            <w:noWrap/>
            <w:vAlign w:val="bottom"/>
            <w:hideMark/>
          </w:tcPr>
          <w:p w14:paraId="1CBB6C57" w14:textId="77777777"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2023-24</w:t>
            </w:r>
          </w:p>
        </w:tc>
        <w:tc>
          <w:tcPr>
            <w:tcW w:w="1985" w:type="dxa"/>
            <w:tcBorders>
              <w:top w:val="single" w:sz="8" w:space="0" w:color="auto"/>
              <w:left w:val="nil"/>
              <w:bottom w:val="nil"/>
              <w:right w:val="single" w:sz="8" w:space="0" w:color="auto"/>
            </w:tcBorders>
            <w:shd w:val="clear" w:color="auto" w:fill="auto"/>
            <w:noWrap/>
            <w:vAlign w:val="bottom"/>
            <w:hideMark/>
          </w:tcPr>
          <w:p w14:paraId="5D380033" w14:textId="77777777"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 </w:t>
            </w:r>
          </w:p>
        </w:tc>
        <w:tc>
          <w:tcPr>
            <w:tcW w:w="2126" w:type="dxa"/>
            <w:gridSpan w:val="2"/>
            <w:tcBorders>
              <w:top w:val="single" w:sz="8" w:space="0" w:color="auto"/>
              <w:left w:val="nil"/>
              <w:bottom w:val="nil"/>
              <w:right w:val="nil"/>
            </w:tcBorders>
            <w:shd w:val="clear" w:color="auto" w:fill="auto"/>
            <w:noWrap/>
            <w:vAlign w:val="bottom"/>
            <w:hideMark/>
          </w:tcPr>
          <w:p w14:paraId="486C8004" w14:textId="77777777"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2024-25</w:t>
            </w:r>
          </w:p>
        </w:tc>
        <w:tc>
          <w:tcPr>
            <w:tcW w:w="1985" w:type="dxa"/>
            <w:gridSpan w:val="2"/>
            <w:tcBorders>
              <w:top w:val="single" w:sz="8" w:space="0" w:color="auto"/>
              <w:left w:val="nil"/>
              <w:bottom w:val="nil"/>
              <w:right w:val="single" w:sz="8" w:space="0" w:color="auto"/>
            </w:tcBorders>
            <w:shd w:val="clear" w:color="auto" w:fill="auto"/>
            <w:noWrap/>
            <w:vAlign w:val="bottom"/>
            <w:hideMark/>
          </w:tcPr>
          <w:p w14:paraId="0577EAFB" w14:textId="77777777"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 </w:t>
            </w:r>
          </w:p>
        </w:tc>
      </w:tr>
      <w:tr w:rsidR="00666BCB" w:rsidRPr="003872C7" w14:paraId="6D8F4D17" w14:textId="77777777" w:rsidTr="00D02C09">
        <w:trPr>
          <w:gridAfter w:val="1"/>
          <w:wAfter w:w="567" w:type="dxa"/>
          <w:trHeight w:val="300"/>
        </w:trPr>
        <w:tc>
          <w:tcPr>
            <w:tcW w:w="1418" w:type="dxa"/>
            <w:gridSpan w:val="2"/>
            <w:tcBorders>
              <w:top w:val="nil"/>
              <w:left w:val="single" w:sz="8" w:space="0" w:color="auto"/>
              <w:bottom w:val="single" w:sz="8" w:space="0" w:color="auto"/>
              <w:right w:val="single" w:sz="8" w:space="0" w:color="auto"/>
            </w:tcBorders>
            <w:shd w:val="clear" w:color="auto" w:fill="auto"/>
            <w:noWrap/>
            <w:vAlign w:val="bottom"/>
            <w:hideMark/>
          </w:tcPr>
          <w:p w14:paraId="5B0E07E5" w14:textId="77777777" w:rsidR="00666BCB" w:rsidRPr="003872C7" w:rsidRDefault="00666BCB" w:rsidP="00DF3A8C">
            <w:pPr>
              <w:rPr>
                <w:rFonts w:ascii="Calibri" w:hAnsi="Calibri" w:cs="Calibri"/>
                <w:color w:val="000000"/>
                <w:lang w:eastAsia="en-AU"/>
              </w:rPr>
            </w:pPr>
            <w:r w:rsidRPr="003872C7">
              <w:rPr>
                <w:rFonts w:ascii="Calibri" w:hAnsi="Calibri" w:cs="Calibri"/>
                <w:color w:val="000000"/>
                <w:lang w:eastAsia="en-AU"/>
              </w:rPr>
              <w:t> </w:t>
            </w:r>
          </w:p>
        </w:tc>
        <w:tc>
          <w:tcPr>
            <w:tcW w:w="2126" w:type="dxa"/>
            <w:tcBorders>
              <w:top w:val="nil"/>
              <w:left w:val="single" w:sz="8" w:space="0" w:color="auto"/>
              <w:bottom w:val="single" w:sz="8" w:space="0" w:color="auto"/>
              <w:right w:val="nil"/>
            </w:tcBorders>
            <w:shd w:val="clear" w:color="auto" w:fill="auto"/>
            <w:noWrap/>
            <w:vAlign w:val="bottom"/>
            <w:hideMark/>
          </w:tcPr>
          <w:p w14:paraId="4451CD8F" w14:textId="572E7B05"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Less than $45,000</w:t>
            </w:r>
          </w:p>
        </w:tc>
        <w:tc>
          <w:tcPr>
            <w:tcW w:w="1985" w:type="dxa"/>
            <w:tcBorders>
              <w:top w:val="nil"/>
              <w:left w:val="nil"/>
              <w:bottom w:val="single" w:sz="8" w:space="0" w:color="auto"/>
              <w:right w:val="single" w:sz="8" w:space="0" w:color="auto"/>
            </w:tcBorders>
            <w:shd w:val="clear" w:color="auto" w:fill="auto"/>
            <w:noWrap/>
            <w:vAlign w:val="bottom"/>
            <w:hideMark/>
          </w:tcPr>
          <w:p w14:paraId="1147B9F9" w14:textId="4AAE9C6A"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$45,000 or more</w:t>
            </w:r>
          </w:p>
        </w:tc>
        <w:tc>
          <w:tcPr>
            <w:tcW w:w="2126" w:type="dxa"/>
            <w:gridSpan w:val="2"/>
            <w:tcBorders>
              <w:top w:val="nil"/>
              <w:left w:val="nil"/>
              <w:bottom w:val="single" w:sz="8" w:space="0" w:color="auto"/>
              <w:right w:val="nil"/>
            </w:tcBorders>
            <w:shd w:val="clear" w:color="auto" w:fill="auto"/>
            <w:noWrap/>
            <w:vAlign w:val="bottom"/>
            <w:hideMark/>
          </w:tcPr>
          <w:p w14:paraId="07B642D4" w14:textId="16CCA6ED"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Less than $45,000</w:t>
            </w:r>
          </w:p>
        </w:tc>
        <w:tc>
          <w:tcPr>
            <w:tcW w:w="1985" w:type="dxa"/>
            <w:gridSpan w:val="2"/>
            <w:tcBorders>
              <w:top w:val="nil"/>
              <w:left w:val="nil"/>
              <w:bottom w:val="single" w:sz="8" w:space="0" w:color="auto"/>
              <w:right w:val="single" w:sz="8" w:space="0" w:color="auto"/>
            </w:tcBorders>
            <w:shd w:val="clear" w:color="auto" w:fill="auto"/>
            <w:noWrap/>
            <w:vAlign w:val="bottom"/>
            <w:hideMark/>
          </w:tcPr>
          <w:p w14:paraId="762E696C" w14:textId="25C0A525" w:rsidR="00666BCB" w:rsidRPr="00D02C09" w:rsidRDefault="00666BCB" w:rsidP="00DF3A8C">
            <w:pPr>
              <w:rPr>
                <w:rFonts w:asciiTheme="minorHAnsi" w:hAnsiTheme="minorHAnsi" w:cstheme="minorHAnsi"/>
                <w:b/>
                <w:bCs/>
                <w:color w:val="000000"/>
                <w:sz w:val="22"/>
                <w:szCs w:val="22"/>
                <w:lang w:eastAsia="en-AU"/>
              </w:rPr>
            </w:pPr>
            <w:r w:rsidRPr="00D02C09">
              <w:rPr>
                <w:rFonts w:asciiTheme="minorHAnsi" w:hAnsiTheme="minorHAnsi" w:cstheme="minorHAnsi"/>
                <w:b/>
                <w:bCs/>
                <w:color w:val="000000"/>
                <w:sz w:val="22"/>
                <w:szCs w:val="22"/>
                <w:lang w:eastAsia="en-AU"/>
              </w:rPr>
              <w:t>$45,000 or more</w:t>
            </w:r>
          </w:p>
        </w:tc>
      </w:tr>
      <w:tr w:rsidR="00666BCB" w:rsidRPr="003872C7" w14:paraId="40C26A33" w14:textId="77777777" w:rsidTr="00D02C09">
        <w:trPr>
          <w:gridAfter w:val="1"/>
          <w:wAfter w:w="567" w:type="dxa"/>
          <w:trHeight w:val="430"/>
        </w:trPr>
        <w:tc>
          <w:tcPr>
            <w:tcW w:w="1418" w:type="dxa"/>
            <w:gridSpan w:val="2"/>
            <w:tcBorders>
              <w:top w:val="nil"/>
              <w:left w:val="single" w:sz="8" w:space="0" w:color="auto"/>
              <w:bottom w:val="single" w:sz="8" w:space="0" w:color="auto"/>
              <w:right w:val="single" w:sz="8" w:space="0" w:color="auto"/>
            </w:tcBorders>
            <w:shd w:val="clear" w:color="000000" w:fill="C0C0C0"/>
            <w:vAlign w:val="center"/>
            <w:hideMark/>
          </w:tcPr>
          <w:p w14:paraId="2F84C4F4" w14:textId="27CDC865" w:rsidR="00666BCB" w:rsidRPr="003872C7" w:rsidRDefault="00666BCB" w:rsidP="00DF3A8C">
            <w:pPr>
              <w:rPr>
                <w:rFonts w:ascii="Arial" w:hAnsi="Arial" w:cs="Arial"/>
                <w:b/>
                <w:bCs/>
                <w:color w:val="000000"/>
                <w:sz w:val="16"/>
                <w:szCs w:val="16"/>
                <w:lang w:eastAsia="en-AU"/>
              </w:rPr>
            </w:pPr>
          </w:p>
        </w:tc>
        <w:tc>
          <w:tcPr>
            <w:tcW w:w="2126" w:type="dxa"/>
            <w:tcBorders>
              <w:top w:val="nil"/>
              <w:left w:val="nil"/>
              <w:bottom w:val="single" w:sz="8" w:space="0" w:color="auto"/>
              <w:right w:val="single" w:sz="8" w:space="0" w:color="auto"/>
            </w:tcBorders>
            <w:shd w:val="clear" w:color="000000" w:fill="C0C0C0"/>
            <w:vAlign w:val="center"/>
            <w:hideMark/>
          </w:tcPr>
          <w:p w14:paraId="13848DD9" w14:textId="77777777" w:rsidR="00666BCB" w:rsidRPr="003872C7" w:rsidRDefault="00666BCB" w:rsidP="00DF3A8C">
            <w:pPr>
              <w:rPr>
                <w:rFonts w:ascii="Arial" w:hAnsi="Arial" w:cs="Arial"/>
                <w:b/>
                <w:bCs/>
                <w:color w:val="000000"/>
                <w:sz w:val="16"/>
                <w:szCs w:val="16"/>
                <w:lang w:eastAsia="en-AU"/>
              </w:rPr>
            </w:pPr>
            <w:r w:rsidRPr="003872C7">
              <w:rPr>
                <w:rFonts w:ascii="Arial" w:hAnsi="Arial" w:cs="Arial"/>
                <w:b/>
                <w:bCs/>
                <w:color w:val="000000"/>
                <w:sz w:val="16"/>
                <w:szCs w:val="16"/>
                <w:lang w:eastAsia="en-AU"/>
              </w:rPr>
              <w:t xml:space="preserve">Rate of duty for 1 July 2023 to 30 June 2024 </w:t>
            </w:r>
          </w:p>
        </w:tc>
        <w:tc>
          <w:tcPr>
            <w:tcW w:w="1985" w:type="dxa"/>
            <w:tcBorders>
              <w:top w:val="nil"/>
              <w:left w:val="nil"/>
              <w:bottom w:val="single" w:sz="8" w:space="0" w:color="auto"/>
              <w:right w:val="single" w:sz="8" w:space="0" w:color="auto"/>
            </w:tcBorders>
            <w:shd w:val="clear" w:color="000000" w:fill="C0C0C0"/>
            <w:vAlign w:val="center"/>
            <w:hideMark/>
          </w:tcPr>
          <w:p w14:paraId="5F428310" w14:textId="77777777" w:rsidR="00666BCB" w:rsidRPr="003872C7" w:rsidRDefault="00666BCB" w:rsidP="00DF3A8C">
            <w:pPr>
              <w:rPr>
                <w:rFonts w:ascii="Arial" w:hAnsi="Arial" w:cs="Arial"/>
                <w:b/>
                <w:bCs/>
                <w:color w:val="000000"/>
                <w:sz w:val="16"/>
                <w:szCs w:val="16"/>
                <w:lang w:eastAsia="en-AU"/>
              </w:rPr>
            </w:pPr>
            <w:r w:rsidRPr="003872C7">
              <w:rPr>
                <w:rFonts w:ascii="Arial" w:hAnsi="Arial" w:cs="Arial"/>
                <w:b/>
                <w:bCs/>
                <w:color w:val="000000"/>
                <w:sz w:val="16"/>
                <w:szCs w:val="16"/>
                <w:lang w:eastAsia="en-AU"/>
              </w:rPr>
              <w:t xml:space="preserve">Rate of duty for 1 July 2023 to 30 June 2024 </w:t>
            </w:r>
          </w:p>
        </w:tc>
        <w:tc>
          <w:tcPr>
            <w:tcW w:w="2126" w:type="dxa"/>
            <w:gridSpan w:val="2"/>
            <w:tcBorders>
              <w:top w:val="nil"/>
              <w:left w:val="nil"/>
              <w:bottom w:val="single" w:sz="8" w:space="0" w:color="auto"/>
              <w:right w:val="single" w:sz="8" w:space="0" w:color="auto"/>
            </w:tcBorders>
            <w:shd w:val="clear" w:color="000000" w:fill="C0C0C0"/>
            <w:vAlign w:val="center"/>
            <w:hideMark/>
          </w:tcPr>
          <w:p w14:paraId="15AAF6B9" w14:textId="659C22D4" w:rsidR="00666BCB" w:rsidRPr="003872C7" w:rsidRDefault="00666BCB" w:rsidP="00DF3A8C">
            <w:pPr>
              <w:rPr>
                <w:rFonts w:ascii="Arial" w:hAnsi="Arial" w:cs="Arial"/>
                <w:b/>
                <w:bCs/>
                <w:color w:val="000000"/>
                <w:sz w:val="16"/>
                <w:szCs w:val="16"/>
                <w:lang w:eastAsia="en-AU"/>
              </w:rPr>
            </w:pPr>
            <w:r w:rsidRPr="003872C7">
              <w:rPr>
                <w:rFonts w:ascii="Arial" w:hAnsi="Arial" w:cs="Arial"/>
                <w:b/>
                <w:bCs/>
                <w:color w:val="000000"/>
                <w:sz w:val="16"/>
                <w:szCs w:val="16"/>
                <w:lang w:eastAsia="en-AU"/>
              </w:rPr>
              <w:t>Rate of duty for 1 July 202</w:t>
            </w:r>
            <w:r>
              <w:rPr>
                <w:rFonts w:ascii="Arial" w:hAnsi="Arial" w:cs="Arial"/>
                <w:b/>
                <w:bCs/>
                <w:color w:val="000000"/>
                <w:sz w:val="16"/>
                <w:szCs w:val="16"/>
                <w:lang w:eastAsia="en-AU"/>
              </w:rPr>
              <w:t>4</w:t>
            </w:r>
            <w:r w:rsidRPr="003872C7">
              <w:rPr>
                <w:rFonts w:ascii="Arial" w:hAnsi="Arial" w:cs="Arial"/>
                <w:b/>
                <w:bCs/>
                <w:color w:val="000000"/>
                <w:sz w:val="16"/>
                <w:szCs w:val="16"/>
                <w:lang w:eastAsia="en-AU"/>
              </w:rPr>
              <w:t xml:space="preserve"> to 30 June 202</w:t>
            </w:r>
            <w:r>
              <w:rPr>
                <w:rFonts w:ascii="Arial" w:hAnsi="Arial" w:cs="Arial"/>
                <w:b/>
                <w:bCs/>
                <w:color w:val="000000"/>
                <w:sz w:val="16"/>
                <w:szCs w:val="16"/>
                <w:lang w:eastAsia="en-AU"/>
              </w:rPr>
              <w:t>5</w:t>
            </w:r>
            <w:r w:rsidRPr="003872C7">
              <w:rPr>
                <w:rFonts w:ascii="Arial" w:hAnsi="Arial" w:cs="Arial"/>
                <w:b/>
                <w:bCs/>
                <w:color w:val="000000"/>
                <w:sz w:val="16"/>
                <w:szCs w:val="16"/>
                <w:lang w:eastAsia="en-AU"/>
              </w:rPr>
              <w:t xml:space="preserve"> </w:t>
            </w:r>
          </w:p>
        </w:tc>
        <w:tc>
          <w:tcPr>
            <w:tcW w:w="1985" w:type="dxa"/>
            <w:gridSpan w:val="2"/>
            <w:tcBorders>
              <w:top w:val="nil"/>
              <w:left w:val="nil"/>
              <w:bottom w:val="single" w:sz="8" w:space="0" w:color="auto"/>
              <w:right w:val="single" w:sz="8" w:space="0" w:color="auto"/>
            </w:tcBorders>
            <w:shd w:val="clear" w:color="000000" w:fill="C0C0C0"/>
            <w:vAlign w:val="center"/>
            <w:hideMark/>
          </w:tcPr>
          <w:p w14:paraId="5AC7DEFD" w14:textId="2C5EE206" w:rsidR="00666BCB" w:rsidRPr="003872C7" w:rsidRDefault="00666BCB" w:rsidP="00DF3A8C">
            <w:pPr>
              <w:rPr>
                <w:rFonts w:ascii="Arial" w:hAnsi="Arial" w:cs="Arial"/>
                <w:b/>
                <w:bCs/>
                <w:color w:val="000000"/>
                <w:sz w:val="16"/>
                <w:szCs w:val="16"/>
                <w:lang w:eastAsia="en-AU"/>
              </w:rPr>
            </w:pPr>
            <w:r w:rsidRPr="003872C7">
              <w:rPr>
                <w:rFonts w:ascii="Arial" w:hAnsi="Arial" w:cs="Arial"/>
                <w:b/>
                <w:bCs/>
                <w:color w:val="000000"/>
                <w:sz w:val="16"/>
                <w:szCs w:val="16"/>
                <w:lang w:eastAsia="en-AU"/>
              </w:rPr>
              <w:t>Rate of duty for 1 July 202</w:t>
            </w:r>
            <w:r>
              <w:rPr>
                <w:rFonts w:ascii="Arial" w:hAnsi="Arial" w:cs="Arial"/>
                <w:b/>
                <w:bCs/>
                <w:color w:val="000000"/>
                <w:sz w:val="16"/>
                <w:szCs w:val="16"/>
                <w:lang w:eastAsia="en-AU"/>
              </w:rPr>
              <w:t>4</w:t>
            </w:r>
            <w:r w:rsidRPr="003872C7">
              <w:rPr>
                <w:rFonts w:ascii="Arial" w:hAnsi="Arial" w:cs="Arial"/>
                <w:b/>
                <w:bCs/>
                <w:color w:val="000000"/>
                <w:sz w:val="16"/>
                <w:szCs w:val="16"/>
                <w:lang w:eastAsia="en-AU"/>
              </w:rPr>
              <w:t xml:space="preserve"> to 30 June 202</w:t>
            </w:r>
            <w:r>
              <w:rPr>
                <w:rFonts w:ascii="Arial" w:hAnsi="Arial" w:cs="Arial"/>
                <w:b/>
                <w:bCs/>
                <w:color w:val="000000"/>
                <w:sz w:val="16"/>
                <w:szCs w:val="16"/>
                <w:lang w:eastAsia="en-AU"/>
              </w:rPr>
              <w:t>5</w:t>
            </w:r>
            <w:r w:rsidRPr="003872C7">
              <w:rPr>
                <w:rFonts w:ascii="Arial" w:hAnsi="Arial" w:cs="Arial"/>
                <w:b/>
                <w:bCs/>
                <w:color w:val="000000"/>
                <w:sz w:val="16"/>
                <w:szCs w:val="16"/>
                <w:lang w:eastAsia="en-AU"/>
              </w:rPr>
              <w:t xml:space="preserve"> </w:t>
            </w:r>
          </w:p>
        </w:tc>
      </w:tr>
      <w:tr w:rsidR="00666BCB" w:rsidRPr="003872C7" w14:paraId="5D967EBB" w14:textId="77777777" w:rsidTr="00D02C09">
        <w:trPr>
          <w:gridAfter w:val="1"/>
          <w:wAfter w:w="567" w:type="dxa"/>
          <w:trHeight w:val="105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14:paraId="2CBCC7AB" w14:textId="3A10887D" w:rsidR="00666BCB" w:rsidRPr="003872C7" w:rsidRDefault="0012552F" w:rsidP="00DF3A8C">
            <w:pPr>
              <w:rPr>
                <w:color w:val="000000"/>
                <w:sz w:val="20"/>
                <w:szCs w:val="20"/>
                <w:lang w:eastAsia="en-AU"/>
              </w:rPr>
            </w:pPr>
            <w:r>
              <w:rPr>
                <w:color w:val="000000"/>
                <w:sz w:val="20"/>
                <w:szCs w:val="20"/>
                <w:lang w:eastAsia="en-AU"/>
              </w:rPr>
              <w:t>Category C vehicle</w:t>
            </w:r>
          </w:p>
        </w:tc>
        <w:tc>
          <w:tcPr>
            <w:tcW w:w="2126" w:type="dxa"/>
            <w:tcBorders>
              <w:top w:val="nil"/>
              <w:left w:val="nil"/>
              <w:bottom w:val="single" w:sz="8" w:space="0" w:color="auto"/>
              <w:right w:val="single" w:sz="8" w:space="0" w:color="auto"/>
            </w:tcBorders>
            <w:shd w:val="clear" w:color="auto" w:fill="auto"/>
            <w:vAlign w:val="center"/>
            <w:hideMark/>
          </w:tcPr>
          <w:p w14:paraId="6144BC44" w14:textId="77777777" w:rsidR="00666BCB" w:rsidRPr="003872C7" w:rsidRDefault="00666BCB" w:rsidP="00DF3A8C">
            <w:pPr>
              <w:rPr>
                <w:color w:val="000000"/>
                <w:sz w:val="20"/>
                <w:szCs w:val="20"/>
                <w:lang w:eastAsia="en-AU"/>
              </w:rPr>
            </w:pPr>
            <w:r w:rsidRPr="003872C7">
              <w:rPr>
                <w:color w:val="000000"/>
                <w:sz w:val="20"/>
                <w:szCs w:val="20"/>
                <w:lang w:eastAsia="en-AU"/>
              </w:rPr>
              <w:t>$3.05 for every $100, or part of $100, of the dutiable value</w:t>
            </w:r>
          </w:p>
        </w:tc>
        <w:tc>
          <w:tcPr>
            <w:tcW w:w="1985" w:type="dxa"/>
            <w:tcBorders>
              <w:top w:val="nil"/>
              <w:left w:val="nil"/>
              <w:bottom w:val="single" w:sz="8" w:space="0" w:color="auto"/>
              <w:right w:val="single" w:sz="8" w:space="0" w:color="auto"/>
            </w:tcBorders>
            <w:shd w:val="clear" w:color="auto" w:fill="auto"/>
            <w:vAlign w:val="center"/>
            <w:hideMark/>
          </w:tcPr>
          <w:p w14:paraId="24F7720B" w14:textId="77777777" w:rsidR="00666BCB" w:rsidRPr="003872C7" w:rsidRDefault="00666BCB" w:rsidP="00DF3A8C">
            <w:pPr>
              <w:rPr>
                <w:color w:val="000000"/>
                <w:sz w:val="20"/>
                <w:szCs w:val="20"/>
                <w:lang w:eastAsia="en-AU"/>
              </w:rPr>
            </w:pPr>
            <w:r w:rsidRPr="003872C7">
              <w:rPr>
                <w:color w:val="000000"/>
                <w:sz w:val="20"/>
                <w:szCs w:val="20"/>
                <w:lang w:eastAsia="en-AU"/>
              </w:rPr>
              <w:t>$1</w:t>
            </w:r>
            <w:r w:rsidRPr="00E310BF">
              <w:rPr>
                <w:color w:val="000000"/>
                <w:sz w:val="20"/>
                <w:szCs w:val="20"/>
                <w:lang w:eastAsia="en-AU"/>
              </w:rPr>
              <w:t>,</w:t>
            </w:r>
            <w:r w:rsidRPr="003872C7">
              <w:rPr>
                <w:color w:val="000000"/>
                <w:sz w:val="20"/>
                <w:szCs w:val="20"/>
                <w:lang w:eastAsia="en-AU"/>
              </w:rPr>
              <w:t>370.50 plus $5.11 for every $100, or part of $100, of the dutiable value</w:t>
            </w:r>
          </w:p>
        </w:tc>
        <w:tc>
          <w:tcPr>
            <w:tcW w:w="2126" w:type="dxa"/>
            <w:gridSpan w:val="2"/>
            <w:tcBorders>
              <w:top w:val="nil"/>
              <w:left w:val="nil"/>
              <w:bottom w:val="single" w:sz="8" w:space="0" w:color="auto"/>
              <w:right w:val="single" w:sz="8" w:space="0" w:color="auto"/>
            </w:tcBorders>
            <w:shd w:val="clear" w:color="auto" w:fill="auto"/>
            <w:vAlign w:val="center"/>
            <w:hideMark/>
          </w:tcPr>
          <w:p w14:paraId="43DED4B5" w14:textId="77777777" w:rsidR="00666BCB" w:rsidRPr="003872C7" w:rsidRDefault="00666BCB" w:rsidP="00DF3A8C">
            <w:pPr>
              <w:rPr>
                <w:color w:val="000000"/>
                <w:sz w:val="20"/>
                <w:szCs w:val="20"/>
                <w:lang w:eastAsia="en-AU"/>
              </w:rPr>
            </w:pPr>
            <w:r w:rsidRPr="003872C7">
              <w:rPr>
                <w:color w:val="000000"/>
                <w:sz w:val="20"/>
                <w:szCs w:val="20"/>
                <w:lang w:eastAsia="en-AU"/>
              </w:rPr>
              <w:t>$3.17 for every $100, or part of $100, of the dutiable value</w:t>
            </w:r>
          </w:p>
        </w:tc>
        <w:tc>
          <w:tcPr>
            <w:tcW w:w="1985" w:type="dxa"/>
            <w:gridSpan w:val="2"/>
            <w:tcBorders>
              <w:top w:val="nil"/>
              <w:left w:val="nil"/>
              <w:bottom w:val="single" w:sz="8" w:space="0" w:color="auto"/>
              <w:right w:val="single" w:sz="8" w:space="0" w:color="auto"/>
            </w:tcBorders>
            <w:shd w:val="clear" w:color="auto" w:fill="auto"/>
            <w:vAlign w:val="center"/>
            <w:hideMark/>
          </w:tcPr>
          <w:p w14:paraId="5692ECE2" w14:textId="67A966A0" w:rsidR="00666BCB" w:rsidRPr="00A506A5" w:rsidRDefault="00666BCB" w:rsidP="00DF3A8C">
            <w:pPr>
              <w:rPr>
                <w:color w:val="000000"/>
                <w:sz w:val="20"/>
                <w:szCs w:val="20"/>
                <w:lang w:eastAsia="en-AU"/>
              </w:rPr>
            </w:pPr>
            <w:r w:rsidRPr="00D02C09">
              <w:rPr>
                <w:color w:val="000000"/>
                <w:sz w:val="20"/>
                <w:szCs w:val="20"/>
                <w:lang w:eastAsia="en-AU"/>
              </w:rPr>
              <w:t>$1</w:t>
            </w:r>
            <w:r w:rsidR="0012552F">
              <w:rPr>
                <w:color w:val="000000"/>
                <w:sz w:val="20"/>
                <w:szCs w:val="20"/>
                <w:lang w:eastAsia="en-AU"/>
              </w:rPr>
              <w:t>,</w:t>
            </w:r>
            <w:r w:rsidRPr="00D02C09">
              <w:rPr>
                <w:color w:val="000000"/>
                <w:sz w:val="20"/>
                <w:szCs w:val="20"/>
                <w:lang w:eastAsia="en-AU"/>
              </w:rPr>
              <w:t>42</w:t>
            </w:r>
            <w:r w:rsidR="00A506A5" w:rsidRPr="00D02C09">
              <w:rPr>
                <w:color w:val="000000"/>
                <w:sz w:val="20"/>
                <w:szCs w:val="20"/>
                <w:lang w:eastAsia="en-AU"/>
              </w:rPr>
              <w:t>6.</w:t>
            </w:r>
            <w:r w:rsidRPr="00D02C09">
              <w:rPr>
                <w:color w:val="000000"/>
                <w:sz w:val="20"/>
                <w:szCs w:val="20"/>
                <w:lang w:eastAsia="en-AU"/>
              </w:rPr>
              <w:t>5</w:t>
            </w:r>
            <w:r w:rsidR="00A506A5" w:rsidRPr="00A506A5">
              <w:rPr>
                <w:color w:val="000000"/>
                <w:sz w:val="20"/>
                <w:szCs w:val="20"/>
                <w:lang w:eastAsia="en-AU"/>
              </w:rPr>
              <w:t>0</w:t>
            </w:r>
            <w:r w:rsidRPr="00A506A5">
              <w:rPr>
                <w:color w:val="000000"/>
                <w:sz w:val="20"/>
                <w:szCs w:val="20"/>
                <w:lang w:eastAsia="en-AU"/>
              </w:rPr>
              <w:t xml:space="preserve"> plus $5.62 for every $100, or part of $100, of the dutiable value</w:t>
            </w:r>
          </w:p>
        </w:tc>
      </w:tr>
      <w:tr w:rsidR="00666BCB" w:rsidRPr="003872C7" w14:paraId="14E5913A" w14:textId="77777777" w:rsidTr="00D02C09">
        <w:trPr>
          <w:gridAfter w:val="1"/>
          <w:wAfter w:w="567" w:type="dxa"/>
          <w:trHeight w:val="1050"/>
        </w:trPr>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14:paraId="7188A399" w14:textId="7BAF01C3" w:rsidR="00666BCB" w:rsidRPr="003872C7" w:rsidRDefault="0012552F" w:rsidP="00DF3A8C">
            <w:pPr>
              <w:rPr>
                <w:color w:val="000000"/>
                <w:sz w:val="20"/>
                <w:szCs w:val="20"/>
                <w:lang w:eastAsia="en-AU"/>
              </w:rPr>
            </w:pPr>
            <w:r>
              <w:rPr>
                <w:color w:val="000000"/>
                <w:sz w:val="20"/>
                <w:szCs w:val="20"/>
                <w:lang w:eastAsia="en-AU"/>
              </w:rPr>
              <w:t>Category D vehicle</w:t>
            </w:r>
          </w:p>
        </w:tc>
        <w:tc>
          <w:tcPr>
            <w:tcW w:w="2126" w:type="dxa"/>
            <w:tcBorders>
              <w:top w:val="nil"/>
              <w:left w:val="nil"/>
              <w:bottom w:val="single" w:sz="8" w:space="0" w:color="auto"/>
              <w:right w:val="single" w:sz="8" w:space="0" w:color="auto"/>
            </w:tcBorders>
            <w:shd w:val="clear" w:color="auto" w:fill="auto"/>
            <w:vAlign w:val="center"/>
            <w:hideMark/>
          </w:tcPr>
          <w:p w14:paraId="21F9125B" w14:textId="77777777" w:rsidR="00666BCB" w:rsidRPr="003872C7" w:rsidRDefault="00666BCB" w:rsidP="00DF3A8C">
            <w:pPr>
              <w:rPr>
                <w:color w:val="000000"/>
                <w:sz w:val="20"/>
                <w:szCs w:val="20"/>
                <w:lang w:eastAsia="en-AU"/>
              </w:rPr>
            </w:pPr>
            <w:r w:rsidRPr="003872C7">
              <w:rPr>
                <w:color w:val="000000"/>
                <w:sz w:val="20"/>
                <w:szCs w:val="20"/>
                <w:lang w:eastAsia="en-AU"/>
              </w:rPr>
              <w:t>$4.25 for every $100, or part of $100, of the dutiable value</w:t>
            </w:r>
          </w:p>
        </w:tc>
        <w:tc>
          <w:tcPr>
            <w:tcW w:w="1985" w:type="dxa"/>
            <w:tcBorders>
              <w:top w:val="nil"/>
              <w:left w:val="nil"/>
              <w:bottom w:val="single" w:sz="8" w:space="0" w:color="auto"/>
              <w:right w:val="single" w:sz="8" w:space="0" w:color="auto"/>
            </w:tcBorders>
            <w:shd w:val="clear" w:color="auto" w:fill="auto"/>
            <w:vAlign w:val="center"/>
            <w:hideMark/>
          </w:tcPr>
          <w:p w14:paraId="6B41E494" w14:textId="77777777" w:rsidR="00666BCB" w:rsidRPr="003872C7" w:rsidRDefault="00666BCB" w:rsidP="00DF3A8C">
            <w:pPr>
              <w:rPr>
                <w:color w:val="000000"/>
                <w:sz w:val="20"/>
                <w:szCs w:val="20"/>
                <w:lang w:eastAsia="en-AU"/>
              </w:rPr>
            </w:pPr>
            <w:r w:rsidRPr="003872C7">
              <w:rPr>
                <w:color w:val="000000"/>
                <w:sz w:val="20"/>
                <w:szCs w:val="20"/>
                <w:lang w:eastAsia="en-AU"/>
              </w:rPr>
              <w:t>$1</w:t>
            </w:r>
            <w:r w:rsidRPr="00E310BF">
              <w:rPr>
                <w:color w:val="000000"/>
                <w:sz w:val="20"/>
                <w:szCs w:val="20"/>
                <w:lang w:eastAsia="en-AU"/>
              </w:rPr>
              <w:t>,</w:t>
            </w:r>
            <w:r w:rsidRPr="003872C7">
              <w:rPr>
                <w:color w:val="000000"/>
                <w:sz w:val="20"/>
                <w:szCs w:val="20"/>
                <w:lang w:eastAsia="en-AU"/>
              </w:rPr>
              <w:t>910.60 plus $6.82 for every $100, or part of $100, of the dutiable value</w:t>
            </w:r>
          </w:p>
        </w:tc>
        <w:tc>
          <w:tcPr>
            <w:tcW w:w="2126" w:type="dxa"/>
            <w:gridSpan w:val="2"/>
            <w:tcBorders>
              <w:top w:val="nil"/>
              <w:left w:val="nil"/>
              <w:bottom w:val="single" w:sz="8" w:space="0" w:color="auto"/>
              <w:right w:val="single" w:sz="8" w:space="0" w:color="auto"/>
            </w:tcBorders>
            <w:shd w:val="clear" w:color="auto" w:fill="auto"/>
            <w:vAlign w:val="center"/>
            <w:hideMark/>
          </w:tcPr>
          <w:p w14:paraId="59EAF275" w14:textId="77777777" w:rsidR="00666BCB" w:rsidRPr="003872C7" w:rsidRDefault="00666BCB" w:rsidP="00DF3A8C">
            <w:pPr>
              <w:rPr>
                <w:color w:val="000000"/>
                <w:sz w:val="20"/>
                <w:szCs w:val="20"/>
                <w:lang w:eastAsia="en-AU"/>
              </w:rPr>
            </w:pPr>
            <w:r w:rsidRPr="003872C7">
              <w:rPr>
                <w:color w:val="000000"/>
                <w:sz w:val="20"/>
                <w:szCs w:val="20"/>
                <w:lang w:eastAsia="en-AU"/>
              </w:rPr>
              <w:t>$4.53 for every $100, or part of $100, of the dutiable value</w:t>
            </w:r>
          </w:p>
        </w:tc>
        <w:tc>
          <w:tcPr>
            <w:tcW w:w="1985" w:type="dxa"/>
            <w:gridSpan w:val="2"/>
            <w:tcBorders>
              <w:top w:val="nil"/>
              <w:left w:val="nil"/>
              <w:bottom w:val="single" w:sz="8" w:space="0" w:color="auto"/>
              <w:right w:val="single" w:sz="8" w:space="0" w:color="auto"/>
            </w:tcBorders>
            <w:shd w:val="clear" w:color="auto" w:fill="auto"/>
            <w:vAlign w:val="center"/>
            <w:hideMark/>
          </w:tcPr>
          <w:p w14:paraId="2564538A" w14:textId="3F675BC5" w:rsidR="00666BCB" w:rsidRPr="00A506A5" w:rsidRDefault="00666BCB" w:rsidP="00DF3A8C">
            <w:pPr>
              <w:rPr>
                <w:color w:val="000000"/>
                <w:sz w:val="20"/>
                <w:szCs w:val="20"/>
                <w:lang w:eastAsia="en-AU"/>
              </w:rPr>
            </w:pPr>
            <w:r w:rsidRPr="00D02C09">
              <w:rPr>
                <w:color w:val="000000"/>
                <w:sz w:val="20"/>
                <w:szCs w:val="20"/>
                <w:lang w:eastAsia="en-AU"/>
              </w:rPr>
              <w:t>$2,03</w:t>
            </w:r>
            <w:r w:rsidR="00A506A5" w:rsidRPr="00D02C09">
              <w:rPr>
                <w:color w:val="000000"/>
                <w:sz w:val="20"/>
                <w:szCs w:val="20"/>
                <w:lang w:eastAsia="en-AU"/>
              </w:rPr>
              <w:t>8</w:t>
            </w:r>
            <w:r w:rsidRPr="00D02C09">
              <w:rPr>
                <w:color w:val="000000"/>
                <w:sz w:val="20"/>
                <w:szCs w:val="20"/>
                <w:lang w:eastAsia="en-AU"/>
              </w:rPr>
              <w:t>.5</w:t>
            </w:r>
            <w:r w:rsidR="00A506A5" w:rsidRPr="00A506A5">
              <w:rPr>
                <w:color w:val="000000"/>
                <w:sz w:val="20"/>
                <w:szCs w:val="20"/>
                <w:lang w:eastAsia="en-AU"/>
              </w:rPr>
              <w:t>0</w:t>
            </w:r>
            <w:r w:rsidRPr="00A506A5">
              <w:rPr>
                <w:color w:val="000000"/>
                <w:sz w:val="20"/>
                <w:szCs w:val="20"/>
                <w:lang w:eastAsia="en-AU"/>
              </w:rPr>
              <w:t xml:space="preserve"> plus $7.81 for every $100, or part of $100, of the dutiable value</w:t>
            </w:r>
          </w:p>
        </w:tc>
      </w:tr>
    </w:tbl>
    <w:p w14:paraId="46AF8E3B" w14:textId="06AB6177" w:rsidR="00BA4BA2" w:rsidRDefault="00BA4BA2" w:rsidP="00BE3E68">
      <w:pPr>
        <w:pStyle w:val="paragraph"/>
        <w:spacing w:before="120" w:beforeAutospacing="0" w:after="120" w:afterAutospacing="0"/>
        <w:textAlignment w:val="baseline"/>
        <w:rPr>
          <w:iCs/>
        </w:rPr>
      </w:pPr>
      <w:r w:rsidRPr="00D02C09">
        <w:rPr>
          <w:iCs/>
        </w:rPr>
        <w:t>The</w:t>
      </w:r>
      <w:r>
        <w:rPr>
          <w:iCs/>
        </w:rPr>
        <w:t xml:space="preserve"> </w:t>
      </w:r>
      <w:r w:rsidR="0012552F">
        <w:rPr>
          <w:iCs/>
        </w:rPr>
        <w:t>Category A</w:t>
      </w:r>
      <w:r>
        <w:rPr>
          <w:iCs/>
        </w:rPr>
        <w:t xml:space="preserve"> </w:t>
      </w:r>
      <w:r w:rsidR="0012552F">
        <w:rPr>
          <w:iCs/>
        </w:rPr>
        <w:t xml:space="preserve">(formally A-rated) </w:t>
      </w:r>
      <w:r>
        <w:rPr>
          <w:iCs/>
        </w:rPr>
        <w:t xml:space="preserve">vehicle VERS category has been revised with additional categories </w:t>
      </w:r>
      <w:r w:rsidR="00806863">
        <w:rPr>
          <w:iCs/>
        </w:rPr>
        <w:t>included</w:t>
      </w:r>
      <w:r>
        <w:rPr>
          <w:iCs/>
        </w:rPr>
        <w:t xml:space="preserve"> for vehicles with combined </w:t>
      </w:r>
      <w:r>
        <w:t>grams of CO</w:t>
      </w:r>
      <w:r>
        <w:rPr>
          <w:vertAlign w:val="subscript"/>
        </w:rPr>
        <w:t>2</w:t>
      </w:r>
      <w:r>
        <w:t xml:space="preserve"> per kilometre of 130 or less</w:t>
      </w:r>
      <w:r>
        <w:rPr>
          <w:iCs/>
        </w:rPr>
        <w:t>. This is to align with vehicle categor</w:t>
      </w:r>
      <w:r w:rsidR="0012552F">
        <w:rPr>
          <w:iCs/>
        </w:rPr>
        <w:t>ies used</w:t>
      </w:r>
      <w:r w:rsidR="00746418">
        <w:rPr>
          <w:iCs/>
        </w:rPr>
        <w:t xml:space="preserve"> </w:t>
      </w:r>
      <w:r>
        <w:rPr>
          <w:iCs/>
        </w:rPr>
        <w:t xml:space="preserve">for registration </w:t>
      </w:r>
      <w:r w:rsidR="00746418">
        <w:rPr>
          <w:iCs/>
        </w:rPr>
        <w:t xml:space="preserve">fee </w:t>
      </w:r>
      <w:r>
        <w:rPr>
          <w:iCs/>
        </w:rPr>
        <w:t xml:space="preserve">purposes. </w:t>
      </w:r>
      <w:r w:rsidR="00746418">
        <w:rPr>
          <w:iCs/>
        </w:rPr>
        <w:t xml:space="preserve">There is no change in related duty charges. </w:t>
      </w:r>
      <w:r>
        <w:rPr>
          <w:iCs/>
        </w:rPr>
        <w:t>The categories are as follows:</w:t>
      </w:r>
    </w:p>
    <w:tbl>
      <w:tblPr>
        <w:tblW w:w="5728" w:type="dxa"/>
        <w:tblLook w:val="04A0" w:firstRow="1" w:lastRow="0" w:firstColumn="1" w:lastColumn="0" w:noHBand="0" w:noVBand="1"/>
      </w:tblPr>
      <w:tblGrid>
        <w:gridCol w:w="5728"/>
      </w:tblGrid>
      <w:tr w:rsidR="00BA4BA2" w:rsidRPr="003872C7" w14:paraId="55F8EF0B" w14:textId="77777777" w:rsidTr="00BA4BA2">
        <w:trPr>
          <w:trHeight w:val="300"/>
        </w:trPr>
        <w:tc>
          <w:tcPr>
            <w:tcW w:w="5728" w:type="dxa"/>
            <w:tcBorders>
              <w:top w:val="nil"/>
              <w:left w:val="nil"/>
              <w:bottom w:val="nil"/>
              <w:right w:val="nil"/>
            </w:tcBorders>
            <w:shd w:val="clear" w:color="auto" w:fill="auto"/>
            <w:noWrap/>
            <w:vAlign w:val="bottom"/>
            <w:hideMark/>
          </w:tcPr>
          <w:p w14:paraId="45A4951A" w14:textId="7391F6AB" w:rsidR="00BA4BA2" w:rsidRPr="003872C7" w:rsidRDefault="00BA4BA2" w:rsidP="00513760">
            <w:pPr>
              <w:rPr>
                <w:sz w:val="20"/>
                <w:szCs w:val="20"/>
                <w:lang w:eastAsia="en-AU"/>
              </w:rPr>
            </w:pPr>
            <w:r w:rsidRPr="003872C7">
              <w:rPr>
                <w:rFonts w:ascii="Calibri" w:hAnsi="Calibri" w:cs="Calibri"/>
                <w:b/>
                <w:bCs/>
                <w:color w:val="000000"/>
                <w:lang w:eastAsia="en-AU"/>
              </w:rPr>
              <w:t xml:space="preserve">Table </w:t>
            </w:r>
            <w:r>
              <w:rPr>
                <w:rFonts w:ascii="Calibri" w:hAnsi="Calibri" w:cs="Calibri"/>
                <w:b/>
                <w:bCs/>
                <w:color w:val="000000"/>
                <w:lang w:eastAsia="en-AU"/>
              </w:rPr>
              <w:t>2</w:t>
            </w:r>
            <w:r w:rsidRPr="003872C7">
              <w:rPr>
                <w:rFonts w:ascii="Calibri" w:hAnsi="Calibri" w:cs="Calibri"/>
                <w:b/>
                <w:bCs/>
                <w:color w:val="000000"/>
                <w:lang w:eastAsia="en-AU"/>
              </w:rPr>
              <w:t xml:space="preserve">: </w:t>
            </w:r>
            <w:r>
              <w:rPr>
                <w:rFonts w:ascii="Calibri" w:hAnsi="Calibri" w:cs="Calibri"/>
                <w:b/>
                <w:bCs/>
                <w:color w:val="000000"/>
                <w:lang w:eastAsia="en-AU"/>
              </w:rPr>
              <w:t>Change in A-rated vehicle categories</w:t>
            </w:r>
          </w:p>
        </w:tc>
      </w:tr>
    </w:tbl>
    <w:tbl>
      <w:tblPr>
        <w:tblStyle w:val="TableGrid"/>
        <w:tblW w:w="0" w:type="auto"/>
        <w:tblLook w:val="04A0" w:firstRow="1" w:lastRow="0" w:firstColumn="1" w:lastColumn="0" w:noHBand="0" w:noVBand="1"/>
      </w:tblPr>
      <w:tblGrid>
        <w:gridCol w:w="2765"/>
        <w:gridCol w:w="2766"/>
        <w:gridCol w:w="2766"/>
      </w:tblGrid>
      <w:tr w:rsidR="00BA4BA2" w14:paraId="2F4A0434" w14:textId="77777777" w:rsidTr="00892FB7">
        <w:tc>
          <w:tcPr>
            <w:tcW w:w="2765" w:type="dxa"/>
          </w:tcPr>
          <w:p w14:paraId="79CB3BEE" w14:textId="1436E135" w:rsidR="00BA4BA2" w:rsidRPr="00D02C09" w:rsidRDefault="00BA4BA2">
            <w:pPr>
              <w:pStyle w:val="paragraph"/>
              <w:spacing w:before="0" w:beforeAutospacing="0" w:after="120" w:afterAutospacing="0"/>
              <w:textAlignment w:val="baseline"/>
              <w:rPr>
                <w:rFonts w:asciiTheme="minorHAnsi" w:hAnsiTheme="minorHAnsi" w:cstheme="minorHAnsi"/>
                <w:b/>
                <w:bCs/>
                <w:color w:val="000000"/>
                <w:sz w:val="22"/>
                <w:szCs w:val="22"/>
              </w:rPr>
            </w:pPr>
            <w:r w:rsidRPr="00D02C09">
              <w:rPr>
                <w:rFonts w:asciiTheme="minorHAnsi" w:hAnsiTheme="minorHAnsi" w:cstheme="minorHAnsi"/>
                <w:b/>
                <w:bCs/>
                <w:color w:val="000000"/>
                <w:sz w:val="22"/>
                <w:szCs w:val="22"/>
              </w:rPr>
              <w:t xml:space="preserve">Combined </w:t>
            </w:r>
            <w:r w:rsidR="00806863" w:rsidRPr="00D02C09">
              <w:rPr>
                <w:rFonts w:asciiTheme="minorHAnsi" w:hAnsiTheme="minorHAnsi" w:cstheme="minorHAnsi"/>
                <w:b/>
                <w:bCs/>
                <w:color w:val="000000"/>
                <w:sz w:val="22"/>
                <w:szCs w:val="22"/>
              </w:rPr>
              <w:t>CO</w:t>
            </w:r>
            <w:r w:rsidR="00806863" w:rsidRPr="00D02C09">
              <w:rPr>
                <w:rFonts w:asciiTheme="minorHAnsi" w:hAnsiTheme="minorHAnsi" w:cstheme="minorHAnsi"/>
                <w:b/>
                <w:bCs/>
                <w:color w:val="000000"/>
                <w:sz w:val="22"/>
                <w:szCs w:val="22"/>
                <w:vertAlign w:val="subscript"/>
              </w:rPr>
              <w:t>2</w:t>
            </w:r>
            <w:r w:rsidR="00806863" w:rsidRPr="00D02C09">
              <w:rPr>
                <w:rFonts w:asciiTheme="minorHAnsi" w:hAnsiTheme="minorHAnsi" w:cstheme="minorHAnsi"/>
                <w:b/>
                <w:bCs/>
                <w:color w:val="000000"/>
                <w:sz w:val="22"/>
                <w:szCs w:val="22"/>
              </w:rPr>
              <w:t xml:space="preserve"> </w:t>
            </w:r>
            <w:r w:rsidRPr="00D02C09">
              <w:rPr>
                <w:rFonts w:asciiTheme="minorHAnsi" w:hAnsiTheme="minorHAnsi" w:cstheme="minorHAnsi"/>
                <w:b/>
                <w:bCs/>
                <w:color w:val="000000"/>
                <w:sz w:val="22"/>
                <w:szCs w:val="22"/>
              </w:rPr>
              <w:t>emissions</w:t>
            </w:r>
          </w:p>
        </w:tc>
        <w:tc>
          <w:tcPr>
            <w:tcW w:w="5532" w:type="dxa"/>
            <w:gridSpan w:val="2"/>
          </w:tcPr>
          <w:p w14:paraId="65E5786E" w14:textId="5B4B48BD" w:rsidR="00BA4BA2" w:rsidRPr="00D02C09" w:rsidRDefault="00110980" w:rsidP="00D02C09">
            <w:pPr>
              <w:pStyle w:val="paragraph"/>
              <w:spacing w:before="0" w:beforeAutospacing="0" w:after="120" w:afterAutospacing="0"/>
              <w:jc w:val="cente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Motor v</w:t>
            </w:r>
            <w:r w:rsidR="00BA4BA2">
              <w:rPr>
                <w:rFonts w:asciiTheme="minorHAnsi" w:hAnsiTheme="minorHAnsi" w:cstheme="minorHAnsi"/>
                <w:b/>
                <w:bCs/>
                <w:color w:val="000000"/>
                <w:sz w:val="22"/>
                <w:szCs w:val="22"/>
              </w:rPr>
              <w:t>ehicle r</w:t>
            </w:r>
            <w:r w:rsidR="00BA4BA2" w:rsidRPr="00D02C09">
              <w:rPr>
                <w:rFonts w:asciiTheme="minorHAnsi" w:hAnsiTheme="minorHAnsi" w:cstheme="minorHAnsi"/>
                <w:b/>
                <w:bCs/>
                <w:color w:val="000000"/>
                <w:sz w:val="22"/>
                <w:szCs w:val="22"/>
              </w:rPr>
              <w:t>ating</w:t>
            </w:r>
            <w:r w:rsidR="00934FCB">
              <w:rPr>
                <w:rFonts w:asciiTheme="minorHAnsi" w:hAnsiTheme="minorHAnsi" w:cstheme="minorHAnsi"/>
                <w:b/>
                <w:bCs/>
                <w:color w:val="000000"/>
                <w:sz w:val="22"/>
                <w:szCs w:val="22"/>
              </w:rPr>
              <w:t>/</w:t>
            </w:r>
            <w:r w:rsidR="00BA4BA2" w:rsidRPr="00D02C09">
              <w:rPr>
                <w:rFonts w:asciiTheme="minorHAnsi" w:hAnsiTheme="minorHAnsi" w:cstheme="minorHAnsi"/>
                <w:b/>
                <w:bCs/>
                <w:color w:val="000000"/>
                <w:sz w:val="22"/>
                <w:szCs w:val="22"/>
              </w:rPr>
              <w:t>category</w:t>
            </w:r>
          </w:p>
        </w:tc>
      </w:tr>
      <w:tr w:rsidR="00BA4BA2" w14:paraId="4F941334" w14:textId="77777777" w:rsidTr="00D02C09">
        <w:tc>
          <w:tcPr>
            <w:tcW w:w="2765" w:type="dxa"/>
            <w:shd w:val="clear" w:color="auto" w:fill="BFBFBF" w:themeFill="background1" w:themeFillShade="BF"/>
          </w:tcPr>
          <w:p w14:paraId="5A0E45E9" w14:textId="77777777" w:rsidR="00BA4BA2" w:rsidRPr="00D02C09" w:rsidRDefault="00BA4BA2">
            <w:pPr>
              <w:pStyle w:val="paragraph"/>
              <w:spacing w:before="0" w:beforeAutospacing="0" w:after="120" w:afterAutospacing="0"/>
              <w:textAlignment w:val="baseline"/>
              <w:rPr>
                <w:rFonts w:ascii="Arial" w:hAnsi="Arial" w:cs="Arial"/>
                <w:b/>
                <w:bCs/>
                <w:color w:val="000000"/>
                <w:sz w:val="16"/>
                <w:szCs w:val="16"/>
              </w:rPr>
            </w:pPr>
          </w:p>
        </w:tc>
        <w:tc>
          <w:tcPr>
            <w:tcW w:w="2766" w:type="dxa"/>
            <w:shd w:val="clear" w:color="auto" w:fill="BFBFBF" w:themeFill="background1" w:themeFillShade="BF"/>
          </w:tcPr>
          <w:p w14:paraId="709CDF26" w14:textId="3F325147" w:rsidR="00BA4BA2" w:rsidRPr="00D02C09" w:rsidRDefault="00BA4BA2">
            <w:pPr>
              <w:pStyle w:val="paragraph"/>
              <w:spacing w:before="0" w:beforeAutospacing="0" w:after="120" w:afterAutospacing="0"/>
              <w:textAlignment w:val="baseline"/>
              <w:rPr>
                <w:rFonts w:ascii="Arial" w:hAnsi="Arial" w:cs="Arial"/>
                <w:b/>
                <w:bCs/>
                <w:color w:val="000000"/>
                <w:sz w:val="16"/>
                <w:szCs w:val="16"/>
              </w:rPr>
            </w:pPr>
            <w:r w:rsidRPr="00D02C09">
              <w:rPr>
                <w:rFonts w:ascii="Arial" w:hAnsi="Arial" w:cs="Arial"/>
                <w:b/>
                <w:bCs/>
                <w:color w:val="000000"/>
                <w:sz w:val="16"/>
                <w:szCs w:val="16"/>
              </w:rPr>
              <w:t>Before 1 July 2024</w:t>
            </w:r>
          </w:p>
        </w:tc>
        <w:tc>
          <w:tcPr>
            <w:tcW w:w="2766" w:type="dxa"/>
            <w:shd w:val="clear" w:color="auto" w:fill="BFBFBF" w:themeFill="background1" w:themeFillShade="BF"/>
          </w:tcPr>
          <w:p w14:paraId="4D299709" w14:textId="562FE93A" w:rsidR="00BA4BA2" w:rsidRPr="00D02C09" w:rsidRDefault="00BA4BA2">
            <w:pPr>
              <w:pStyle w:val="paragraph"/>
              <w:spacing w:before="0" w:beforeAutospacing="0" w:after="120" w:afterAutospacing="0"/>
              <w:textAlignment w:val="baseline"/>
              <w:rPr>
                <w:rFonts w:ascii="Arial" w:hAnsi="Arial" w:cs="Arial"/>
                <w:b/>
                <w:bCs/>
                <w:color w:val="000000"/>
                <w:sz w:val="16"/>
                <w:szCs w:val="16"/>
              </w:rPr>
            </w:pPr>
            <w:r w:rsidRPr="00D02C09">
              <w:rPr>
                <w:rFonts w:ascii="Arial" w:hAnsi="Arial" w:cs="Arial"/>
                <w:b/>
                <w:bCs/>
                <w:color w:val="000000"/>
                <w:sz w:val="16"/>
                <w:szCs w:val="16"/>
              </w:rPr>
              <w:t>1 July 2024 and after</w:t>
            </w:r>
          </w:p>
        </w:tc>
      </w:tr>
      <w:tr w:rsidR="00BA4BA2" w14:paraId="10587965" w14:textId="77777777" w:rsidTr="00BA4BA2">
        <w:tc>
          <w:tcPr>
            <w:tcW w:w="2765" w:type="dxa"/>
          </w:tcPr>
          <w:p w14:paraId="45901C7A" w14:textId="27DB4B4A" w:rsidR="00BA4BA2" w:rsidRPr="00D02C09" w:rsidRDefault="00BA4BA2">
            <w:pPr>
              <w:pStyle w:val="paragraph"/>
              <w:spacing w:before="0" w:beforeAutospacing="0" w:after="120" w:afterAutospacing="0"/>
              <w:textAlignment w:val="baseline"/>
              <w:rPr>
                <w:iCs/>
                <w:sz w:val="20"/>
                <w:szCs w:val="20"/>
              </w:rPr>
            </w:pPr>
            <w:r w:rsidRPr="00D02C09">
              <w:rPr>
                <w:iCs/>
                <w:sz w:val="20"/>
                <w:szCs w:val="20"/>
              </w:rPr>
              <w:t>0 g/km</w:t>
            </w:r>
            <w:r w:rsidR="00BE3E68">
              <w:rPr>
                <w:iCs/>
                <w:sz w:val="20"/>
                <w:szCs w:val="20"/>
              </w:rPr>
              <w:t>*</w:t>
            </w:r>
          </w:p>
        </w:tc>
        <w:tc>
          <w:tcPr>
            <w:tcW w:w="2766" w:type="dxa"/>
          </w:tcPr>
          <w:p w14:paraId="44A14924" w14:textId="7042AF69" w:rsidR="00BA4BA2" w:rsidRPr="00D02C09" w:rsidRDefault="00BA4BA2">
            <w:pPr>
              <w:pStyle w:val="paragraph"/>
              <w:spacing w:before="0" w:beforeAutospacing="0" w:after="120" w:afterAutospacing="0"/>
              <w:textAlignment w:val="baseline"/>
              <w:rPr>
                <w:iCs/>
                <w:sz w:val="20"/>
                <w:szCs w:val="20"/>
              </w:rPr>
            </w:pPr>
            <w:r w:rsidRPr="00D02C09">
              <w:rPr>
                <w:iCs/>
                <w:sz w:val="20"/>
                <w:szCs w:val="20"/>
              </w:rPr>
              <w:t xml:space="preserve">A-rated </w:t>
            </w:r>
          </w:p>
        </w:tc>
        <w:tc>
          <w:tcPr>
            <w:tcW w:w="2766" w:type="dxa"/>
          </w:tcPr>
          <w:p w14:paraId="7A7FB53A" w14:textId="2790CFC1" w:rsidR="00BA4BA2" w:rsidRPr="00D02C09" w:rsidRDefault="00110980">
            <w:pPr>
              <w:pStyle w:val="paragraph"/>
              <w:spacing w:before="0" w:beforeAutospacing="0" w:after="120" w:afterAutospacing="0"/>
              <w:textAlignment w:val="baseline"/>
              <w:rPr>
                <w:iCs/>
                <w:sz w:val="20"/>
                <w:szCs w:val="20"/>
              </w:rPr>
            </w:pPr>
            <w:r>
              <w:rPr>
                <w:iCs/>
                <w:sz w:val="20"/>
                <w:szCs w:val="20"/>
              </w:rPr>
              <w:t xml:space="preserve">Category </w:t>
            </w:r>
            <w:r w:rsidR="00BA4BA2" w:rsidRPr="00D02C09">
              <w:rPr>
                <w:iCs/>
                <w:sz w:val="20"/>
                <w:szCs w:val="20"/>
              </w:rPr>
              <w:t>AAA</w:t>
            </w:r>
          </w:p>
        </w:tc>
      </w:tr>
      <w:tr w:rsidR="00BA4BA2" w14:paraId="068C504F" w14:textId="77777777" w:rsidTr="00BA4BA2">
        <w:tc>
          <w:tcPr>
            <w:tcW w:w="2765" w:type="dxa"/>
          </w:tcPr>
          <w:p w14:paraId="2D35CCF8" w14:textId="2E5FAF78" w:rsidR="00BA4BA2" w:rsidRPr="00D02C09" w:rsidRDefault="00BE3E68" w:rsidP="00BA4BA2">
            <w:pPr>
              <w:pStyle w:val="paragraph"/>
              <w:spacing w:before="0" w:beforeAutospacing="0" w:after="120" w:afterAutospacing="0"/>
              <w:textAlignment w:val="baseline"/>
              <w:rPr>
                <w:iCs/>
                <w:sz w:val="20"/>
                <w:szCs w:val="20"/>
              </w:rPr>
            </w:pPr>
            <w:r>
              <w:rPr>
                <w:iCs/>
                <w:sz w:val="20"/>
                <w:szCs w:val="20"/>
              </w:rPr>
              <w:t xml:space="preserve">1 </w:t>
            </w:r>
            <w:r w:rsidRPr="00D02C09">
              <w:rPr>
                <w:iCs/>
                <w:sz w:val="20"/>
                <w:szCs w:val="20"/>
              </w:rPr>
              <w:t xml:space="preserve">g/km </w:t>
            </w:r>
            <w:r>
              <w:rPr>
                <w:iCs/>
                <w:sz w:val="20"/>
                <w:szCs w:val="20"/>
              </w:rPr>
              <w:t>or m</w:t>
            </w:r>
            <w:r w:rsidR="00BA4BA2" w:rsidRPr="00D02C09">
              <w:rPr>
                <w:iCs/>
                <w:sz w:val="20"/>
                <w:szCs w:val="20"/>
              </w:rPr>
              <w:t xml:space="preserve">ore but no more than </w:t>
            </w:r>
            <w:r w:rsidR="00746418">
              <w:rPr>
                <w:iCs/>
                <w:sz w:val="20"/>
                <w:szCs w:val="20"/>
              </w:rPr>
              <w:t>65</w:t>
            </w:r>
            <w:r w:rsidR="00BA4BA2" w:rsidRPr="00D02C09">
              <w:rPr>
                <w:iCs/>
                <w:sz w:val="20"/>
                <w:szCs w:val="20"/>
              </w:rPr>
              <w:t xml:space="preserve"> g/km</w:t>
            </w:r>
          </w:p>
        </w:tc>
        <w:tc>
          <w:tcPr>
            <w:tcW w:w="2766" w:type="dxa"/>
          </w:tcPr>
          <w:p w14:paraId="0404FF31" w14:textId="49504DFF" w:rsidR="00BA4BA2" w:rsidRPr="00D02C09" w:rsidRDefault="00BA4BA2" w:rsidP="00BA4BA2">
            <w:pPr>
              <w:pStyle w:val="paragraph"/>
              <w:spacing w:before="0" w:beforeAutospacing="0" w:after="120" w:afterAutospacing="0"/>
              <w:textAlignment w:val="baseline"/>
              <w:rPr>
                <w:iCs/>
                <w:sz w:val="20"/>
                <w:szCs w:val="20"/>
              </w:rPr>
            </w:pPr>
            <w:r w:rsidRPr="00D02C09">
              <w:rPr>
                <w:iCs/>
                <w:sz w:val="20"/>
                <w:szCs w:val="20"/>
              </w:rPr>
              <w:t xml:space="preserve">A-rated </w:t>
            </w:r>
          </w:p>
        </w:tc>
        <w:tc>
          <w:tcPr>
            <w:tcW w:w="2766" w:type="dxa"/>
          </w:tcPr>
          <w:p w14:paraId="4EBEBE03" w14:textId="296C0238" w:rsidR="00BA4BA2" w:rsidRPr="00D02C09" w:rsidRDefault="00110980" w:rsidP="00BA4BA2">
            <w:pPr>
              <w:pStyle w:val="paragraph"/>
              <w:spacing w:before="0" w:beforeAutospacing="0" w:after="120" w:afterAutospacing="0"/>
              <w:textAlignment w:val="baseline"/>
              <w:rPr>
                <w:iCs/>
                <w:sz w:val="20"/>
                <w:szCs w:val="20"/>
              </w:rPr>
            </w:pPr>
            <w:r>
              <w:rPr>
                <w:iCs/>
                <w:sz w:val="20"/>
                <w:szCs w:val="20"/>
              </w:rPr>
              <w:t xml:space="preserve">Category </w:t>
            </w:r>
            <w:r w:rsidR="00BA4BA2" w:rsidRPr="00D02C09">
              <w:rPr>
                <w:iCs/>
                <w:sz w:val="20"/>
                <w:szCs w:val="20"/>
              </w:rPr>
              <w:t>AA</w:t>
            </w:r>
          </w:p>
        </w:tc>
      </w:tr>
      <w:tr w:rsidR="00BA4BA2" w14:paraId="2B045317" w14:textId="77777777" w:rsidTr="00BA4BA2">
        <w:tc>
          <w:tcPr>
            <w:tcW w:w="2765" w:type="dxa"/>
          </w:tcPr>
          <w:p w14:paraId="4FF1AAA9" w14:textId="6C859545" w:rsidR="00BA4BA2" w:rsidRPr="00D02C09" w:rsidRDefault="00BA4BA2" w:rsidP="00BA4BA2">
            <w:pPr>
              <w:pStyle w:val="paragraph"/>
              <w:spacing w:before="0" w:beforeAutospacing="0" w:after="120" w:afterAutospacing="0"/>
              <w:textAlignment w:val="baseline"/>
              <w:rPr>
                <w:iCs/>
                <w:sz w:val="20"/>
                <w:szCs w:val="20"/>
              </w:rPr>
            </w:pPr>
            <w:r w:rsidRPr="00D02C09">
              <w:rPr>
                <w:iCs/>
                <w:sz w:val="20"/>
                <w:szCs w:val="20"/>
              </w:rPr>
              <w:t xml:space="preserve">More than </w:t>
            </w:r>
            <w:r w:rsidR="00746418">
              <w:rPr>
                <w:iCs/>
                <w:sz w:val="20"/>
                <w:szCs w:val="20"/>
              </w:rPr>
              <w:t>65</w:t>
            </w:r>
            <w:r w:rsidRPr="00D02C09">
              <w:rPr>
                <w:iCs/>
                <w:sz w:val="20"/>
                <w:szCs w:val="20"/>
              </w:rPr>
              <w:t xml:space="preserve"> g/km but no more than 130 g/km</w:t>
            </w:r>
          </w:p>
        </w:tc>
        <w:tc>
          <w:tcPr>
            <w:tcW w:w="2766" w:type="dxa"/>
          </w:tcPr>
          <w:p w14:paraId="052CE592" w14:textId="28CD1D69" w:rsidR="00BA4BA2" w:rsidRPr="00D02C09" w:rsidRDefault="00BA4BA2" w:rsidP="00BA4BA2">
            <w:pPr>
              <w:pStyle w:val="paragraph"/>
              <w:spacing w:before="0" w:beforeAutospacing="0" w:after="120" w:afterAutospacing="0"/>
              <w:textAlignment w:val="baseline"/>
              <w:rPr>
                <w:iCs/>
                <w:sz w:val="20"/>
                <w:szCs w:val="20"/>
              </w:rPr>
            </w:pPr>
            <w:r w:rsidRPr="00D02C09">
              <w:rPr>
                <w:iCs/>
                <w:sz w:val="20"/>
                <w:szCs w:val="20"/>
              </w:rPr>
              <w:t xml:space="preserve">A-rated </w:t>
            </w:r>
          </w:p>
        </w:tc>
        <w:tc>
          <w:tcPr>
            <w:tcW w:w="2766" w:type="dxa"/>
          </w:tcPr>
          <w:p w14:paraId="266FD327" w14:textId="6500F1A2" w:rsidR="00BA4BA2" w:rsidRPr="00D02C09" w:rsidRDefault="00110980" w:rsidP="00BA4BA2">
            <w:pPr>
              <w:pStyle w:val="paragraph"/>
              <w:spacing w:before="0" w:beforeAutospacing="0" w:after="120" w:afterAutospacing="0"/>
              <w:textAlignment w:val="baseline"/>
              <w:rPr>
                <w:iCs/>
                <w:sz w:val="20"/>
                <w:szCs w:val="20"/>
              </w:rPr>
            </w:pPr>
            <w:r>
              <w:rPr>
                <w:iCs/>
                <w:sz w:val="20"/>
                <w:szCs w:val="20"/>
              </w:rPr>
              <w:t xml:space="preserve">Category </w:t>
            </w:r>
            <w:r w:rsidR="00BA4BA2" w:rsidRPr="00D02C09">
              <w:rPr>
                <w:iCs/>
                <w:sz w:val="20"/>
                <w:szCs w:val="20"/>
              </w:rPr>
              <w:t>A</w:t>
            </w:r>
          </w:p>
        </w:tc>
      </w:tr>
    </w:tbl>
    <w:p w14:paraId="242D7EBB" w14:textId="3C2FB04F" w:rsidR="00BE3E68" w:rsidRPr="00017919" w:rsidRDefault="00BE3E68" w:rsidP="00017919">
      <w:pPr>
        <w:pStyle w:val="paragraph"/>
        <w:spacing w:before="0" w:beforeAutospacing="0" w:after="120" w:afterAutospacing="0"/>
        <w:textAlignment w:val="baseline"/>
        <w:rPr>
          <w:iCs/>
          <w:sz w:val="20"/>
          <w:szCs w:val="20"/>
        </w:rPr>
      </w:pPr>
      <w:r w:rsidRPr="00017919">
        <w:rPr>
          <w:iCs/>
          <w:sz w:val="20"/>
          <w:szCs w:val="20"/>
        </w:rPr>
        <w:t xml:space="preserve">* Note, GVG </w:t>
      </w:r>
      <w:r w:rsidR="00017919" w:rsidRPr="00017919">
        <w:rPr>
          <w:iCs/>
          <w:sz w:val="20"/>
          <w:szCs w:val="20"/>
        </w:rPr>
        <w:t xml:space="preserve">figures are provided in integer values only. </w:t>
      </w:r>
    </w:p>
    <w:p w14:paraId="1B460EC1" w14:textId="754D0573" w:rsidR="0012552F" w:rsidRDefault="00E06120" w:rsidP="001A32C5">
      <w:pPr>
        <w:pStyle w:val="paragraph"/>
        <w:spacing w:before="120" w:beforeAutospacing="0" w:after="120" w:afterAutospacing="0"/>
        <w:textAlignment w:val="baseline"/>
      </w:pPr>
      <w:r>
        <w:rPr>
          <w:iCs/>
        </w:rPr>
        <w:t xml:space="preserve">The instrument introduces a new specific definition for combined </w:t>
      </w:r>
      <w:r w:rsidR="007D6A8F">
        <w:t>CO</w:t>
      </w:r>
      <w:r w:rsidR="007D6A8F">
        <w:rPr>
          <w:vertAlign w:val="subscript"/>
        </w:rPr>
        <w:t>2</w:t>
      </w:r>
      <w:r w:rsidR="007D6A8F">
        <w:t xml:space="preserve"> emissions for vehicles </w:t>
      </w:r>
      <w:r w:rsidR="003E1822">
        <w:t xml:space="preserve">so that, in addition to </w:t>
      </w:r>
      <w:r w:rsidR="007D6A8F">
        <w:t xml:space="preserve">the Commonwealth’s </w:t>
      </w:r>
      <w:r w:rsidR="007D6A8F" w:rsidRPr="00F54C42">
        <w:t>Green Vehicle Guide</w:t>
      </w:r>
      <w:r w:rsidR="007D6A8F">
        <w:t xml:space="preserve"> (GVG) available at </w:t>
      </w:r>
      <w:hyperlink r:id="rId8" w:history="1">
        <w:r w:rsidR="007D6A8F">
          <w:rPr>
            <w:rStyle w:val="Hyperlink"/>
          </w:rPr>
          <w:t>http://www.greenvehicleguide.gov.au</w:t>
        </w:r>
      </w:hyperlink>
      <w:r w:rsidR="003E1822">
        <w:rPr>
          <w:rStyle w:val="Hyperlink"/>
        </w:rPr>
        <w:t>,</w:t>
      </w:r>
      <w:r w:rsidR="00E43560">
        <w:rPr>
          <w:rStyle w:val="Hyperlink"/>
        </w:rPr>
        <w:t xml:space="preserve"> </w:t>
      </w:r>
      <w:r w:rsidR="003E1822">
        <w:t xml:space="preserve">they can also be obtained from </w:t>
      </w:r>
      <w:r w:rsidR="007D6A8F">
        <w:t>vehicle manufacturer-sourced figures that comply with the Australian Design Rules 79 and 81</w:t>
      </w:r>
      <w:r w:rsidR="00AD6A19">
        <w:t>, determined as part of the ‘national vehicle standards’</w:t>
      </w:r>
      <w:r w:rsidR="007D6A8F">
        <w:t xml:space="preserve"> under section 12 of the </w:t>
      </w:r>
      <w:r w:rsidR="007D6A8F">
        <w:rPr>
          <w:i/>
          <w:iCs/>
        </w:rPr>
        <w:t xml:space="preserve">Road Vehicle Standards Act 2018 </w:t>
      </w:r>
      <w:r w:rsidR="007D6A8F">
        <w:t xml:space="preserve">(Cwlth). </w:t>
      </w:r>
      <w:r w:rsidR="00C17798">
        <w:t xml:space="preserve">Vehicle manufacturers may submit approval certificates authorised by the United Nations Economic Commissioner for </w:t>
      </w:r>
      <w:r w:rsidR="00C17798">
        <w:lastRenderedPageBreak/>
        <w:t>Europe Regulations to meet the Australian Design Rule standards, including for emissions.</w:t>
      </w:r>
    </w:p>
    <w:p w14:paraId="779E78FE" w14:textId="40C5D244" w:rsidR="00E06120" w:rsidRDefault="00CC0317" w:rsidP="00CB3953">
      <w:pPr>
        <w:pStyle w:val="paragraph"/>
        <w:spacing w:before="120" w:beforeAutospacing="0" w:after="120" w:afterAutospacing="0"/>
        <w:textAlignment w:val="baseline"/>
      </w:pPr>
      <w:r>
        <w:t xml:space="preserve">If </w:t>
      </w:r>
      <w:r w:rsidR="0011046D">
        <w:t xml:space="preserve">there </w:t>
      </w:r>
      <w:r>
        <w:t>are</w:t>
      </w:r>
      <w:r w:rsidR="0011046D">
        <w:t xml:space="preserve"> variants of a </w:t>
      </w:r>
      <w:r w:rsidR="00291598">
        <w:t xml:space="preserve">motor </w:t>
      </w:r>
      <w:r w:rsidR="0011046D">
        <w:t xml:space="preserve">vehicle where the </w:t>
      </w:r>
      <w:r w:rsidR="00291598">
        <w:t>combined CO</w:t>
      </w:r>
      <w:r w:rsidR="00291598">
        <w:rPr>
          <w:vertAlign w:val="subscript"/>
        </w:rPr>
        <w:t xml:space="preserve">2 </w:t>
      </w:r>
      <w:r w:rsidR="00291598">
        <w:t xml:space="preserve">emissions are not available through either </w:t>
      </w:r>
      <w:r w:rsidR="00851B82">
        <w:t xml:space="preserve">GVG or through the vehicle manufacturer-sourced </w:t>
      </w:r>
      <w:r>
        <w:t xml:space="preserve">figures, then a deemed </w:t>
      </w:r>
      <w:r w:rsidR="002266CA">
        <w:t>combined CO</w:t>
      </w:r>
      <w:r w:rsidR="002266CA">
        <w:rPr>
          <w:vertAlign w:val="subscript"/>
        </w:rPr>
        <w:t xml:space="preserve">2 </w:t>
      </w:r>
      <w:r w:rsidR="002266CA">
        <w:t>emissions value</w:t>
      </w:r>
      <w:r>
        <w:t xml:space="preserve"> will be given. The deemed value will be</w:t>
      </w:r>
      <w:r w:rsidR="002266CA">
        <w:t xml:space="preserve"> based on the highest combined CO</w:t>
      </w:r>
      <w:r w:rsidR="002266CA">
        <w:rPr>
          <w:vertAlign w:val="subscript"/>
        </w:rPr>
        <w:t xml:space="preserve">2 </w:t>
      </w:r>
      <w:r w:rsidR="002266CA">
        <w:t>emissions for a varia</w:t>
      </w:r>
      <w:r>
        <w:t>n</w:t>
      </w:r>
      <w:r w:rsidR="002266CA">
        <w:t xml:space="preserve">t of the motor vehicle of the same year, make and model that is published in the GVG. </w:t>
      </w:r>
      <w:r w:rsidR="005D539C" w:rsidRPr="005D539C">
        <w:t xml:space="preserve">Unless the </w:t>
      </w:r>
      <w:r w:rsidR="002926EE">
        <w:t>C</w:t>
      </w:r>
      <w:r w:rsidR="005D539C" w:rsidRPr="005D539C">
        <w:t xml:space="preserve">ommissioner </w:t>
      </w:r>
      <w:r w:rsidR="002926EE">
        <w:t xml:space="preserve">for ACT Revenue </w:t>
      </w:r>
      <w:r w:rsidR="005D539C" w:rsidRPr="005D539C">
        <w:t xml:space="preserve">applies a lower rate, at the </w:t>
      </w:r>
      <w:r w:rsidR="002926EE">
        <w:t>C</w:t>
      </w:r>
      <w:r w:rsidR="005D539C" w:rsidRPr="005D539C">
        <w:t>ommissioner’s discretion</w:t>
      </w:r>
      <w:r w:rsidR="005D539C">
        <w:t>.</w:t>
      </w:r>
    </w:p>
    <w:p w14:paraId="1DF55091" w14:textId="546F4E1A" w:rsidR="001350A5" w:rsidRPr="00D02C09" w:rsidRDefault="00CB3953" w:rsidP="001350A5">
      <w:pPr>
        <w:pStyle w:val="paragraph"/>
        <w:spacing w:before="120" w:beforeAutospacing="0" w:after="120" w:afterAutospacing="0"/>
        <w:textAlignment w:val="baseline"/>
        <w:rPr>
          <w:iCs/>
        </w:rPr>
      </w:pPr>
      <w:r>
        <w:rPr>
          <w:iCs/>
        </w:rPr>
        <w:t>The instrument also includes other minor and technical amendments. For example, previous references for zero emission vehicles (ZEVs) in</w:t>
      </w:r>
      <w:r w:rsidRPr="00BE3E68">
        <w:t xml:space="preserve"> </w:t>
      </w:r>
      <w:r>
        <w:t>DI2023-33 are no longer required with the new Category AAA definition</w:t>
      </w:r>
      <w:r>
        <w:rPr>
          <w:iCs/>
        </w:rPr>
        <w:t>.</w:t>
      </w:r>
      <w:r w:rsidR="001350A5">
        <w:rPr>
          <w:iCs/>
        </w:rPr>
        <w:t xml:space="preserve"> A ZEV is now known in the new instrument as either a BEV, being a battery electric vehicle, or a HFCEV, being a vehicle </w:t>
      </w:r>
      <w:r w:rsidR="00F9210D">
        <w:rPr>
          <w:iCs/>
        </w:rPr>
        <w:t xml:space="preserve">powered by electricity generated from a hydrogen fuel cell. </w:t>
      </w:r>
      <w:r w:rsidR="00917537">
        <w:rPr>
          <w:iCs/>
        </w:rPr>
        <w:t>While the treatment of motortrikes is clarified by inclusion under the definition of motorcycle.</w:t>
      </w:r>
    </w:p>
    <w:p w14:paraId="4918ED50" w14:textId="0ECC686D" w:rsidR="00F75C58" w:rsidRPr="004D630A" w:rsidRDefault="00F75C58" w:rsidP="00BE3E68">
      <w:pPr>
        <w:pStyle w:val="paragraph"/>
        <w:spacing w:before="240" w:beforeAutospacing="0" w:after="120" w:afterAutospacing="0"/>
        <w:textAlignment w:val="baseline"/>
      </w:pPr>
      <w:r w:rsidRPr="004D630A">
        <w:rPr>
          <w:rFonts w:ascii="Arial" w:hAnsi="Arial" w:cs="Arial"/>
          <w:b/>
        </w:rPr>
        <w:t>Determination</w:t>
      </w:r>
    </w:p>
    <w:p w14:paraId="2BF2137D" w14:textId="38E4CB5E" w:rsidR="005A4C5E" w:rsidRPr="004D630A" w:rsidRDefault="005A4C5E" w:rsidP="005A4C5E">
      <w:pPr>
        <w:autoSpaceDE w:val="0"/>
        <w:autoSpaceDN w:val="0"/>
        <w:adjustRightInd w:val="0"/>
        <w:spacing w:before="120" w:after="120"/>
      </w:pPr>
      <w:r w:rsidRPr="004D630A">
        <w:rPr>
          <w:lang w:eastAsia="en-AU"/>
        </w:rPr>
        <w:t xml:space="preserve">This </w:t>
      </w:r>
      <w:r w:rsidRPr="004D630A">
        <w:t>instrument</w:t>
      </w:r>
      <w:r w:rsidRPr="004D630A">
        <w:rPr>
          <w:lang w:eastAsia="en-AU"/>
        </w:rPr>
        <w:t xml:space="preserve"> provides definitions of the four rating categories relevant to new motor vehicles under the VERS. These definitions are based on the grams of CO</w:t>
      </w:r>
      <w:r w:rsidRPr="004D630A">
        <w:rPr>
          <w:vertAlign w:val="subscript"/>
          <w:lang w:eastAsia="en-AU"/>
        </w:rPr>
        <w:t>2</w:t>
      </w:r>
      <w:r w:rsidRPr="004D630A">
        <w:rPr>
          <w:lang w:eastAsia="en-AU"/>
        </w:rPr>
        <w:t xml:space="preserve"> emitted per kilometre by the vehicle under the GVG combined tailpipe emissions measure.</w:t>
      </w:r>
    </w:p>
    <w:p w14:paraId="5C54E0EA" w14:textId="586B22BE" w:rsidR="005F44FB" w:rsidRPr="004D630A" w:rsidRDefault="00D9420C" w:rsidP="00A81BFF">
      <w:pPr>
        <w:autoSpaceDE w:val="0"/>
        <w:autoSpaceDN w:val="0"/>
        <w:adjustRightInd w:val="0"/>
        <w:spacing w:before="120" w:after="120"/>
      </w:pPr>
      <w:r w:rsidRPr="004D630A">
        <w:t>For the purpose</w:t>
      </w:r>
      <w:r w:rsidR="00F75C58" w:rsidRPr="004D630A">
        <w:t xml:space="preserve"> of section 208 </w:t>
      </w:r>
      <w:r w:rsidR="00745795" w:rsidRPr="004D630A">
        <w:t xml:space="preserve">(1) </w:t>
      </w:r>
      <w:r w:rsidR="00F75C58" w:rsidRPr="004D630A">
        <w:t xml:space="preserve">of the Duties Act, column 2 of </w:t>
      </w:r>
      <w:r w:rsidR="00AD6A19">
        <w:t>T</w:t>
      </w:r>
      <w:r w:rsidR="00E64BE6" w:rsidRPr="004D630A">
        <w:t xml:space="preserve">able </w:t>
      </w:r>
      <w:r w:rsidR="00907EFA" w:rsidRPr="004D630A">
        <w:t xml:space="preserve">1 </w:t>
      </w:r>
      <w:r w:rsidR="00745795" w:rsidRPr="004D630A">
        <w:t>(i</w:t>
      </w:r>
      <w:r w:rsidR="00F75C58" w:rsidRPr="004D630A">
        <w:t>n</w:t>
      </w:r>
      <w:r w:rsidR="005F44FB" w:rsidRPr="004D630A">
        <w:t> </w:t>
      </w:r>
      <w:r w:rsidR="00531EC7" w:rsidRPr="004D630A">
        <w:t>section</w:t>
      </w:r>
      <w:r w:rsidR="000508A7" w:rsidRPr="004D630A">
        <w:t xml:space="preserve"> </w:t>
      </w:r>
      <w:r w:rsidR="00AD6A19">
        <w:t>6</w:t>
      </w:r>
      <w:r w:rsidR="000508A7" w:rsidRPr="004D630A">
        <w:t xml:space="preserve"> of the instrument) </w:t>
      </w:r>
      <w:r w:rsidR="00040CAE">
        <w:t>sets out the</w:t>
      </w:r>
      <w:r w:rsidR="00F75C58" w:rsidRPr="004D630A">
        <w:t xml:space="preserve"> amount of duty payable on the application to register motor vehicles that correspond to the vehicle </w:t>
      </w:r>
      <w:r w:rsidR="00EF2152" w:rsidRPr="004D630A">
        <w:t>categories</w:t>
      </w:r>
      <w:r w:rsidR="00F75C58" w:rsidRPr="004D630A">
        <w:t xml:space="preserve"> in column</w:t>
      </w:r>
      <w:r w:rsidR="00ED5156" w:rsidRPr="004D630A">
        <w:t> </w:t>
      </w:r>
      <w:r w:rsidRPr="004D630A">
        <w:t>1.</w:t>
      </w:r>
      <w:r w:rsidR="00EF2152" w:rsidRPr="004D630A">
        <w:t xml:space="preserve"> Column</w:t>
      </w:r>
      <w:r w:rsidR="00D33613">
        <w:t> </w:t>
      </w:r>
      <w:r w:rsidR="00EF2152" w:rsidRPr="004D630A">
        <w:t>2 prescribe</w:t>
      </w:r>
      <w:r w:rsidR="004D630A" w:rsidRPr="004D630A">
        <w:t>s</w:t>
      </w:r>
      <w:r w:rsidR="00EF2152" w:rsidRPr="004D630A">
        <w:t xml:space="preserve"> the charges applicable to the relevant period – 1 July </w:t>
      </w:r>
      <w:r w:rsidR="00666BCB" w:rsidRPr="004D630A">
        <w:t>202</w:t>
      </w:r>
      <w:r w:rsidR="00666BCB">
        <w:t>4</w:t>
      </w:r>
      <w:r w:rsidR="00666BCB" w:rsidRPr="004D630A">
        <w:t xml:space="preserve"> </w:t>
      </w:r>
      <w:r w:rsidR="00EF2152" w:rsidRPr="004D630A">
        <w:t xml:space="preserve">to </w:t>
      </w:r>
      <w:r w:rsidR="003F1DC1" w:rsidRPr="004D630A">
        <w:t>30</w:t>
      </w:r>
      <w:r w:rsidR="003F1DC1">
        <w:t> </w:t>
      </w:r>
      <w:r w:rsidR="00EF2152" w:rsidRPr="004D630A">
        <w:t xml:space="preserve">June </w:t>
      </w:r>
      <w:r w:rsidR="00666BCB" w:rsidRPr="004D630A">
        <w:t>202</w:t>
      </w:r>
      <w:r w:rsidR="00666BCB">
        <w:t>5</w:t>
      </w:r>
      <w:r w:rsidR="00040CAE">
        <w:t>, as determined by the Minister</w:t>
      </w:r>
      <w:r w:rsidR="00EF2152" w:rsidRPr="004D630A">
        <w:t>.</w:t>
      </w:r>
    </w:p>
    <w:p w14:paraId="3F455C75" w14:textId="09CC66A5" w:rsidR="00F75C58" w:rsidRPr="004D630A" w:rsidRDefault="00D9420C" w:rsidP="00A81BFF">
      <w:pPr>
        <w:autoSpaceDE w:val="0"/>
        <w:autoSpaceDN w:val="0"/>
        <w:adjustRightInd w:val="0"/>
        <w:spacing w:before="120" w:after="120"/>
      </w:pPr>
      <w:r w:rsidRPr="004D630A">
        <w:t xml:space="preserve">For the purpose of section 208 (2), column 2 of </w:t>
      </w:r>
      <w:r w:rsidR="00AD6A19">
        <w:t>T</w:t>
      </w:r>
      <w:r w:rsidRPr="004D630A">
        <w:t xml:space="preserve">able </w:t>
      </w:r>
      <w:r w:rsidR="00907EFA" w:rsidRPr="004D630A">
        <w:t xml:space="preserve">2 </w:t>
      </w:r>
      <w:r w:rsidRPr="004D630A">
        <w:t xml:space="preserve">(also in </w:t>
      </w:r>
      <w:r w:rsidR="00531EC7" w:rsidRPr="004D630A">
        <w:t>section</w:t>
      </w:r>
      <w:r w:rsidRPr="004D630A">
        <w:t xml:space="preserve"> </w:t>
      </w:r>
      <w:r w:rsidR="00AD6A19">
        <w:t>6</w:t>
      </w:r>
      <w:r w:rsidR="00AD6A19" w:rsidRPr="004D630A">
        <w:t xml:space="preserve"> </w:t>
      </w:r>
      <w:r w:rsidRPr="004D630A">
        <w:t xml:space="preserve">of the instrument) </w:t>
      </w:r>
      <w:r w:rsidR="00040CAE">
        <w:t>sets out</w:t>
      </w:r>
      <w:r w:rsidRPr="004D630A">
        <w:t xml:space="preserve"> the duty payable in relation to vehicles that correspond to the </w:t>
      </w:r>
      <w:r w:rsidR="0051490C" w:rsidRPr="004D630A">
        <w:t>categories</w:t>
      </w:r>
      <w:r w:rsidRPr="004D630A">
        <w:t xml:space="preserve"> in column 1.</w:t>
      </w:r>
      <w:r w:rsidR="00EF2152" w:rsidRPr="004D630A">
        <w:t xml:space="preserve"> Column 2 prescribe</w:t>
      </w:r>
      <w:r w:rsidR="004D630A" w:rsidRPr="004D630A">
        <w:t>s</w:t>
      </w:r>
      <w:r w:rsidR="00EF2152" w:rsidRPr="004D630A">
        <w:t xml:space="preserve"> the charges applicable to the relevant period – 1 July </w:t>
      </w:r>
      <w:r w:rsidR="00666BCB" w:rsidRPr="004D630A">
        <w:t>202</w:t>
      </w:r>
      <w:r w:rsidR="00666BCB">
        <w:t>4</w:t>
      </w:r>
      <w:r w:rsidR="00666BCB" w:rsidRPr="004D630A">
        <w:t xml:space="preserve"> </w:t>
      </w:r>
      <w:r w:rsidR="00EF2152" w:rsidRPr="004D630A">
        <w:t>to 30 June 202</w:t>
      </w:r>
      <w:r w:rsidR="00666BCB">
        <w:t>5</w:t>
      </w:r>
      <w:r w:rsidR="00040CAE">
        <w:t>, as determined by the Minister</w:t>
      </w:r>
      <w:r w:rsidR="00EF2152" w:rsidRPr="004D630A">
        <w:t>.</w:t>
      </w:r>
    </w:p>
    <w:p w14:paraId="62F8BA1C" w14:textId="25CE21D5" w:rsidR="00930814" w:rsidRDefault="00930814" w:rsidP="00A81BFF">
      <w:pPr>
        <w:autoSpaceDE w:val="0"/>
        <w:autoSpaceDN w:val="0"/>
        <w:adjustRightInd w:val="0"/>
        <w:spacing w:before="120" w:after="120"/>
      </w:pPr>
      <w:r w:rsidRPr="004D630A">
        <w:t xml:space="preserve">This instrument </w:t>
      </w:r>
      <w:r w:rsidR="00934FCB">
        <w:t>notes</w:t>
      </w:r>
      <w:r w:rsidRPr="004D630A">
        <w:t xml:space="preserve"> that vehicles listed i</w:t>
      </w:r>
      <w:r>
        <w:t xml:space="preserve">n section 208 (2) (b) of the Duties Act are excluded from the application of amounts payable under </w:t>
      </w:r>
      <w:r w:rsidR="00ED3780">
        <w:t>T</w:t>
      </w:r>
      <w:r>
        <w:t xml:space="preserve">able </w:t>
      </w:r>
      <w:r w:rsidR="00907EFA">
        <w:t xml:space="preserve">2 </w:t>
      </w:r>
      <w:r>
        <w:t xml:space="preserve">in </w:t>
      </w:r>
      <w:r w:rsidR="00531EC7">
        <w:t>section</w:t>
      </w:r>
      <w:r>
        <w:t xml:space="preserve"> </w:t>
      </w:r>
      <w:r w:rsidR="00ED3780">
        <w:t xml:space="preserve">6 </w:t>
      </w:r>
      <w:r>
        <w:t xml:space="preserve">of the instrument. </w:t>
      </w:r>
    </w:p>
    <w:p w14:paraId="17E45597" w14:textId="77777777" w:rsidR="003E1822" w:rsidRDefault="0051490C" w:rsidP="00A81BFF">
      <w:pPr>
        <w:autoSpaceDE w:val="0"/>
        <w:autoSpaceDN w:val="0"/>
        <w:adjustRightInd w:val="0"/>
        <w:spacing w:before="120" w:after="120"/>
      </w:pPr>
      <w:r>
        <w:t>For</w:t>
      </w:r>
      <w:r w:rsidR="00AC0739">
        <w:t xml:space="preserve"> motor </w:t>
      </w:r>
      <w:r w:rsidR="00F75C58">
        <w:t xml:space="preserve">vehicles that have no </w:t>
      </w:r>
      <w:r w:rsidR="007018B9">
        <w:t>combined CO</w:t>
      </w:r>
      <w:r w:rsidR="007018B9" w:rsidRPr="0012552F">
        <w:rPr>
          <w:vertAlign w:val="subscript"/>
        </w:rPr>
        <w:t>2</w:t>
      </w:r>
      <w:r w:rsidR="007018B9">
        <w:t xml:space="preserve"> emissions</w:t>
      </w:r>
      <w:r w:rsidR="00F75C58">
        <w:t xml:space="preserve"> (</w:t>
      </w:r>
      <w:r w:rsidR="00AC0739">
        <w:t xml:space="preserve">because they are not </w:t>
      </w:r>
      <w:r w:rsidR="00F75C58">
        <w:t>new</w:t>
      </w:r>
      <w:r w:rsidR="007018B9">
        <w:t>,</w:t>
      </w:r>
      <w:r w:rsidR="00F75C58">
        <w:t xml:space="preserve"> </w:t>
      </w:r>
      <w:r w:rsidR="00930814">
        <w:t xml:space="preserve">they </w:t>
      </w:r>
      <w:r w:rsidR="00F75C58">
        <w:t xml:space="preserve">are not included in the </w:t>
      </w:r>
      <w:r w:rsidR="00880679">
        <w:t>GVG</w:t>
      </w:r>
      <w:r w:rsidR="007018B9">
        <w:t xml:space="preserve"> or do not have manufacturer-sourced figures</w:t>
      </w:r>
      <w:r w:rsidR="00F75C58">
        <w:t>), the amount of duty payable under this instrument</w:t>
      </w:r>
      <w:r w:rsidR="00AB1E1B">
        <w:t xml:space="preserve"> is</w:t>
      </w:r>
      <w:r w:rsidR="00F75C58">
        <w:t xml:space="preserve"> </w:t>
      </w:r>
      <w:r w:rsidR="00017919">
        <w:t>that</w:t>
      </w:r>
      <w:r w:rsidR="00685D25">
        <w:t xml:space="preserve"> for</w:t>
      </w:r>
      <w:r w:rsidR="00D24A29">
        <w:t xml:space="preserve"> a </w:t>
      </w:r>
      <w:r w:rsidR="00017919">
        <w:t>non</w:t>
      </w:r>
      <w:r w:rsidR="00D24A29">
        <w:t>-</w:t>
      </w:r>
      <w:r w:rsidR="00AC0739">
        <w:t>rated vehicle</w:t>
      </w:r>
      <w:r w:rsidR="00F75C58" w:rsidRPr="0061588E">
        <w:t>.</w:t>
      </w:r>
      <w:r w:rsidR="00A355DB">
        <w:t xml:space="preserve"> </w:t>
      </w:r>
    </w:p>
    <w:p w14:paraId="7B08BA8E" w14:textId="1EED7D15" w:rsidR="00AC0739" w:rsidRDefault="00017919" w:rsidP="00A81BFF">
      <w:pPr>
        <w:autoSpaceDE w:val="0"/>
        <w:autoSpaceDN w:val="0"/>
        <w:adjustRightInd w:val="0"/>
        <w:spacing w:before="120" w:after="120"/>
      </w:pPr>
      <w:r>
        <w:t>T</w:t>
      </w:r>
      <w:r w:rsidR="0051490C">
        <w:t xml:space="preserve">he amount of duty payable for new motorcycles </w:t>
      </w:r>
      <w:r w:rsidR="006844DF">
        <w:t xml:space="preserve">(that are not </w:t>
      </w:r>
      <w:r>
        <w:t>Category AAA</w:t>
      </w:r>
      <w:r w:rsidR="006844DF">
        <w:t xml:space="preserve">) </w:t>
      </w:r>
      <w:r w:rsidR="0051490C">
        <w:t xml:space="preserve">is equivalent to the amount payable for </w:t>
      </w:r>
      <w:r w:rsidR="00AB1E1B">
        <w:t xml:space="preserve">Category </w:t>
      </w:r>
      <w:r w:rsidR="00AC0739">
        <w:t>B vehicle</w:t>
      </w:r>
      <w:r w:rsidR="0051490C">
        <w:t xml:space="preserve">s instead of </w:t>
      </w:r>
      <w:r>
        <w:t>non</w:t>
      </w:r>
      <w:r w:rsidR="0051490C">
        <w:t>-rated vehicles</w:t>
      </w:r>
      <w:r w:rsidR="00EF2152">
        <w:t xml:space="preserve"> – see below</w:t>
      </w:r>
      <w:r w:rsidR="00A355DB">
        <w:t>.</w:t>
      </w:r>
    </w:p>
    <w:p w14:paraId="4ACB2A2A" w14:textId="200D08A5" w:rsidR="00666BCB" w:rsidRDefault="007F0762" w:rsidP="00666BCB">
      <w:pPr>
        <w:autoSpaceDE w:val="0"/>
        <w:autoSpaceDN w:val="0"/>
        <w:adjustRightInd w:val="0"/>
        <w:spacing w:before="120" w:after="120"/>
        <w:rPr>
          <w:rFonts w:ascii="Arial" w:hAnsi="Arial" w:cs="Arial"/>
          <w:bCs/>
        </w:rPr>
      </w:pPr>
      <w:r>
        <w:t xml:space="preserve">Duty does not apply to caravans or to camper trailers. However, duty remains payable on all other trailers (e.g. goods carrying, box) that are not camper trailers. </w:t>
      </w:r>
    </w:p>
    <w:p w14:paraId="58F4A3CD" w14:textId="77777777" w:rsidR="00E25F9E" w:rsidRDefault="00E25F9E">
      <w:pPr>
        <w:rPr>
          <w:rFonts w:ascii="Arial" w:hAnsi="Arial" w:cs="Arial"/>
          <w:bCs/>
        </w:rPr>
      </w:pPr>
      <w:r>
        <w:rPr>
          <w:rFonts w:ascii="Arial" w:hAnsi="Arial" w:cs="Arial"/>
          <w:bCs/>
        </w:rPr>
        <w:br w:type="page"/>
      </w:r>
    </w:p>
    <w:p w14:paraId="1FED4C1F" w14:textId="250F59CC" w:rsidR="0008444E" w:rsidRPr="005A4C5E" w:rsidRDefault="0008444E" w:rsidP="00D02C09">
      <w:pPr>
        <w:autoSpaceDE w:val="0"/>
        <w:autoSpaceDN w:val="0"/>
        <w:adjustRightInd w:val="0"/>
        <w:spacing w:before="120" w:after="120"/>
        <w:rPr>
          <w:rFonts w:ascii="Arial" w:hAnsi="Arial" w:cs="Arial"/>
          <w:bCs/>
        </w:rPr>
      </w:pPr>
      <w:r w:rsidRPr="005A4C5E">
        <w:rPr>
          <w:rFonts w:ascii="Arial" w:hAnsi="Arial" w:cs="Arial"/>
          <w:bCs/>
        </w:rPr>
        <w:lastRenderedPageBreak/>
        <w:t>Zero emission vehicles</w:t>
      </w:r>
      <w:r w:rsidR="00017919">
        <w:rPr>
          <w:rFonts w:ascii="Arial" w:hAnsi="Arial" w:cs="Arial"/>
          <w:bCs/>
        </w:rPr>
        <w:t xml:space="preserve"> </w:t>
      </w:r>
      <w:r w:rsidR="00110980">
        <w:rPr>
          <w:rFonts w:ascii="Arial" w:hAnsi="Arial" w:cs="Arial"/>
          <w:bCs/>
        </w:rPr>
        <w:t>(</w:t>
      </w:r>
      <w:r w:rsidR="00017919">
        <w:rPr>
          <w:rFonts w:ascii="Arial" w:hAnsi="Arial" w:cs="Arial"/>
          <w:bCs/>
        </w:rPr>
        <w:t xml:space="preserve">ZEVS </w:t>
      </w:r>
      <w:r w:rsidR="00110980">
        <w:rPr>
          <w:rFonts w:ascii="Arial" w:hAnsi="Arial" w:cs="Arial"/>
          <w:bCs/>
        </w:rPr>
        <w:t xml:space="preserve">or </w:t>
      </w:r>
      <w:r w:rsidR="00017919">
        <w:rPr>
          <w:rFonts w:ascii="Arial" w:hAnsi="Arial" w:cs="Arial"/>
          <w:bCs/>
        </w:rPr>
        <w:t>Category AAA)</w:t>
      </w:r>
    </w:p>
    <w:p w14:paraId="6D8E0BF6" w14:textId="15A85372" w:rsidR="0008444E" w:rsidRDefault="0008444E" w:rsidP="0008444E">
      <w:pPr>
        <w:autoSpaceDE w:val="0"/>
        <w:autoSpaceDN w:val="0"/>
        <w:adjustRightInd w:val="0"/>
        <w:spacing w:before="120" w:after="120"/>
      </w:pPr>
      <w:r>
        <w:t xml:space="preserve">For the purposes of this instrument, </w:t>
      </w:r>
      <w:r w:rsidRPr="005A4C5E">
        <w:t xml:space="preserve">ZEVs </w:t>
      </w:r>
      <w:r w:rsidR="00017919">
        <w:t>are captured under Category AAA</w:t>
      </w:r>
      <w:r w:rsidR="00F9210D">
        <w:t xml:space="preserve"> under the definitions of BEV and HFCEV</w:t>
      </w:r>
      <w:r w:rsidR="00017919">
        <w:t>. They include</w:t>
      </w:r>
      <w:r w:rsidRPr="005A4C5E">
        <w:t xml:space="preserve"> motor vehicles (including motorcycles) propelled by means of battery electric or hydrogen fuel cell powered engines. Hybrid vehicles using electric and hydrogen fuel sources as well as fossil</w:t>
      </w:r>
      <w:r w:rsidRPr="005A4C5E">
        <w:noBreakHyphen/>
        <w:t xml:space="preserve">based fuels are not </w:t>
      </w:r>
      <w:r w:rsidR="00AB1E1B">
        <w:t>Category AAA motor vehicles</w:t>
      </w:r>
      <w:r w:rsidRPr="00C62221">
        <w:t>.</w:t>
      </w:r>
    </w:p>
    <w:p w14:paraId="7D6DE03D" w14:textId="209BC543" w:rsidR="0008444E" w:rsidRPr="004D630A" w:rsidRDefault="0008444E" w:rsidP="0008444E">
      <w:pPr>
        <w:autoSpaceDE w:val="0"/>
        <w:autoSpaceDN w:val="0"/>
        <w:adjustRightInd w:val="0"/>
        <w:spacing w:before="120" w:after="120"/>
        <w:rPr>
          <w:rFonts w:ascii="Arial" w:hAnsi="Arial" w:cs="Arial"/>
          <w:b/>
        </w:rPr>
      </w:pPr>
      <w:r w:rsidRPr="004D630A">
        <w:t>Duty for new and used ZEVs</w:t>
      </w:r>
      <w:r w:rsidR="00AB1E1B">
        <w:t>/Category AAA motor vehicles</w:t>
      </w:r>
      <w:r w:rsidRPr="004D630A">
        <w:t xml:space="preserve"> (including motorcycles) has been abolished </w:t>
      </w:r>
      <w:r w:rsidR="00C62221" w:rsidRPr="004D630A">
        <w:t>since</w:t>
      </w:r>
      <w:r w:rsidRPr="004D630A">
        <w:t xml:space="preserve"> 1</w:t>
      </w:r>
      <w:r w:rsidR="00C62221" w:rsidRPr="004D630A">
        <w:t> </w:t>
      </w:r>
      <w:r w:rsidRPr="004D630A">
        <w:t>August 2022 as part of the ACT Government’s Zero Emissions Vehicle Strategy 2022.</w:t>
      </w:r>
    </w:p>
    <w:p w14:paraId="7B40785F" w14:textId="609A619C" w:rsidR="0008444E" w:rsidRPr="004D630A" w:rsidRDefault="0008444E" w:rsidP="0008444E">
      <w:pPr>
        <w:autoSpaceDE w:val="0"/>
        <w:autoSpaceDN w:val="0"/>
        <w:adjustRightInd w:val="0"/>
        <w:spacing w:before="120" w:after="120"/>
        <w:rPr>
          <w:rFonts w:ascii="Arial" w:hAnsi="Arial" w:cs="Arial"/>
          <w:bCs/>
        </w:rPr>
      </w:pPr>
      <w:r w:rsidRPr="004D630A">
        <w:rPr>
          <w:rFonts w:ascii="Arial" w:hAnsi="Arial" w:cs="Arial"/>
          <w:bCs/>
        </w:rPr>
        <w:t xml:space="preserve">Hybrid </w:t>
      </w:r>
      <w:r w:rsidR="00C62221" w:rsidRPr="004D630A">
        <w:rPr>
          <w:rFonts w:ascii="Arial" w:hAnsi="Arial" w:cs="Arial"/>
          <w:bCs/>
        </w:rPr>
        <w:t xml:space="preserve">vehicles </w:t>
      </w:r>
      <w:r w:rsidR="00241131" w:rsidRPr="004D630A">
        <w:rPr>
          <w:rFonts w:ascii="Arial" w:hAnsi="Arial" w:cs="Arial"/>
          <w:bCs/>
        </w:rPr>
        <w:t>and PHEV</w:t>
      </w:r>
      <w:r w:rsidRPr="004D630A">
        <w:rPr>
          <w:rFonts w:ascii="Arial" w:hAnsi="Arial" w:cs="Arial"/>
          <w:bCs/>
        </w:rPr>
        <w:t>s</w:t>
      </w:r>
    </w:p>
    <w:p w14:paraId="75338A76" w14:textId="4F9B38F4" w:rsidR="00110980" w:rsidRDefault="00110980" w:rsidP="005A4C5E">
      <w:pPr>
        <w:spacing w:before="160"/>
        <w:rPr>
          <w:iCs/>
        </w:rPr>
      </w:pPr>
      <w:r w:rsidRPr="004D630A">
        <w:rPr>
          <w:bCs/>
          <w:iCs/>
        </w:rPr>
        <w:t xml:space="preserve">Transfers of new hybrids and PHEVs with tailpipe emissions of </w:t>
      </w:r>
      <w:r w:rsidRPr="004D630A">
        <w:rPr>
          <w:iCs/>
        </w:rPr>
        <w:t>no more than 130g/km of CO</w:t>
      </w:r>
      <w:r w:rsidRPr="004D630A">
        <w:rPr>
          <w:iCs/>
          <w:vertAlign w:val="subscript"/>
        </w:rPr>
        <w:t xml:space="preserve">2 </w:t>
      </w:r>
      <w:r w:rsidRPr="004D630A">
        <w:rPr>
          <w:iCs/>
        </w:rPr>
        <w:t xml:space="preserve">are not subject to duty as </w:t>
      </w:r>
      <w:r>
        <w:rPr>
          <w:iCs/>
        </w:rPr>
        <w:t xml:space="preserve">either Category </w:t>
      </w:r>
      <w:r w:rsidRPr="004D630A">
        <w:rPr>
          <w:iCs/>
        </w:rPr>
        <w:t>A</w:t>
      </w:r>
      <w:r>
        <w:rPr>
          <w:iCs/>
        </w:rPr>
        <w:t xml:space="preserve"> or AA</w:t>
      </w:r>
      <w:r w:rsidRPr="004D630A">
        <w:rPr>
          <w:iCs/>
        </w:rPr>
        <w:t xml:space="preserve"> vehicles.</w:t>
      </w:r>
    </w:p>
    <w:p w14:paraId="2A3DA8C8" w14:textId="77777777" w:rsidR="00110980" w:rsidRDefault="00110980" w:rsidP="005A4C5E">
      <w:pPr>
        <w:spacing w:before="160"/>
      </w:pPr>
      <w:r>
        <w:rPr>
          <w:iCs/>
        </w:rPr>
        <w:t>Similarly, t</w:t>
      </w:r>
      <w:r w:rsidRPr="004D630A">
        <w:rPr>
          <w:bCs/>
          <w:iCs/>
        </w:rPr>
        <w:t xml:space="preserve">ransfers of used eligible hybrid vehicles and PHEVs are subject to no duty </w:t>
      </w:r>
      <w:r>
        <w:rPr>
          <w:bCs/>
          <w:iCs/>
        </w:rPr>
        <w:t>(</w:t>
      </w:r>
      <w:r w:rsidRPr="004D630A">
        <w:rPr>
          <w:bCs/>
          <w:iCs/>
        </w:rPr>
        <w:t>as of 1 July 2023</w:t>
      </w:r>
      <w:r>
        <w:rPr>
          <w:bCs/>
          <w:iCs/>
        </w:rPr>
        <w:t>)</w:t>
      </w:r>
      <w:r w:rsidRPr="004D630A">
        <w:rPr>
          <w:bCs/>
          <w:iCs/>
        </w:rPr>
        <w:t>.</w:t>
      </w:r>
      <w:r>
        <w:rPr>
          <w:bCs/>
          <w:iCs/>
        </w:rPr>
        <w:t xml:space="preserve"> </w:t>
      </w:r>
      <w:r w:rsidR="00C62221" w:rsidRPr="004D630A">
        <w:t>For the purposes of this instrument</w:t>
      </w:r>
      <w:r>
        <w:t>:</w:t>
      </w:r>
    </w:p>
    <w:p w14:paraId="15B11FB4" w14:textId="51B8B8C2" w:rsidR="00110980" w:rsidRDefault="00C62221" w:rsidP="0008444E">
      <w:pPr>
        <w:pStyle w:val="ListParagraph"/>
        <w:numPr>
          <w:ilvl w:val="0"/>
          <w:numId w:val="21"/>
        </w:numPr>
        <w:autoSpaceDE w:val="0"/>
        <w:autoSpaceDN w:val="0"/>
        <w:adjustRightInd w:val="0"/>
        <w:spacing w:before="120" w:after="120"/>
        <w:rPr>
          <w:bCs/>
          <w:iCs/>
        </w:rPr>
      </w:pPr>
      <w:r w:rsidRPr="004D630A">
        <w:t>used eligible hybrid</w:t>
      </w:r>
      <w:r w:rsidR="00110980">
        <w:t>s</w:t>
      </w:r>
      <w:r w:rsidRPr="004D630A">
        <w:t xml:space="preserve"> </w:t>
      </w:r>
      <w:r w:rsidR="00110980">
        <w:t>are</w:t>
      </w:r>
      <w:r w:rsidRPr="004D630A">
        <w:t xml:space="preserve"> used motor vehicle</w:t>
      </w:r>
      <w:r w:rsidR="00110980">
        <w:t>s</w:t>
      </w:r>
      <w:r w:rsidRPr="004D630A">
        <w:t xml:space="preserve"> </w:t>
      </w:r>
      <w:r w:rsidRPr="00110980">
        <w:rPr>
          <w:bCs/>
          <w:iCs/>
        </w:rPr>
        <w:t>powered by a combination of electric motor/s and an internal combustion engine and cannot be plugged into an external electric power source to recharge the battery(s)</w:t>
      </w:r>
      <w:r w:rsidR="00110980" w:rsidRPr="00110980">
        <w:rPr>
          <w:bCs/>
          <w:iCs/>
        </w:rPr>
        <w:t xml:space="preserve">; </w:t>
      </w:r>
    </w:p>
    <w:p w14:paraId="7356CA39" w14:textId="03C36E89" w:rsidR="0008444E" w:rsidRDefault="00110980" w:rsidP="0008444E">
      <w:pPr>
        <w:pStyle w:val="ListParagraph"/>
        <w:numPr>
          <w:ilvl w:val="0"/>
          <w:numId w:val="21"/>
        </w:numPr>
        <w:autoSpaceDE w:val="0"/>
        <w:autoSpaceDN w:val="0"/>
        <w:adjustRightInd w:val="0"/>
        <w:spacing w:before="120" w:after="120"/>
        <w:rPr>
          <w:bCs/>
          <w:iCs/>
        </w:rPr>
      </w:pPr>
      <w:r>
        <w:rPr>
          <w:lang w:eastAsia="en-AU"/>
        </w:rPr>
        <w:t>u</w:t>
      </w:r>
      <w:r w:rsidR="00C62221" w:rsidRPr="004D630A">
        <w:rPr>
          <w:lang w:eastAsia="en-AU"/>
        </w:rPr>
        <w:t xml:space="preserve">sed eligible PHEVs are like hybrids but can </w:t>
      </w:r>
      <w:r w:rsidR="00C62221" w:rsidRPr="00110980">
        <w:rPr>
          <w:bCs/>
          <w:iCs/>
        </w:rPr>
        <w:t>be recharged by plugging the vehicle into an electric power source external</w:t>
      </w:r>
      <w:r>
        <w:rPr>
          <w:bCs/>
          <w:iCs/>
        </w:rPr>
        <w:t>;</w:t>
      </w:r>
    </w:p>
    <w:p w14:paraId="15165174" w14:textId="482DD267" w:rsidR="00110980" w:rsidRPr="00110980" w:rsidRDefault="00110980" w:rsidP="0008444E">
      <w:pPr>
        <w:pStyle w:val="ListParagraph"/>
        <w:numPr>
          <w:ilvl w:val="0"/>
          <w:numId w:val="21"/>
        </w:numPr>
        <w:autoSpaceDE w:val="0"/>
        <w:autoSpaceDN w:val="0"/>
        <w:adjustRightInd w:val="0"/>
        <w:spacing w:before="120" w:after="120"/>
        <w:rPr>
          <w:bCs/>
          <w:iCs/>
        </w:rPr>
      </w:pPr>
      <w:r w:rsidRPr="004D630A">
        <w:rPr>
          <w:bCs/>
          <w:iCs/>
        </w:rPr>
        <w:t>tailpipe emission</w:t>
      </w:r>
      <w:r>
        <w:rPr>
          <w:bCs/>
          <w:iCs/>
        </w:rPr>
        <w:t>s</w:t>
      </w:r>
      <w:r w:rsidRPr="004D630A">
        <w:rPr>
          <w:bCs/>
          <w:iCs/>
        </w:rPr>
        <w:t xml:space="preserve"> </w:t>
      </w:r>
      <w:r>
        <w:rPr>
          <w:bCs/>
          <w:iCs/>
        </w:rPr>
        <w:t>must be</w:t>
      </w:r>
      <w:r w:rsidRPr="004D630A">
        <w:rPr>
          <w:bCs/>
          <w:iCs/>
        </w:rPr>
        <w:t xml:space="preserve"> </w:t>
      </w:r>
      <w:r w:rsidRPr="004D630A">
        <w:rPr>
          <w:iCs/>
        </w:rPr>
        <w:t>no more than 130g/km of CO</w:t>
      </w:r>
      <w:r w:rsidRPr="004D630A">
        <w:rPr>
          <w:iCs/>
          <w:vertAlign w:val="subscript"/>
        </w:rPr>
        <w:t>2</w:t>
      </w:r>
      <w:r>
        <w:rPr>
          <w:iCs/>
        </w:rPr>
        <w:t>; and</w:t>
      </w:r>
    </w:p>
    <w:p w14:paraId="77CEB83B" w14:textId="5C3AFB28" w:rsidR="00C62221" w:rsidRPr="00110980" w:rsidRDefault="00110980" w:rsidP="0008444E">
      <w:pPr>
        <w:pStyle w:val="ListParagraph"/>
        <w:numPr>
          <w:ilvl w:val="0"/>
          <w:numId w:val="21"/>
        </w:numPr>
        <w:autoSpaceDE w:val="0"/>
        <w:autoSpaceDN w:val="0"/>
        <w:adjustRightInd w:val="0"/>
        <w:spacing w:before="120" w:after="120"/>
        <w:rPr>
          <w:bCs/>
          <w:iCs/>
        </w:rPr>
      </w:pPr>
      <w:r>
        <w:rPr>
          <w:bCs/>
          <w:iCs/>
        </w:rPr>
        <w:t>m</w:t>
      </w:r>
      <w:r w:rsidRPr="004D630A">
        <w:rPr>
          <w:bCs/>
          <w:iCs/>
        </w:rPr>
        <w:t>otorcycles are excluded</w:t>
      </w:r>
      <w:r>
        <w:rPr>
          <w:bCs/>
          <w:iCs/>
        </w:rPr>
        <w:t>.</w:t>
      </w:r>
    </w:p>
    <w:p w14:paraId="6398D455" w14:textId="20EDA64A" w:rsidR="0008444E" w:rsidRPr="005A4C5E" w:rsidRDefault="0008444E" w:rsidP="00ED3780">
      <w:pPr>
        <w:rPr>
          <w:rFonts w:ascii="Arial" w:hAnsi="Arial" w:cs="Arial"/>
          <w:bCs/>
        </w:rPr>
      </w:pPr>
      <w:r w:rsidRPr="005A4C5E">
        <w:rPr>
          <w:rFonts w:ascii="Arial" w:hAnsi="Arial" w:cs="Arial"/>
          <w:bCs/>
        </w:rPr>
        <w:t>Motorcycles under the VERS</w:t>
      </w:r>
    </w:p>
    <w:p w14:paraId="7916A2CF" w14:textId="77777777" w:rsidR="0008444E" w:rsidRDefault="0008444E" w:rsidP="0008444E">
      <w:pPr>
        <w:autoSpaceDE w:val="0"/>
        <w:autoSpaceDN w:val="0"/>
        <w:adjustRightInd w:val="0"/>
        <w:spacing w:before="120" w:after="120"/>
      </w:pPr>
      <w:r>
        <w:t xml:space="preserve">The GVG does not provide data on the environmental performance of motorcycles. </w:t>
      </w:r>
    </w:p>
    <w:p w14:paraId="7470C88C" w14:textId="77F2FC62" w:rsidR="0008444E" w:rsidRPr="000D387A" w:rsidRDefault="0008444E" w:rsidP="0008444E">
      <w:pPr>
        <w:autoSpaceDE w:val="0"/>
        <w:autoSpaceDN w:val="0"/>
        <w:adjustRightInd w:val="0"/>
        <w:spacing w:before="120" w:after="120"/>
      </w:pPr>
      <w:r>
        <w:t>For motor vehicle duty purposes, n</w:t>
      </w:r>
      <w:r w:rsidRPr="000D387A">
        <w:t>ew motorcycles</w:t>
      </w:r>
      <w:r>
        <w:t xml:space="preserve"> (other than </w:t>
      </w:r>
      <w:r w:rsidR="00AB1E1B">
        <w:t>Category AAA motor vehicles</w:t>
      </w:r>
      <w:r>
        <w:t>)</w:t>
      </w:r>
      <w:r w:rsidRPr="000D387A">
        <w:t xml:space="preserve"> </w:t>
      </w:r>
      <w:r>
        <w:t xml:space="preserve">are placed </w:t>
      </w:r>
      <w:r w:rsidR="00AB1E1B">
        <w:t>with</w:t>
      </w:r>
      <w:r w:rsidRPr="000D387A">
        <w:t xml:space="preserve"> </w:t>
      </w:r>
      <w:r w:rsidR="00AB1E1B">
        <w:t xml:space="preserve">Category </w:t>
      </w:r>
      <w:r w:rsidRPr="000D387A">
        <w:t xml:space="preserve">B </w:t>
      </w:r>
      <w:r w:rsidR="00AB1E1B">
        <w:t xml:space="preserve">motor vehicles </w:t>
      </w:r>
      <w:r w:rsidRPr="000D387A">
        <w:t xml:space="preserve">under </w:t>
      </w:r>
      <w:r w:rsidR="00AB1E1B">
        <w:t>Table 1</w:t>
      </w:r>
      <w:r w:rsidRPr="000D387A">
        <w:t xml:space="preserve">. This recognises </w:t>
      </w:r>
      <w:r>
        <w:t xml:space="preserve">that </w:t>
      </w:r>
      <w:r w:rsidRPr="000D387A">
        <w:t>the environmental performance of motorcycles and scooters compares favourably to light vehicles, and improves the affordability of purchasing a new motorcycle, assisting to reduce congestion and greenhouse gas emissions.</w:t>
      </w:r>
    </w:p>
    <w:p w14:paraId="25CA8BB0" w14:textId="77777777" w:rsidR="0008444E" w:rsidRDefault="0008444E" w:rsidP="0008444E">
      <w:pPr>
        <w:autoSpaceDE w:val="0"/>
        <w:autoSpaceDN w:val="0"/>
        <w:adjustRightInd w:val="0"/>
        <w:spacing w:before="120" w:after="120"/>
      </w:pPr>
      <w:r>
        <w:t>‘</w:t>
      </w:r>
      <w:r w:rsidRPr="000E0A4B">
        <w:t>Motorcycle</w:t>
      </w:r>
      <w:r>
        <w:t xml:space="preserve">’ is defined to mean a motorbike within the meaning of the </w:t>
      </w:r>
      <w:r>
        <w:rPr>
          <w:i/>
        </w:rPr>
        <w:t>Road Transport (Vehicle Registration) Regulation 2000</w:t>
      </w:r>
      <w:r>
        <w:t>, generally meaning any 2</w:t>
      </w:r>
      <w:r>
        <w:noBreakHyphen/>
        <w:t>wheeled motor vehicle with or without a sidecar.</w:t>
      </w:r>
    </w:p>
    <w:p w14:paraId="1B4F2D14" w14:textId="52D88663" w:rsidR="00EF2152" w:rsidRDefault="0008444E" w:rsidP="00EF2152">
      <w:pPr>
        <w:autoSpaceDE w:val="0"/>
        <w:autoSpaceDN w:val="0"/>
        <w:adjustRightInd w:val="0"/>
        <w:spacing w:before="120" w:after="120"/>
      </w:pPr>
      <w:r>
        <w:t xml:space="preserve">Non-rated vehicles continue to include motorcycles that are not new (other than </w:t>
      </w:r>
      <w:r w:rsidR="00BE3E68">
        <w:t xml:space="preserve">Category AAA </w:t>
      </w:r>
      <w:r w:rsidR="00AB1E1B">
        <w:t xml:space="preserve">motor </w:t>
      </w:r>
      <w:r w:rsidR="00BE3E68">
        <w:t>vehicles</w:t>
      </w:r>
      <w:r>
        <w:t>).</w:t>
      </w:r>
    </w:p>
    <w:p w14:paraId="5E496CA5" w14:textId="06626EAF" w:rsidR="002E5008" w:rsidRPr="00EF2152" w:rsidRDefault="002E5008" w:rsidP="005A4C5E">
      <w:pPr>
        <w:autoSpaceDE w:val="0"/>
        <w:autoSpaceDN w:val="0"/>
        <w:adjustRightInd w:val="0"/>
        <w:spacing w:before="120"/>
        <w:rPr>
          <w:bCs/>
        </w:rPr>
      </w:pPr>
      <w:r w:rsidRPr="005A4C5E">
        <w:rPr>
          <w:rFonts w:ascii="Arial" w:hAnsi="Arial" w:cs="Arial"/>
          <w:bCs/>
          <w:lang w:eastAsia="en-AU"/>
        </w:rPr>
        <w:t xml:space="preserve">New </w:t>
      </w:r>
      <w:r w:rsidR="00930814" w:rsidRPr="005A4C5E">
        <w:rPr>
          <w:rFonts w:ascii="Arial" w:hAnsi="Arial" w:cs="Arial"/>
          <w:bCs/>
          <w:lang w:eastAsia="en-AU"/>
        </w:rPr>
        <w:t>m</w:t>
      </w:r>
      <w:r w:rsidRPr="005A4C5E">
        <w:rPr>
          <w:rFonts w:ascii="Arial" w:hAnsi="Arial" w:cs="Arial"/>
          <w:bCs/>
          <w:lang w:eastAsia="en-AU"/>
        </w:rPr>
        <w:t xml:space="preserve">otor </w:t>
      </w:r>
      <w:r w:rsidR="00930814" w:rsidRPr="005A4C5E">
        <w:rPr>
          <w:rFonts w:ascii="Arial" w:hAnsi="Arial" w:cs="Arial"/>
          <w:bCs/>
          <w:lang w:eastAsia="en-AU"/>
        </w:rPr>
        <w:t xml:space="preserve">vehicles </w:t>
      </w:r>
      <w:r w:rsidRPr="005A4C5E">
        <w:rPr>
          <w:rFonts w:ascii="Arial" w:hAnsi="Arial" w:cs="Arial"/>
          <w:bCs/>
          <w:lang w:eastAsia="en-AU"/>
        </w:rPr>
        <w:t xml:space="preserve">and </w:t>
      </w:r>
      <w:r w:rsidR="0073442E" w:rsidRPr="005A4C5E">
        <w:rPr>
          <w:rFonts w:ascii="Arial" w:hAnsi="Arial" w:cs="Arial"/>
          <w:bCs/>
          <w:lang w:eastAsia="en-AU"/>
        </w:rPr>
        <w:t>demonstrators</w:t>
      </w:r>
    </w:p>
    <w:p w14:paraId="41D9E6C9" w14:textId="77777777" w:rsidR="005F44FB" w:rsidRDefault="002E5008" w:rsidP="00A81BFF">
      <w:pPr>
        <w:autoSpaceDE w:val="0"/>
        <w:autoSpaceDN w:val="0"/>
        <w:adjustRightInd w:val="0"/>
        <w:spacing w:before="120" w:after="120"/>
      </w:pPr>
      <w:r w:rsidRPr="008268AB">
        <w:t>In order to qualify for the differential rates of duty applicable to green vehicles, a demonstrator vehicle must be sold or otherwise disposed of within 1 year of the date it first became a registered motor vehicle</w:t>
      </w:r>
      <w:r w:rsidR="00E27283">
        <w:t xml:space="preserve">. </w:t>
      </w:r>
    </w:p>
    <w:p w14:paraId="57F2A009" w14:textId="77777777" w:rsidR="002926EE" w:rsidRDefault="002926EE">
      <w:r>
        <w:br w:type="page"/>
      </w:r>
    </w:p>
    <w:p w14:paraId="5F7775A0" w14:textId="3E337A96" w:rsidR="00936E7F" w:rsidRDefault="00936E7F" w:rsidP="00936E7F">
      <w:pPr>
        <w:autoSpaceDE w:val="0"/>
        <w:autoSpaceDN w:val="0"/>
        <w:adjustRightInd w:val="0"/>
        <w:spacing w:before="120" w:after="120"/>
      </w:pPr>
      <w:r>
        <w:lastRenderedPageBreak/>
        <w:t xml:space="preserve">The meaning of </w:t>
      </w:r>
      <w:r w:rsidR="00AB0AFD">
        <w:t>‘</w:t>
      </w:r>
      <w:r w:rsidRPr="00AB0AFD">
        <w:rPr>
          <w:bCs/>
          <w:iCs/>
        </w:rPr>
        <w:t>new motor vehicle</w:t>
      </w:r>
      <w:r w:rsidR="00AB0AFD">
        <w:rPr>
          <w:bCs/>
          <w:iCs/>
        </w:rPr>
        <w:t>’</w:t>
      </w:r>
      <w:r>
        <w:t xml:space="preserve"> excludes demonstrators which were first registered under the law of the Commonwealth, a State, another Territory or a foreign country. This is to discourage people from importing interstate demonstrators into the Territory only to take advantage of the differential duty scheme (by subsequently transferring registration to the person’s home jurisdiction). </w:t>
      </w:r>
    </w:p>
    <w:p w14:paraId="04E85558" w14:textId="77777777" w:rsidR="00936E7F" w:rsidRDefault="00936E7F" w:rsidP="00936E7F">
      <w:pPr>
        <w:autoSpaceDE w:val="0"/>
        <w:autoSpaceDN w:val="0"/>
        <w:adjustRightInd w:val="0"/>
        <w:spacing w:before="120" w:after="120"/>
      </w:pPr>
      <w:r>
        <w:t>The VERS applies to local demonstrators that are or were first registered in the ACT and disposed of within 1 year of registration by a licensed dealer.</w:t>
      </w:r>
    </w:p>
    <w:p w14:paraId="601EB8C1" w14:textId="384D3ED6" w:rsidR="002E5008" w:rsidRDefault="002E5008" w:rsidP="00A81BFF">
      <w:pPr>
        <w:autoSpaceDE w:val="0"/>
        <w:autoSpaceDN w:val="0"/>
        <w:adjustRightInd w:val="0"/>
        <w:spacing w:before="120" w:after="120"/>
      </w:pPr>
      <w:r w:rsidRPr="007D551E">
        <w:t xml:space="preserve">Demonstrators that do not meet the definition of </w:t>
      </w:r>
      <w:r w:rsidR="00683826">
        <w:t>‘</w:t>
      </w:r>
      <w:r w:rsidRPr="00ED3780">
        <w:rPr>
          <w:bCs/>
          <w:iCs/>
        </w:rPr>
        <w:t>demonstrator</w:t>
      </w:r>
      <w:r w:rsidR="00683826">
        <w:rPr>
          <w:bCs/>
          <w:iCs/>
        </w:rPr>
        <w:t>’</w:t>
      </w:r>
      <w:r w:rsidRPr="007D551E">
        <w:t xml:space="preserve"> under this instrument </w:t>
      </w:r>
      <w:r w:rsidRPr="007D551E">
        <w:rPr>
          <w:b/>
          <w:u w:val="single"/>
        </w:rPr>
        <w:t>and</w:t>
      </w:r>
      <w:r w:rsidRPr="007D551E">
        <w:t xml:space="preserve"> are not disposed of by a </w:t>
      </w:r>
      <w:r>
        <w:t xml:space="preserve">licensed vehicle </w:t>
      </w:r>
      <w:r w:rsidR="00F57BB0">
        <w:t>dealer within 1 year</w:t>
      </w:r>
      <w:r w:rsidRPr="007D551E">
        <w:t xml:space="preserve"> will not qualify for the differential rates of duty applicable to green vehicles.</w:t>
      </w:r>
    </w:p>
    <w:p w14:paraId="15A2AF43" w14:textId="611849EA" w:rsidR="00442AAC" w:rsidRPr="00442AAC" w:rsidRDefault="00442AAC" w:rsidP="00442AAC">
      <w:pPr>
        <w:autoSpaceDE w:val="0"/>
        <w:autoSpaceDN w:val="0"/>
        <w:adjustRightInd w:val="0"/>
        <w:spacing w:before="120" w:after="120"/>
      </w:pPr>
      <w:r>
        <w:rPr>
          <w:rFonts w:ascii="Arial" w:hAnsi="Arial" w:cs="Arial"/>
          <w:b/>
          <w:lang w:eastAsia="en-AU"/>
        </w:rPr>
        <w:t xml:space="preserve">Displacement of </w:t>
      </w:r>
      <w:r>
        <w:rPr>
          <w:rFonts w:ascii="Arial" w:hAnsi="Arial" w:cs="Arial"/>
          <w:b/>
          <w:i/>
          <w:lang w:eastAsia="en-AU"/>
        </w:rPr>
        <w:t xml:space="preserve">Legislation Act 2001, </w:t>
      </w:r>
      <w:r>
        <w:rPr>
          <w:rFonts w:ascii="Arial" w:hAnsi="Arial" w:cs="Arial"/>
          <w:b/>
          <w:lang w:eastAsia="en-AU"/>
        </w:rPr>
        <w:t>section 47 (6)</w:t>
      </w:r>
    </w:p>
    <w:p w14:paraId="1D2A6D71" w14:textId="2349A6FE" w:rsidR="00F11884" w:rsidRPr="002266CA" w:rsidRDefault="00930814" w:rsidP="00A81BFF">
      <w:pPr>
        <w:autoSpaceDE w:val="0"/>
        <w:autoSpaceDN w:val="0"/>
        <w:adjustRightInd w:val="0"/>
        <w:spacing w:before="120" w:after="120"/>
        <w:rPr>
          <w:lang w:eastAsia="en-AU"/>
        </w:rPr>
      </w:pPr>
      <w:r>
        <w:t>As</w:t>
      </w:r>
      <w:r w:rsidR="0058007A">
        <w:t xml:space="preserve"> the</w:t>
      </w:r>
      <w:r w:rsidR="00AB1E1B">
        <w:t xml:space="preserve"> combined</w:t>
      </w:r>
      <w:r w:rsidR="0058007A">
        <w:t xml:space="preserve"> CO</w:t>
      </w:r>
      <w:r w:rsidR="0058007A" w:rsidRPr="0058007A">
        <w:rPr>
          <w:vertAlign w:val="subscript"/>
        </w:rPr>
        <w:t>2</w:t>
      </w:r>
      <w:r w:rsidR="0058007A" w:rsidRPr="0058007A">
        <w:rPr>
          <w:lang w:eastAsia="en-AU"/>
        </w:rPr>
        <w:t xml:space="preserve"> </w:t>
      </w:r>
      <w:r w:rsidR="0058007A">
        <w:rPr>
          <w:lang w:eastAsia="en-AU"/>
        </w:rPr>
        <w:t>emissions of motor vehicles under this instrument are ascertained by reference to the GVG, this instrument incorporates those details</w:t>
      </w:r>
      <w:r w:rsidR="00986FE9">
        <w:rPr>
          <w:lang w:eastAsia="en-AU"/>
        </w:rPr>
        <w:t xml:space="preserve"> as in force from time to time.</w:t>
      </w:r>
      <w:r w:rsidR="002266CA">
        <w:rPr>
          <w:lang w:eastAsia="en-AU"/>
        </w:rPr>
        <w:t xml:space="preserve"> The Australian Design Rules 79 and 8</w:t>
      </w:r>
      <w:r w:rsidR="00ED3780">
        <w:rPr>
          <w:lang w:eastAsia="en-AU"/>
        </w:rPr>
        <w:t>1 determined as part of the ‘national vehicle standards’</w:t>
      </w:r>
      <w:r w:rsidR="002266CA">
        <w:rPr>
          <w:lang w:eastAsia="en-AU"/>
        </w:rPr>
        <w:t xml:space="preserve"> under section 12 of the </w:t>
      </w:r>
      <w:r w:rsidR="002266CA">
        <w:rPr>
          <w:i/>
          <w:iCs/>
          <w:lang w:eastAsia="en-AU"/>
        </w:rPr>
        <w:t xml:space="preserve">Road Vehicle Standards Act 2018 </w:t>
      </w:r>
      <w:r w:rsidR="002266CA">
        <w:rPr>
          <w:lang w:eastAsia="en-AU"/>
        </w:rPr>
        <w:t>(Cwlth) will also be incorporat</w:t>
      </w:r>
      <w:r w:rsidR="00E817DF">
        <w:rPr>
          <w:lang w:eastAsia="en-AU"/>
        </w:rPr>
        <w:t>ed</w:t>
      </w:r>
      <w:r w:rsidR="002266CA">
        <w:rPr>
          <w:lang w:eastAsia="en-AU"/>
        </w:rPr>
        <w:t xml:space="preserve">, noting that section </w:t>
      </w:r>
      <w:r w:rsidR="00C86177">
        <w:rPr>
          <w:lang w:eastAsia="en-AU"/>
        </w:rPr>
        <w:t>12</w:t>
      </w:r>
      <w:r w:rsidR="002266CA">
        <w:rPr>
          <w:lang w:eastAsia="en-AU"/>
        </w:rPr>
        <w:t xml:space="preserve"> (2) </w:t>
      </w:r>
      <w:r w:rsidR="00C86177">
        <w:rPr>
          <w:lang w:eastAsia="en-AU"/>
        </w:rPr>
        <w:t>incorporates the instruments for the Australian Design Rules as</w:t>
      </w:r>
      <w:r w:rsidR="00E25F9E">
        <w:rPr>
          <w:lang w:eastAsia="en-AU"/>
        </w:rPr>
        <w:t xml:space="preserve"> they</w:t>
      </w:r>
      <w:r w:rsidR="00C86177">
        <w:rPr>
          <w:lang w:eastAsia="en-AU"/>
        </w:rPr>
        <w:t xml:space="preserve"> are in force from time to time as well.</w:t>
      </w:r>
      <w:r w:rsidR="001462CE">
        <w:rPr>
          <w:lang w:eastAsia="en-AU"/>
        </w:rPr>
        <w:t xml:space="preserve"> </w:t>
      </w:r>
    </w:p>
    <w:p w14:paraId="7FB54231" w14:textId="77777777" w:rsidR="00F11884" w:rsidRDefault="00F11884" w:rsidP="00A81BFF">
      <w:pPr>
        <w:autoSpaceDE w:val="0"/>
        <w:autoSpaceDN w:val="0"/>
        <w:adjustRightInd w:val="0"/>
        <w:spacing w:before="120" w:after="120"/>
        <w:rPr>
          <w:lang w:eastAsia="en-AU"/>
        </w:rPr>
      </w:pPr>
      <w:r>
        <w:rPr>
          <w:lang w:eastAsia="en-AU"/>
        </w:rPr>
        <w:t xml:space="preserve">Section 47 (6) of </w:t>
      </w:r>
      <w:r>
        <w:t>the</w:t>
      </w:r>
      <w:r>
        <w:rPr>
          <w:lang w:eastAsia="en-AU"/>
        </w:rPr>
        <w:t xml:space="preserve"> </w:t>
      </w:r>
      <w:r>
        <w:rPr>
          <w:i/>
          <w:lang w:eastAsia="en-AU"/>
        </w:rPr>
        <w:t xml:space="preserve">Legislation Act 2001 </w:t>
      </w:r>
      <w:r>
        <w:rPr>
          <w:lang w:eastAsia="en-AU"/>
        </w:rPr>
        <w:t xml:space="preserve">(Legislation Act) provides that an incorporated </w:t>
      </w:r>
      <w:r w:rsidR="00986FE9">
        <w:rPr>
          <w:lang w:eastAsia="en-AU"/>
        </w:rPr>
        <w:t>instrument</w:t>
      </w:r>
      <w:r>
        <w:rPr>
          <w:lang w:eastAsia="en-AU"/>
        </w:rPr>
        <w:t>, and any amendment or replacement of such a</w:t>
      </w:r>
      <w:r w:rsidR="00986FE9">
        <w:rPr>
          <w:lang w:eastAsia="en-AU"/>
        </w:rPr>
        <w:t>n</w:t>
      </w:r>
      <w:r>
        <w:rPr>
          <w:lang w:eastAsia="en-AU"/>
        </w:rPr>
        <w:t xml:space="preserve"> </w:t>
      </w:r>
      <w:r w:rsidR="00986FE9">
        <w:rPr>
          <w:lang w:eastAsia="en-AU"/>
        </w:rPr>
        <w:t>instrument</w:t>
      </w:r>
      <w:r>
        <w:rPr>
          <w:lang w:eastAsia="en-AU"/>
        </w:rPr>
        <w:t>, are taken to be notifiable instruments. A notifiable instrument must be notified on the legislation register under the Legislation Act.</w:t>
      </w:r>
    </w:p>
    <w:p w14:paraId="67B95034" w14:textId="77777777" w:rsidR="0061036F" w:rsidRDefault="00F11884" w:rsidP="00A81BFF">
      <w:pPr>
        <w:autoSpaceDE w:val="0"/>
        <w:autoSpaceDN w:val="0"/>
        <w:adjustRightInd w:val="0"/>
        <w:spacing w:before="120" w:after="120"/>
        <w:rPr>
          <w:lang w:eastAsia="en-AU"/>
        </w:rPr>
      </w:pPr>
      <w:r>
        <w:rPr>
          <w:lang w:eastAsia="en-AU"/>
        </w:rPr>
        <w:t xml:space="preserve">However, </w:t>
      </w:r>
      <w:r w:rsidR="002A55E5">
        <w:rPr>
          <w:lang w:eastAsia="en-AU"/>
        </w:rPr>
        <w:t xml:space="preserve">for the </w:t>
      </w:r>
      <w:r w:rsidR="002A55E5">
        <w:t>purpose</w:t>
      </w:r>
      <w:r w:rsidR="002A55E5">
        <w:rPr>
          <w:lang w:eastAsia="en-AU"/>
        </w:rPr>
        <w:t xml:space="preserve"> of determining a rate </w:t>
      </w:r>
      <w:r w:rsidR="005F44FB">
        <w:rPr>
          <w:lang w:eastAsia="en-AU"/>
        </w:rPr>
        <w:t>for motor vehicle duty, section </w:t>
      </w:r>
      <w:r w:rsidR="002A55E5">
        <w:rPr>
          <w:lang w:eastAsia="en-AU"/>
        </w:rPr>
        <w:t xml:space="preserve">208 (3) permits a determination </w:t>
      </w:r>
      <w:r w:rsidR="00986FE9">
        <w:rPr>
          <w:lang w:eastAsia="en-AU"/>
        </w:rPr>
        <w:t xml:space="preserve">under section 139 of the TAA </w:t>
      </w:r>
      <w:r w:rsidR="002A55E5">
        <w:rPr>
          <w:lang w:eastAsia="en-AU"/>
        </w:rPr>
        <w:t xml:space="preserve">to apply, adopt or incorporate an instrument as in force from time to time. </w:t>
      </w:r>
    </w:p>
    <w:p w14:paraId="4B46C537" w14:textId="77777777" w:rsidR="002A55E5" w:rsidRDefault="002A55E5" w:rsidP="00A81BFF">
      <w:pPr>
        <w:autoSpaceDE w:val="0"/>
        <w:autoSpaceDN w:val="0"/>
        <w:adjustRightInd w:val="0"/>
        <w:spacing w:before="120" w:after="120"/>
        <w:rPr>
          <w:lang w:eastAsia="en-AU"/>
        </w:rPr>
      </w:pPr>
      <w:r>
        <w:rPr>
          <w:lang w:eastAsia="en-AU"/>
        </w:rPr>
        <w:t>As the GVG is amended frequently (whenever a new vehicle model becomes available for sale, which can be as frequent as two to t</w:t>
      </w:r>
      <w:r w:rsidR="00986FE9">
        <w:rPr>
          <w:lang w:eastAsia="en-AU"/>
        </w:rPr>
        <w:t xml:space="preserve">hree times per week), </w:t>
      </w:r>
      <w:r w:rsidR="00531EC7">
        <w:t>section</w:t>
      </w:r>
      <w:r w:rsidR="00986FE9">
        <w:rPr>
          <w:lang w:eastAsia="en-AU"/>
        </w:rPr>
        <w:t> </w:t>
      </w:r>
      <w:r>
        <w:rPr>
          <w:lang w:eastAsia="en-AU"/>
        </w:rPr>
        <w:t xml:space="preserve">5 of this instrument displaces section 47 (6) of the Legislation Act. </w:t>
      </w:r>
    </w:p>
    <w:p w14:paraId="75089F27" w14:textId="77777777" w:rsidR="00AF3150" w:rsidRDefault="002A55E5" w:rsidP="00C813DB">
      <w:pPr>
        <w:autoSpaceDE w:val="0"/>
        <w:autoSpaceDN w:val="0"/>
        <w:adjustRightInd w:val="0"/>
        <w:spacing w:before="120" w:after="120"/>
        <w:ind w:left="-11"/>
        <w:rPr>
          <w:lang w:eastAsia="en-AU"/>
        </w:rPr>
      </w:pPr>
      <w:r>
        <w:rPr>
          <w:lang w:eastAsia="en-AU"/>
        </w:rPr>
        <w:t xml:space="preserve">If section 47 (6) of the Legislation Act were not displaced, the text of the GVG would have </w:t>
      </w:r>
      <w:r w:rsidR="004F52AD">
        <w:rPr>
          <w:lang w:eastAsia="en-AU"/>
        </w:rPr>
        <w:t>to be remade as a new notifiable instrument every time the GVG is amended.</w:t>
      </w:r>
      <w:r w:rsidR="00986FE9">
        <w:rPr>
          <w:lang w:eastAsia="en-AU"/>
        </w:rPr>
        <w:t xml:space="preserve"> </w:t>
      </w:r>
      <w:r w:rsidR="00DA5988">
        <w:rPr>
          <w:lang w:eastAsia="en-AU"/>
        </w:rPr>
        <w:t>The displacement ensures that the</w:t>
      </w:r>
      <w:r w:rsidR="00915E71">
        <w:rPr>
          <w:lang w:eastAsia="en-AU"/>
        </w:rPr>
        <w:t xml:space="preserve"> current version of the</w:t>
      </w:r>
      <w:r w:rsidR="00DA5988">
        <w:rPr>
          <w:lang w:eastAsia="en-AU"/>
        </w:rPr>
        <w:t xml:space="preserve"> GVG </w:t>
      </w:r>
      <w:r w:rsidR="00915E71">
        <w:rPr>
          <w:lang w:eastAsia="en-AU"/>
        </w:rPr>
        <w:t xml:space="preserve">always </w:t>
      </w:r>
      <w:r w:rsidR="00DA5988">
        <w:rPr>
          <w:lang w:eastAsia="en-AU"/>
        </w:rPr>
        <w:t xml:space="preserve">applies for the purposes of the instrument, </w:t>
      </w:r>
      <w:r w:rsidR="00915E71">
        <w:rPr>
          <w:lang w:eastAsia="en-AU"/>
        </w:rPr>
        <w:t>removing</w:t>
      </w:r>
      <w:r w:rsidR="00DA5988">
        <w:rPr>
          <w:lang w:eastAsia="en-AU"/>
        </w:rPr>
        <w:t xml:space="preserve"> the need to remake it as a notifiable instrument whenever it is amended by the Commonwealth.</w:t>
      </w:r>
    </w:p>
    <w:p w14:paraId="7EEB53AA" w14:textId="744FCACF" w:rsidR="00C86177" w:rsidRPr="00C86177" w:rsidRDefault="00C86177" w:rsidP="00C813DB">
      <w:pPr>
        <w:autoSpaceDE w:val="0"/>
        <w:autoSpaceDN w:val="0"/>
        <w:adjustRightInd w:val="0"/>
        <w:spacing w:before="120" w:after="120"/>
        <w:ind w:left="-11"/>
        <w:rPr>
          <w:lang w:eastAsia="en-AU"/>
        </w:rPr>
      </w:pPr>
      <w:r>
        <w:rPr>
          <w:lang w:eastAsia="en-AU"/>
        </w:rPr>
        <w:t xml:space="preserve">Similarly, section 47 (6) of the Legislation Act is displaced in respect of the Australian Design Rules 79 and 81, given that they may be amended by the Australian Government under the </w:t>
      </w:r>
      <w:r>
        <w:rPr>
          <w:i/>
          <w:iCs/>
          <w:lang w:eastAsia="en-AU"/>
        </w:rPr>
        <w:t xml:space="preserve">Road Vehicle Standards Act 2018 </w:t>
      </w:r>
      <w:r>
        <w:rPr>
          <w:lang w:eastAsia="en-AU"/>
        </w:rPr>
        <w:t xml:space="preserve">(Cwlth) at any time. </w:t>
      </w:r>
    </w:p>
    <w:p w14:paraId="66CE82A4" w14:textId="77777777" w:rsidR="002C11CB" w:rsidRPr="00442AAC" w:rsidRDefault="002C11CB" w:rsidP="002C11CB">
      <w:pPr>
        <w:autoSpaceDE w:val="0"/>
        <w:autoSpaceDN w:val="0"/>
        <w:adjustRightInd w:val="0"/>
        <w:spacing w:before="120" w:after="120"/>
      </w:pPr>
      <w:bookmarkStart w:id="1" w:name="_Hlk54699261"/>
      <w:r>
        <w:rPr>
          <w:rFonts w:ascii="Arial" w:hAnsi="Arial" w:cs="Arial"/>
          <w:b/>
          <w:lang w:eastAsia="en-AU"/>
        </w:rPr>
        <w:t>Expiry</w:t>
      </w:r>
    </w:p>
    <w:p w14:paraId="1B76C7F0" w14:textId="0B2064FF" w:rsidR="002C11CB" w:rsidRDefault="002C11CB" w:rsidP="002C11CB">
      <w:pPr>
        <w:autoSpaceDE w:val="0"/>
        <w:autoSpaceDN w:val="0"/>
        <w:adjustRightInd w:val="0"/>
        <w:spacing w:before="120" w:after="120"/>
        <w:ind w:left="-11"/>
        <w:rPr>
          <w:lang w:eastAsia="en-AU"/>
        </w:rPr>
      </w:pPr>
      <w:r>
        <w:t xml:space="preserve">This instrument is to expire on 30 June </w:t>
      </w:r>
      <w:r w:rsidR="00806863">
        <w:t>202</w:t>
      </w:r>
      <w:r w:rsidR="00AB1E1B">
        <w:t>5</w:t>
      </w:r>
      <w:r>
        <w:rPr>
          <w:lang w:eastAsia="en-AU"/>
        </w:rPr>
        <w:t>.</w:t>
      </w:r>
    </w:p>
    <w:bookmarkEnd w:id="1"/>
    <w:p w14:paraId="06C1E884" w14:textId="17CE330C" w:rsidR="00A55125" w:rsidRDefault="00A55125" w:rsidP="00D02C09">
      <w:pPr>
        <w:rPr>
          <w:lang w:eastAsia="en-AU"/>
        </w:rPr>
      </w:pPr>
    </w:p>
    <w:sectPr w:rsidR="00A55125" w:rsidSect="004944A3">
      <w:footerReference w:type="default" r:id="rId9"/>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D087" w14:textId="77777777" w:rsidR="004944A3" w:rsidRDefault="004944A3">
      <w:r>
        <w:separator/>
      </w:r>
    </w:p>
  </w:endnote>
  <w:endnote w:type="continuationSeparator" w:id="0">
    <w:p w14:paraId="2ACDF90F" w14:textId="77777777" w:rsidR="004944A3" w:rsidRDefault="0049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C3F0" w14:textId="3269F8BE" w:rsidR="00732A00" w:rsidRPr="009F125D" w:rsidRDefault="009F125D">
    <w:pPr>
      <w:pStyle w:val="Footer"/>
      <w:jc w:val="center"/>
      <w:rPr>
        <w:sz w:val="14"/>
      </w:rPr>
    </w:pPr>
    <w:r w:rsidRPr="009F125D">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5289" w14:textId="77777777" w:rsidR="004944A3" w:rsidRDefault="004944A3">
      <w:r>
        <w:separator/>
      </w:r>
    </w:p>
  </w:footnote>
  <w:footnote w:type="continuationSeparator" w:id="0">
    <w:p w14:paraId="6ED16BD6" w14:textId="77777777" w:rsidR="004944A3" w:rsidRDefault="00494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9AB0653"/>
    <w:multiLevelType w:val="hybridMultilevel"/>
    <w:tmpl w:val="88DCD2A2"/>
    <w:lvl w:ilvl="0" w:tplc="C2607DBA">
      <w:start w:val="1"/>
      <w:numFmt w:val="decimal"/>
      <w:lvlText w:val="(%1)"/>
      <w:lvlJc w:val="left"/>
      <w:pPr>
        <w:tabs>
          <w:tab w:val="num" w:pos="1140"/>
        </w:tabs>
        <w:ind w:left="1140" w:hanging="420"/>
      </w:pPr>
      <w:rPr>
        <w:rFonts w:ascii="Times New Roman" w:hAnsi="Times New Roman" w:cs="Times New Roman" w:hint="default"/>
      </w:rPr>
    </w:lvl>
    <w:lvl w:ilvl="1" w:tplc="0C090019">
      <w:start w:val="1"/>
      <w:numFmt w:val="lowerLetter"/>
      <w:lvlText w:val="%2."/>
      <w:lvlJc w:val="left"/>
      <w:pPr>
        <w:tabs>
          <w:tab w:val="num" w:pos="1443"/>
        </w:tabs>
        <w:ind w:left="1443" w:hanging="360"/>
      </w:pPr>
      <w:rPr>
        <w:rFonts w:ascii="Times New Roman" w:hAnsi="Times New Roman" w:cs="Times New Roman"/>
      </w:rPr>
    </w:lvl>
    <w:lvl w:ilvl="2" w:tplc="0C09001B">
      <w:start w:val="1"/>
      <w:numFmt w:val="lowerRoman"/>
      <w:lvlText w:val="%3."/>
      <w:lvlJc w:val="right"/>
      <w:pPr>
        <w:tabs>
          <w:tab w:val="num" w:pos="2163"/>
        </w:tabs>
        <w:ind w:left="2163" w:hanging="180"/>
      </w:pPr>
      <w:rPr>
        <w:rFonts w:ascii="Times New Roman" w:hAnsi="Times New Roman" w:cs="Times New Roman"/>
      </w:rPr>
    </w:lvl>
    <w:lvl w:ilvl="3" w:tplc="0C09000F">
      <w:start w:val="1"/>
      <w:numFmt w:val="decimal"/>
      <w:lvlText w:val="%4."/>
      <w:lvlJc w:val="left"/>
      <w:pPr>
        <w:tabs>
          <w:tab w:val="num" w:pos="2883"/>
        </w:tabs>
        <w:ind w:left="2883" w:hanging="360"/>
      </w:pPr>
      <w:rPr>
        <w:rFonts w:ascii="Times New Roman" w:hAnsi="Times New Roman" w:cs="Times New Roman"/>
      </w:rPr>
    </w:lvl>
    <w:lvl w:ilvl="4" w:tplc="0C090019">
      <w:start w:val="1"/>
      <w:numFmt w:val="lowerLetter"/>
      <w:lvlText w:val="%5."/>
      <w:lvlJc w:val="left"/>
      <w:pPr>
        <w:tabs>
          <w:tab w:val="num" w:pos="3603"/>
        </w:tabs>
        <w:ind w:left="3603" w:hanging="360"/>
      </w:pPr>
      <w:rPr>
        <w:rFonts w:ascii="Times New Roman" w:hAnsi="Times New Roman" w:cs="Times New Roman"/>
      </w:rPr>
    </w:lvl>
    <w:lvl w:ilvl="5" w:tplc="0C09001B">
      <w:start w:val="1"/>
      <w:numFmt w:val="lowerRoman"/>
      <w:lvlText w:val="%6."/>
      <w:lvlJc w:val="right"/>
      <w:pPr>
        <w:tabs>
          <w:tab w:val="num" w:pos="4323"/>
        </w:tabs>
        <w:ind w:left="4323" w:hanging="180"/>
      </w:pPr>
      <w:rPr>
        <w:rFonts w:ascii="Times New Roman" w:hAnsi="Times New Roman" w:cs="Times New Roman"/>
      </w:rPr>
    </w:lvl>
    <w:lvl w:ilvl="6" w:tplc="0C09000F">
      <w:start w:val="1"/>
      <w:numFmt w:val="decimal"/>
      <w:lvlText w:val="%7."/>
      <w:lvlJc w:val="left"/>
      <w:pPr>
        <w:tabs>
          <w:tab w:val="num" w:pos="5043"/>
        </w:tabs>
        <w:ind w:left="5043" w:hanging="360"/>
      </w:pPr>
      <w:rPr>
        <w:rFonts w:ascii="Times New Roman" w:hAnsi="Times New Roman" w:cs="Times New Roman"/>
      </w:rPr>
    </w:lvl>
    <w:lvl w:ilvl="7" w:tplc="0C090019">
      <w:start w:val="1"/>
      <w:numFmt w:val="lowerLetter"/>
      <w:lvlText w:val="%8."/>
      <w:lvlJc w:val="left"/>
      <w:pPr>
        <w:tabs>
          <w:tab w:val="num" w:pos="5763"/>
        </w:tabs>
        <w:ind w:left="5763" w:hanging="360"/>
      </w:pPr>
      <w:rPr>
        <w:rFonts w:ascii="Times New Roman" w:hAnsi="Times New Roman" w:cs="Times New Roman"/>
      </w:rPr>
    </w:lvl>
    <w:lvl w:ilvl="8" w:tplc="0C09001B">
      <w:start w:val="1"/>
      <w:numFmt w:val="lowerRoman"/>
      <w:lvlText w:val="%9."/>
      <w:lvlJc w:val="right"/>
      <w:pPr>
        <w:tabs>
          <w:tab w:val="num" w:pos="6483"/>
        </w:tabs>
        <w:ind w:left="6483" w:hanging="180"/>
      </w:pPr>
      <w:rPr>
        <w:rFonts w:ascii="Times New Roman" w:hAnsi="Times New Roman"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pStyle w:val="AH5Sec"/>
      <w:lvlText w:val="%5"/>
      <w:lvlJc w:val="left"/>
      <w:pPr>
        <w:tabs>
          <w:tab w:val="num" w:pos="700"/>
        </w:tabs>
        <w:ind w:left="700" w:hanging="700"/>
      </w:pPr>
      <w:rPr>
        <w:rFonts w:ascii="Times New Roman" w:hAnsi="Times New Roman" w:cs="Times New Roman"/>
        <w:b/>
        <w:bCs/>
        <w:i w:val="0"/>
        <w:iCs w:val="0"/>
      </w:rPr>
    </w:lvl>
    <w:lvl w:ilvl="5">
      <w:start w:val="1"/>
      <w:numFmt w:val="decimal"/>
      <w:lvlText w:val="(%6)"/>
      <w:lvlJc w:val="right"/>
      <w:pPr>
        <w:tabs>
          <w:tab w:val="num" w:pos="700"/>
        </w:tabs>
        <w:ind w:left="700" w:hanging="200"/>
      </w:pPr>
      <w:rPr>
        <w:rFonts w:ascii="Times New Roman" w:hAnsi="Times New Roman" w:cs="Times New Roman"/>
        <w:b w:val="0"/>
        <w:bCs w:val="0"/>
      </w:rPr>
    </w:lvl>
    <w:lvl w:ilvl="6">
      <w:start w:val="1"/>
      <w:numFmt w:val="lowerLetter"/>
      <w:lvlText w:val="(%7)"/>
      <w:lvlJc w:val="right"/>
      <w:pPr>
        <w:tabs>
          <w:tab w:val="num" w:pos="1200"/>
        </w:tabs>
        <w:ind w:left="1200" w:hanging="200"/>
      </w:pPr>
      <w:rPr>
        <w:rFonts w:ascii="Times New Roman" w:hAnsi="Times New Roman" w:cs="Times New Roman"/>
        <w:b w:val="0"/>
        <w:bCs w:val="0"/>
        <w:i w:val="0"/>
        <w:iCs w:val="0"/>
      </w:rPr>
    </w:lvl>
    <w:lvl w:ilvl="7">
      <w:start w:val="1"/>
      <w:numFmt w:val="lowerRoman"/>
      <w:lvlText w:val="(%8)"/>
      <w:lvlJc w:val="right"/>
      <w:pPr>
        <w:tabs>
          <w:tab w:val="num" w:pos="1740"/>
        </w:tabs>
        <w:ind w:left="1740" w:hanging="200"/>
      </w:pPr>
      <w:rPr>
        <w:rFonts w:ascii="Times New Roman" w:hAnsi="Times New Roman" w:cs="Times New Roman"/>
        <w:b w:val="0"/>
        <w:bCs w:val="0"/>
        <w:i w:val="0"/>
        <w:iCs w:val="0"/>
      </w:rPr>
    </w:lvl>
    <w:lvl w:ilvl="8">
      <w:start w:val="1"/>
      <w:numFmt w:val="upperLetter"/>
      <w:lvlText w:val="(%9)"/>
      <w:lvlJc w:val="right"/>
      <w:pPr>
        <w:tabs>
          <w:tab w:val="num" w:pos="2260"/>
        </w:tabs>
        <w:ind w:left="2260" w:hanging="200"/>
      </w:pPr>
      <w:rPr>
        <w:rFonts w:ascii="Times New Roman" w:hAnsi="Times New Roman" w:cs="Times New Roman"/>
        <w:b w:val="0"/>
        <w:bCs w:val="0"/>
        <w:i w:val="0"/>
        <w:iCs w:val="0"/>
      </w:rPr>
    </w:lvl>
  </w:abstractNum>
  <w:abstractNum w:abstractNumId="4" w15:restartNumberingAfterBreak="0">
    <w:nsid w:val="0AB877E6"/>
    <w:multiLevelType w:val="hybridMultilevel"/>
    <w:tmpl w:val="E72AB80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937066"/>
    <w:multiLevelType w:val="hybridMultilevel"/>
    <w:tmpl w:val="6FEAF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F73D1"/>
    <w:multiLevelType w:val="hybridMultilevel"/>
    <w:tmpl w:val="E912F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ascii="Times New Roman" w:hAnsi="Times New Roman" w:cs="Times New Roman" w:hint="default"/>
      </w:rPr>
    </w:lvl>
    <w:lvl w:ilvl="1" w:tplc="04090019">
      <w:start w:val="1"/>
      <w:numFmt w:val="lowerLetter"/>
      <w:lvlText w:val="%2."/>
      <w:lvlJc w:val="left"/>
      <w:pPr>
        <w:tabs>
          <w:tab w:val="num" w:pos="1114"/>
        </w:tabs>
        <w:ind w:left="1114" w:hanging="360"/>
      </w:pPr>
      <w:rPr>
        <w:rFonts w:ascii="Times New Roman" w:hAnsi="Times New Roman" w:cs="Times New Roman"/>
      </w:rPr>
    </w:lvl>
    <w:lvl w:ilvl="2" w:tplc="0409001B">
      <w:start w:val="1"/>
      <w:numFmt w:val="lowerRoman"/>
      <w:lvlText w:val="%3."/>
      <w:lvlJc w:val="right"/>
      <w:pPr>
        <w:tabs>
          <w:tab w:val="num" w:pos="1834"/>
        </w:tabs>
        <w:ind w:left="1834" w:hanging="180"/>
      </w:pPr>
      <w:rPr>
        <w:rFonts w:ascii="Times New Roman" w:hAnsi="Times New Roman" w:cs="Times New Roman"/>
      </w:rPr>
    </w:lvl>
    <w:lvl w:ilvl="3" w:tplc="0409000F">
      <w:start w:val="1"/>
      <w:numFmt w:val="decimal"/>
      <w:lvlText w:val="%4."/>
      <w:lvlJc w:val="left"/>
      <w:pPr>
        <w:tabs>
          <w:tab w:val="num" w:pos="2554"/>
        </w:tabs>
        <w:ind w:left="2554" w:hanging="360"/>
      </w:pPr>
      <w:rPr>
        <w:rFonts w:ascii="Times New Roman" w:hAnsi="Times New Roman" w:cs="Times New Roman"/>
      </w:rPr>
    </w:lvl>
    <w:lvl w:ilvl="4" w:tplc="04090019">
      <w:start w:val="1"/>
      <w:numFmt w:val="lowerLetter"/>
      <w:lvlText w:val="%5."/>
      <w:lvlJc w:val="left"/>
      <w:pPr>
        <w:tabs>
          <w:tab w:val="num" w:pos="3274"/>
        </w:tabs>
        <w:ind w:left="3274" w:hanging="360"/>
      </w:pPr>
      <w:rPr>
        <w:rFonts w:ascii="Times New Roman" w:hAnsi="Times New Roman" w:cs="Times New Roman"/>
      </w:rPr>
    </w:lvl>
    <w:lvl w:ilvl="5" w:tplc="0409001B">
      <w:start w:val="1"/>
      <w:numFmt w:val="lowerRoman"/>
      <w:lvlText w:val="%6."/>
      <w:lvlJc w:val="right"/>
      <w:pPr>
        <w:tabs>
          <w:tab w:val="num" w:pos="3994"/>
        </w:tabs>
        <w:ind w:left="3994" w:hanging="180"/>
      </w:pPr>
      <w:rPr>
        <w:rFonts w:ascii="Times New Roman" w:hAnsi="Times New Roman" w:cs="Times New Roman"/>
      </w:rPr>
    </w:lvl>
    <w:lvl w:ilvl="6" w:tplc="0409000F">
      <w:start w:val="1"/>
      <w:numFmt w:val="decimal"/>
      <w:lvlText w:val="%7."/>
      <w:lvlJc w:val="left"/>
      <w:pPr>
        <w:tabs>
          <w:tab w:val="num" w:pos="4714"/>
        </w:tabs>
        <w:ind w:left="4714" w:hanging="360"/>
      </w:pPr>
      <w:rPr>
        <w:rFonts w:ascii="Times New Roman" w:hAnsi="Times New Roman" w:cs="Times New Roman"/>
      </w:rPr>
    </w:lvl>
    <w:lvl w:ilvl="7" w:tplc="04090019">
      <w:start w:val="1"/>
      <w:numFmt w:val="lowerLetter"/>
      <w:lvlText w:val="%8."/>
      <w:lvlJc w:val="left"/>
      <w:pPr>
        <w:tabs>
          <w:tab w:val="num" w:pos="5434"/>
        </w:tabs>
        <w:ind w:left="5434" w:hanging="360"/>
      </w:pPr>
      <w:rPr>
        <w:rFonts w:ascii="Times New Roman" w:hAnsi="Times New Roman" w:cs="Times New Roman"/>
      </w:rPr>
    </w:lvl>
    <w:lvl w:ilvl="8" w:tplc="0409001B">
      <w:start w:val="1"/>
      <w:numFmt w:val="lowerRoman"/>
      <w:lvlText w:val="%9."/>
      <w:lvlJc w:val="right"/>
      <w:pPr>
        <w:tabs>
          <w:tab w:val="num" w:pos="6154"/>
        </w:tabs>
        <w:ind w:left="6154" w:hanging="180"/>
      </w:pPr>
      <w:rPr>
        <w:rFonts w:ascii="Times New Roman" w:hAnsi="Times New Roman" w:cs="Times New Roman"/>
      </w:r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4513262A"/>
    <w:multiLevelType w:val="hybridMultilevel"/>
    <w:tmpl w:val="C24421C6"/>
    <w:lvl w:ilvl="0" w:tplc="C2607DBA">
      <w:start w:val="1"/>
      <w:numFmt w:val="decimal"/>
      <w:lvlText w:val="(%1)"/>
      <w:lvlJc w:val="left"/>
      <w:pPr>
        <w:tabs>
          <w:tab w:val="num" w:pos="1140"/>
        </w:tabs>
        <w:ind w:left="1140" w:hanging="420"/>
      </w:pPr>
      <w:rPr>
        <w:rFonts w:ascii="Times New Roman" w:hAnsi="Times New Roman" w:cs="Times New Roman" w:hint="default"/>
      </w:rPr>
    </w:lvl>
    <w:lvl w:ilvl="1" w:tplc="0C090019">
      <w:start w:val="1"/>
      <w:numFmt w:val="lowerLetter"/>
      <w:lvlText w:val="%2."/>
      <w:lvlJc w:val="left"/>
      <w:pPr>
        <w:tabs>
          <w:tab w:val="num" w:pos="1800"/>
        </w:tabs>
        <w:ind w:left="1800" w:hanging="360"/>
      </w:pPr>
      <w:rPr>
        <w:rFonts w:ascii="Times New Roman" w:hAnsi="Times New Roman" w:cs="Times New Roman"/>
      </w:rPr>
    </w:lvl>
    <w:lvl w:ilvl="2" w:tplc="0C09001B">
      <w:start w:val="1"/>
      <w:numFmt w:val="lowerRoman"/>
      <w:lvlText w:val="%3."/>
      <w:lvlJc w:val="right"/>
      <w:pPr>
        <w:tabs>
          <w:tab w:val="num" w:pos="2520"/>
        </w:tabs>
        <w:ind w:left="2520" w:hanging="180"/>
      </w:pPr>
      <w:rPr>
        <w:rFonts w:ascii="Times New Roman" w:hAnsi="Times New Roman" w:cs="Times New Roman"/>
      </w:rPr>
    </w:lvl>
    <w:lvl w:ilvl="3" w:tplc="0C09000F">
      <w:start w:val="1"/>
      <w:numFmt w:val="decimal"/>
      <w:lvlText w:val="%4."/>
      <w:lvlJc w:val="left"/>
      <w:pPr>
        <w:tabs>
          <w:tab w:val="num" w:pos="3240"/>
        </w:tabs>
        <w:ind w:left="3240" w:hanging="360"/>
      </w:pPr>
      <w:rPr>
        <w:rFonts w:ascii="Times New Roman" w:hAnsi="Times New Roman" w:cs="Times New Roman"/>
      </w:rPr>
    </w:lvl>
    <w:lvl w:ilvl="4" w:tplc="0C090019">
      <w:start w:val="1"/>
      <w:numFmt w:val="lowerLetter"/>
      <w:lvlText w:val="%5."/>
      <w:lvlJc w:val="left"/>
      <w:pPr>
        <w:tabs>
          <w:tab w:val="num" w:pos="3960"/>
        </w:tabs>
        <w:ind w:left="3960" w:hanging="360"/>
      </w:pPr>
      <w:rPr>
        <w:rFonts w:ascii="Times New Roman" w:hAnsi="Times New Roman" w:cs="Times New Roman"/>
      </w:rPr>
    </w:lvl>
    <w:lvl w:ilvl="5" w:tplc="0C09001B">
      <w:start w:val="1"/>
      <w:numFmt w:val="lowerRoman"/>
      <w:lvlText w:val="%6."/>
      <w:lvlJc w:val="right"/>
      <w:pPr>
        <w:tabs>
          <w:tab w:val="num" w:pos="4680"/>
        </w:tabs>
        <w:ind w:left="4680" w:hanging="180"/>
      </w:pPr>
      <w:rPr>
        <w:rFonts w:ascii="Times New Roman" w:hAnsi="Times New Roman" w:cs="Times New Roman"/>
      </w:rPr>
    </w:lvl>
    <w:lvl w:ilvl="6" w:tplc="0C09000F">
      <w:start w:val="1"/>
      <w:numFmt w:val="decimal"/>
      <w:lvlText w:val="%7."/>
      <w:lvlJc w:val="left"/>
      <w:pPr>
        <w:tabs>
          <w:tab w:val="num" w:pos="5400"/>
        </w:tabs>
        <w:ind w:left="5400" w:hanging="360"/>
      </w:pPr>
      <w:rPr>
        <w:rFonts w:ascii="Times New Roman" w:hAnsi="Times New Roman" w:cs="Times New Roman"/>
      </w:rPr>
    </w:lvl>
    <w:lvl w:ilvl="7" w:tplc="0C090019">
      <w:start w:val="1"/>
      <w:numFmt w:val="lowerLetter"/>
      <w:lvlText w:val="%8."/>
      <w:lvlJc w:val="left"/>
      <w:pPr>
        <w:tabs>
          <w:tab w:val="num" w:pos="6120"/>
        </w:tabs>
        <w:ind w:left="6120" w:hanging="360"/>
      </w:pPr>
      <w:rPr>
        <w:rFonts w:ascii="Times New Roman" w:hAnsi="Times New Roman" w:cs="Times New Roman"/>
      </w:rPr>
    </w:lvl>
    <w:lvl w:ilvl="8" w:tplc="0C09001B">
      <w:start w:val="1"/>
      <w:numFmt w:val="lowerRoman"/>
      <w:lvlText w:val="%9."/>
      <w:lvlJc w:val="right"/>
      <w:pPr>
        <w:tabs>
          <w:tab w:val="num" w:pos="6840"/>
        </w:tabs>
        <w:ind w:left="6840" w:hanging="180"/>
      </w:pPr>
      <w:rPr>
        <w:rFonts w:ascii="Times New Roman" w:hAnsi="Times New Roman" w:cs="Times New Roman"/>
      </w:rPr>
    </w:lvl>
  </w:abstractNum>
  <w:abstractNum w:abstractNumId="12" w15:restartNumberingAfterBreak="0">
    <w:nsid w:val="49E518D2"/>
    <w:multiLevelType w:val="hybridMultilevel"/>
    <w:tmpl w:val="B1DE085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4C5562"/>
    <w:multiLevelType w:val="multilevel"/>
    <w:tmpl w:val="BF3C008C"/>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2160"/>
        </w:tabs>
        <w:ind w:left="2160" w:hanging="360"/>
      </w:pPr>
      <w:rPr>
        <w:rFonts w:ascii="Times New Roman" w:hAnsi="Times New Roman" w:cs="Times New Roman"/>
      </w:rPr>
    </w:lvl>
    <w:lvl w:ilvl="2">
      <w:start w:val="1"/>
      <w:numFmt w:val="lowerRoman"/>
      <w:lvlText w:val="%3."/>
      <w:lvlJc w:val="right"/>
      <w:pPr>
        <w:tabs>
          <w:tab w:val="num" w:pos="2880"/>
        </w:tabs>
        <w:ind w:left="2880" w:hanging="180"/>
      </w:pPr>
      <w:rPr>
        <w:rFonts w:ascii="Times New Roman" w:hAnsi="Times New Roman" w:cs="Times New Roman"/>
      </w:rPr>
    </w:lvl>
    <w:lvl w:ilvl="3">
      <w:start w:val="1"/>
      <w:numFmt w:val="decimal"/>
      <w:lvlText w:val="%4."/>
      <w:lvlJc w:val="left"/>
      <w:pPr>
        <w:tabs>
          <w:tab w:val="num" w:pos="3600"/>
        </w:tabs>
        <w:ind w:left="3600" w:hanging="360"/>
      </w:pPr>
      <w:rPr>
        <w:rFonts w:ascii="Times New Roman" w:hAnsi="Times New Roman" w:cs="Times New Roman"/>
      </w:rPr>
    </w:lvl>
    <w:lvl w:ilvl="4">
      <w:start w:val="1"/>
      <w:numFmt w:val="lowerLetter"/>
      <w:lvlText w:val="%5."/>
      <w:lvlJc w:val="left"/>
      <w:pPr>
        <w:tabs>
          <w:tab w:val="num" w:pos="4320"/>
        </w:tabs>
        <w:ind w:left="4320" w:hanging="360"/>
      </w:pPr>
      <w:rPr>
        <w:rFonts w:ascii="Times New Roman" w:hAnsi="Times New Roman" w:cs="Times New Roman"/>
      </w:rPr>
    </w:lvl>
    <w:lvl w:ilvl="5">
      <w:start w:val="1"/>
      <w:numFmt w:val="lowerRoman"/>
      <w:lvlText w:val="%6."/>
      <w:lvlJc w:val="right"/>
      <w:pPr>
        <w:tabs>
          <w:tab w:val="num" w:pos="5040"/>
        </w:tabs>
        <w:ind w:left="5040" w:hanging="180"/>
      </w:pPr>
      <w:rPr>
        <w:rFonts w:ascii="Times New Roman" w:hAnsi="Times New Roman" w:cs="Times New Roman"/>
      </w:rPr>
    </w:lvl>
    <w:lvl w:ilvl="6">
      <w:start w:val="1"/>
      <w:numFmt w:val="decimal"/>
      <w:lvlText w:val="%7."/>
      <w:lvlJc w:val="left"/>
      <w:pPr>
        <w:tabs>
          <w:tab w:val="num" w:pos="5760"/>
        </w:tabs>
        <w:ind w:left="5760" w:hanging="360"/>
      </w:pPr>
      <w:rPr>
        <w:rFonts w:ascii="Times New Roman" w:hAnsi="Times New Roman" w:cs="Times New Roman"/>
      </w:rPr>
    </w:lvl>
    <w:lvl w:ilvl="7">
      <w:start w:val="1"/>
      <w:numFmt w:val="lowerLetter"/>
      <w:lvlText w:val="%8."/>
      <w:lvlJc w:val="left"/>
      <w:pPr>
        <w:tabs>
          <w:tab w:val="num" w:pos="6480"/>
        </w:tabs>
        <w:ind w:left="6480" w:hanging="360"/>
      </w:pPr>
      <w:rPr>
        <w:rFonts w:ascii="Times New Roman" w:hAnsi="Times New Roman" w:cs="Times New Roman"/>
      </w:rPr>
    </w:lvl>
    <w:lvl w:ilvl="8">
      <w:start w:val="1"/>
      <w:numFmt w:val="lowerRoman"/>
      <w:lvlText w:val="%9."/>
      <w:lvlJc w:val="right"/>
      <w:pPr>
        <w:tabs>
          <w:tab w:val="num" w:pos="7200"/>
        </w:tabs>
        <w:ind w:left="7200" w:hanging="180"/>
      </w:pPr>
      <w:rPr>
        <w:rFonts w:ascii="Times New Roman" w:hAnsi="Times New Roman" w:cs="Times New Roman"/>
      </w:rPr>
    </w:lvl>
  </w:abstractNum>
  <w:abstractNum w:abstractNumId="14" w15:restartNumberingAfterBreak="0">
    <w:nsid w:val="5BE77400"/>
    <w:multiLevelType w:val="hybridMultilevel"/>
    <w:tmpl w:val="0DE2D3A8"/>
    <w:lvl w:ilvl="0" w:tplc="0C090017">
      <w:start w:val="1"/>
      <w:numFmt w:val="lowerLetter"/>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6381082B"/>
    <w:multiLevelType w:val="hybridMultilevel"/>
    <w:tmpl w:val="27960650"/>
    <w:lvl w:ilvl="0" w:tplc="5504F332">
      <w:start w:val="1"/>
      <w:numFmt w:val="decimal"/>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72F31C03"/>
    <w:multiLevelType w:val="multilevel"/>
    <w:tmpl w:val="BD9A43D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8" w15:restartNumberingAfterBreak="0">
    <w:nsid w:val="78494D91"/>
    <w:multiLevelType w:val="multilevel"/>
    <w:tmpl w:val="0DE2D3A8"/>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B523D8E"/>
    <w:multiLevelType w:val="hybridMultilevel"/>
    <w:tmpl w:val="78A6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8D5D20"/>
    <w:multiLevelType w:val="hybridMultilevel"/>
    <w:tmpl w:val="9472625C"/>
    <w:lvl w:ilvl="0" w:tplc="C2607DBA">
      <w:start w:val="1"/>
      <w:numFmt w:val="decimal"/>
      <w:lvlText w:val="(%1)"/>
      <w:lvlJc w:val="left"/>
      <w:pPr>
        <w:tabs>
          <w:tab w:val="num" w:pos="420"/>
        </w:tabs>
        <w:ind w:left="420" w:hanging="420"/>
      </w:pPr>
      <w:rPr>
        <w:rFonts w:ascii="Times New Roman" w:hAnsi="Times New Roman" w:cs="Times New Roman" w:hint="default"/>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num w:numId="1" w16cid:durableId="956764745">
    <w:abstractNumId w:val="3"/>
  </w:num>
  <w:num w:numId="2" w16cid:durableId="1141845812">
    <w:abstractNumId w:val="0"/>
  </w:num>
  <w:num w:numId="3" w16cid:durableId="585723994">
    <w:abstractNumId w:val="5"/>
  </w:num>
  <w:num w:numId="4" w16cid:durableId="535700256">
    <w:abstractNumId w:val="10"/>
  </w:num>
  <w:num w:numId="5" w16cid:durableId="1787390130">
    <w:abstractNumId w:val="16"/>
  </w:num>
  <w:num w:numId="6" w16cid:durableId="1500657081">
    <w:abstractNumId w:val="1"/>
  </w:num>
  <w:num w:numId="7" w16cid:durableId="2035181154">
    <w:abstractNumId w:val="8"/>
  </w:num>
  <w:num w:numId="8" w16cid:durableId="1265335197">
    <w:abstractNumId w:val="9"/>
  </w:num>
  <w:num w:numId="9" w16cid:durableId="944843714">
    <w:abstractNumId w:val="12"/>
  </w:num>
  <w:num w:numId="10" w16cid:durableId="2108109710">
    <w:abstractNumId w:val="11"/>
  </w:num>
  <w:num w:numId="11" w16cid:durableId="1391077110">
    <w:abstractNumId w:val="14"/>
  </w:num>
  <w:num w:numId="12" w16cid:durableId="1738896590">
    <w:abstractNumId w:val="13"/>
  </w:num>
  <w:num w:numId="13" w16cid:durableId="51395130">
    <w:abstractNumId w:val="18"/>
  </w:num>
  <w:num w:numId="14" w16cid:durableId="41567271">
    <w:abstractNumId w:val="2"/>
  </w:num>
  <w:num w:numId="15" w16cid:durableId="480970081">
    <w:abstractNumId w:val="20"/>
  </w:num>
  <w:num w:numId="16" w16cid:durableId="1142188279">
    <w:abstractNumId w:val="17"/>
  </w:num>
  <w:num w:numId="17" w16cid:durableId="134494065">
    <w:abstractNumId w:val="4"/>
  </w:num>
  <w:num w:numId="18" w16cid:durableId="188222064">
    <w:abstractNumId w:val="15"/>
  </w:num>
  <w:num w:numId="19" w16cid:durableId="1388063377">
    <w:abstractNumId w:val="6"/>
  </w:num>
  <w:num w:numId="20" w16cid:durableId="411395798">
    <w:abstractNumId w:val="19"/>
  </w:num>
  <w:num w:numId="21" w16cid:durableId="205842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58"/>
    <w:rsid w:val="00012572"/>
    <w:rsid w:val="00016DE7"/>
    <w:rsid w:val="00017919"/>
    <w:rsid w:val="00024CDE"/>
    <w:rsid w:val="00024DD5"/>
    <w:rsid w:val="000306A7"/>
    <w:rsid w:val="00040CAE"/>
    <w:rsid w:val="000420C8"/>
    <w:rsid w:val="000508A7"/>
    <w:rsid w:val="00077020"/>
    <w:rsid w:val="00081440"/>
    <w:rsid w:val="00084089"/>
    <w:rsid w:val="0008444E"/>
    <w:rsid w:val="00085930"/>
    <w:rsid w:val="00087AC6"/>
    <w:rsid w:val="000964A3"/>
    <w:rsid w:val="000A0E10"/>
    <w:rsid w:val="000B5DE9"/>
    <w:rsid w:val="000B781B"/>
    <w:rsid w:val="000C4A1B"/>
    <w:rsid w:val="000D387A"/>
    <w:rsid w:val="000E0A4B"/>
    <w:rsid w:val="000E1789"/>
    <w:rsid w:val="00107CE9"/>
    <w:rsid w:val="0011046D"/>
    <w:rsid w:val="00110980"/>
    <w:rsid w:val="001170B4"/>
    <w:rsid w:val="0012552F"/>
    <w:rsid w:val="001350A5"/>
    <w:rsid w:val="00136BF1"/>
    <w:rsid w:val="001414D1"/>
    <w:rsid w:val="00141BD9"/>
    <w:rsid w:val="001462CE"/>
    <w:rsid w:val="001545EC"/>
    <w:rsid w:val="00161B17"/>
    <w:rsid w:val="00177238"/>
    <w:rsid w:val="00195209"/>
    <w:rsid w:val="001A32C5"/>
    <w:rsid w:val="001B0972"/>
    <w:rsid w:val="001C106F"/>
    <w:rsid w:val="001C4DF3"/>
    <w:rsid w:val="001D1ED1"/>
    <w:rsid w:val="001D2253"/>
    <w:rsid w:val="001E233B"/>
    <w:rsid w:val="001F66CE"/>
    <w:rsid w:val="00204A26"/>
    <w:rsid w:val="002053E6"/>
    <w:rsid w:val="00223646"/>
    <w:rsid w:val="002266CA"/>
    <w:rsid w:val="00241131"/>
    <w:rsid w:val="00260513"/>
    <w:rsid w:val="00267A96"/>
    <w:rsid w:val="002827F8"/>
    <w:rsid w:val="002835BF"/>
    <w:rsid w:val="00290A80"/>
    <w:rsid w:val="00291598"/>
    <w:rsid w:val="002926EE"/>
    <w:rsid w:val="0029708F"/>
    <w:rsid w:val="002A55E5"/>
    <w:rsid w:val="002A7746"/>
    <w:rsid w:val="002B22EC"/>
    <w:rsid w:val="002B63B5"/>
    <w:rsid w:val="002C11CB"/>
    <w:rsid w:val="002D3393"/>
    <w:rsid w:val="002D5843"/>
    <w:rsid w:val="002E5008"/>
    <w:rsid w:val="002E521E"/>
    <w:rsid w:val="002F1A03"/>
    <w:rsid w:val="002F6A12"/>
    <w:rsid w:val="00333284"/>
    <w:rsid w:val="00334A69"/>
    <w:rsid w:val="003465C9"/>
    <w:rsid w:val="00370C4A"/>
    <w:rsid w:val="0037402C"/>
    <w:rsid w:val="003835CA"/>
    <w:rsid w:val="003931DB"/>
    <w:rsid w:val="0039382D"/>
    <w:rsid w:val="003938A1"/>
    <w:rsid w:val="003A3A86"/>
    <w:rsid w:val="003C0EEE"/>
    <w:rsid w:val="003C1637"/>
    <w:rsid w:val="003D350D"/>
    <w:rsid w:val="003D3FD5"/>
    <w:rsid w:val="003D65ED"/>
    <w:rsid w:val="003E1822"/>
    <w:rsid w:val="003F1DC1"/>
    <w:rsid w:val="003F2CE9"/>
    <w:rsid w:val="00400E6A"/>
    <w:rsid w:val="004124C7"/>
    <w:rsid w:val="00421269"/>
    <w:rsid w:val="00424836"/>
    <w:rsid w:val="00425DA4"/>
    <w:rsid w:val="004318D3"/>
    <w:rsid w:val="00432AF0"/>
    <w:rsid w:val="00442AAC"/>
    <w:rsid w:val="00455213"/>
    <w:rsid w:val="00461C3D"/>
    <w:rsid w:val="004625D8"/>
    <w:rsid w:val="004870C1"/>
    <w:rsid w:val="004944A3"/>
    <w:rsid w:val="004A3789"/>
    <w:rsid w:val="004A4337"/>
    <w:rsid w:val="004B50FD"/>
    <w:rsid w:val="004C6079"/>
    <w:rsid w:val="004D01F8"/>
    <w:rsid w:val="004D08BF"/>
    <w:rsid w:val="004D630A"/>
    <w:rsid w:val="004E2E8C"/>
    <w:rsid w:val="004F52AD"/>
    <w:rsid w:val="00513035"/>
    <w:rsid w:val="0051490C"/>
    <w:rsid w:val="00517FEA"/>
    <w:rsid w:val="005228A8"/>
    <w:rsid w:val="00523AA9"/>
    <w:rsid w:val="00531EC7"/>
    <w:rsid w:val="005336EB"/>
    <w:rsid w:val="00541B2E"/>
    <w:rsid w:val="005434F8"/>
    <w:rsid w:val="005501E1"/>
    <w:rsid w:val="00553288"/>
    <w:rsid w:val="0055478F"/>
    <w:rsid w:val="00563402"/>
    <w:rsid w:val="005705B6"/>
    <w:rsid w:val="00576F92"/>
    <w:rsid w:val="0058007A"/>
    <w:rsid w:val="00583176"/>
    <w:rsid w:val="00583AA1"/>
    <w:rsid w:val="0059230A"/>
    <w:rsid w:val="005A2B07"/>
    <w:rsid w:val="005A4C5E"/>
    <w:rsid w:val="005B23BA"/>
    <w:rsid w:val="005C2261"/>
    <w:rsid w:val="005C5972"/>
    <w:rsid w:val="005D44D9"/>
    <w:rsid w:val="005D539C"/>
    <w:rsid w:val="005F0758"/>
    <w:rsid w:val="005F18AD"/>
    <w:rsid w:val="005F1A35"/>
    <w:rsid w:val="005F44FB"/>
    <w:rsid w:val="00604380"/>
    <w:rsid w:val="0061036F"/>
    <w:rsid w:val="0061102D"/>
    <w:rsid w:val="00611D1A"/>
    <w:rsid w:val="0061491D"/>
    <w:rsid w:val="0061588E"/>
    <w:rsid w:val="00620563"/>
    <w:rsid w:val="00621081"/>
    <w:rsid w:val="00623835"/>
    <w:rsid w:val="006337A4"/>
    <w:rsid w:val="00641217"/>
    <w:rsid w:val="006469A2"/>
    <w:rsid w:val="00666BCB"/>
    <w:rsid w:val="00683826"/>
    <w:rsid w:val="006844DF"/>
    <w:rsid w:val="00685D25"/>
    <w:rsid w:val="006923B9"/>
    <w:rsid w:val="006A1399"/>
    <w:rsid w:val="006A3298"/>
    <w:rsid w:val="006C42CF"/>
    <w:rsid w:val="006C70B1"/>
    <w:rsid w:val="006D2EC9"/>
    <w:rsid w:val="007018B9"/>
    <w:rsid w:val="00705DCF"/>
    <w:rsid w:val="00712B09"/>
    <w:rsid w:val="00716A1B"/>
    <w:rsid w:val="00732A00"/>
    <w:rsid w:val="0073442E"/>
    <w:rsid w:val="00735BB6"/>
    <w:rsid w:val="00745795"/>
    <w:rsid w:val="00746418"/>
    <w:rsid w:val="00747104"/>
    <w:rsid w:val="007525B6"/>
    <w:rsid w:val="007626DE"/>
    <w:rsid w:val="00777396"/>
    <w:rsid w:val="007826A4"/>
    <w:rsid w:val="00784CAD"/>
    <w:rsid w:val="00794383"/>
    <w:rsid w:val="007B0247"/>
    <w:rsid w:val="007C2AC4"/>
    <w:rsid w:val="007C4DDE"/>
    <w:rsid w:val="007C7019"/>
    <w:rsid w:val="007D4D13"/>
    <w:rsid w:val="007D551E"/>
    <w:rsid w:val="007D6A8F"/>
    <w:rsid w:val="007E482F"/>
    <w:rsid w:val="007E77A9"/>
    <w:rsid w:val="007F0762"/>
    <w:rsid w:val="007F218D"/>
    <w:rsid w:val="00801D17"/>
    <w:rsid w:val="00806863"/>
    <w:rsid w:val="00811EDF"/>
    <w:rsid w:val="00812783"/>
    <w:rsid w:val="008268AB"/>
    <w:rsid w:val="00831BE9"/>
    <w:rsid w:val="0083327F"/>
    <w:rsid w:val="008337A0"/>
    <w:rsid w:val="00833D78"/>
    <w:rsid w:val="00851B82"/>
    <w:rsid w:val="00851D45"/>
    <w:rsid w:val="00853469"/>
    <w:rsid w:val="00864497"/>
    <w:rsid w:val="00875720"/>
    <w:rsid w:val="00880679"/>
    <w:rsid w:val="00886974"/>
    <w:rsid w:val="008A2DEC"/>
    <w:rsid w:val="008A6F57"/>
    <w:rsid w:val="008F3A67"/>
    <w:rsid w:val="00903F6F"/>
    <w:rsid w:val="00907EFA"/>
    <w:rsid w:val="00915E71"/>
    <w:rsid w:val="00917537"/>
    <w:rsid w:val="00925EEE"/>
    <w:rsid w:val="00930814"/>
    <w:rsid w:val="00934427"/>
    <w:rsid w:val="00934FCB"/>
    <w:rsid w:val="00936613"/>
    <w:rsid w:val="00936E7F"/>
    <w:rsid w:val="00937855"/>
    <w:rsid w:val="009614EE"/>
    <w:rsid w:val="009643A7"/>
    <w:rsid w:val="009714D6"/>
    <w:rsid w:val="009753F0"/>
    <w:rsid w:val="0097559F"/>
    <w:rsid w:val="009779DB"/>
    <w:rsid w:val="00983A9C"/>
    <w:rsid w:val="00986FE9"/>
    <w:rsid w:val="0099449A"/>
    <w:rsid w:val="009A4E9A"/>
    <w:rsid w:val="009B11D2"/>
    <w:rsid w:val="009C122F"/>
    <w:rsid w:val="009C25CF"/>
    <w:rsid w:val="009D77D1"/>
    <w:rsid w:val="009F125D"/>
    <w:rsid w:val="009F301B"/>
    <w:rsid w:val="00A054F8"/>
    <w:rsid w:val="00A2012A"/>
    <w:rsid w:val="00A20D33"/>
    <w:rsid w:val="00A271FC"/>
    <w:rsid w:val="00A3218F"/>
    <w:rsid w:val="00A355DB"/>
    <w:rsid w:val="00A37B69"/>
    <w:rsid w:val="00A506A5"/>
    <w:rsid w:val="00A55125"/>
    <w:rsid w:val="00A641D2"/>
    <w:rsid w:val="00A77588"/>
    <w:rsid w:val="00A81BFF"/>
    <w:rsid w:val="00A83163"/>
    <w:rsid w:val="00AB0AFD"/>
    <w:rsid w:val="00AB1E1B"/>
    <w:rsid w:val="00AB235E"/>
    <w:rsid w:val="00AB63C1"/>
    <w:rsid w:val="00AB6BF1"/>
    <w:rsid w:val="00AB77FF"/>
    <w:rsid w:val="00AC0739"/>
    <w:rsid w:val="00AC5A13"/>
    <w:rsid w:val="00AD393B"/>
    <w:rsid w:val="00AD6A19"/>
    <w:rsid w:val="00AD754E"/>
    <w:rsid w:val="00AE30C0"/>
    <w:rsid w:val="00AE3809"/>
    <w:rsid w:val="00AF3150"/>
    <w:rsid w:val="00B43B2A"/>
    <w:rsid w:val="00B47283"/>
    <w:rsid w:val="00B50957"/>
    <w:rsid w:val="00B6255A"/>
    <w:rsid w:val="00B63D4F"/>
    <w:rsid w:val="00B82412"/>
    <w:rsid w:val="00B82466"/>
    <w:rsid w:val="00BA1548"/>
    <w:rsid w:val="00BA206B"/>
    <w:rsid w:val="00BA3491"/>
    <w:rsid w:val="00BA4BA2"/>
    <w:rsid w:val="00BC639D"/>
    <w:rsid w:val="00BD366A"/>
    <w:rsid w:val="00BD5B49"/>
    <w:rsid w:val="00BE0D0D"/>
    <w:rsid w:val="00BE2F30"/>
    <w:rsid w:val="00BE3E68"/>
    <w:rsid w:val="00BE4B5A"/>
    <w:rsid w:val="00C05C8D"/>
    <w:rsid w:val="00C076F3"/>
    <w:rsid w:val="00C17798"/>
    <w:rsid w:val="00C20A12"/>
    <w:rsid w:val="00C26A34"/>
    <w:rsid w:val="00C3087E"/>
    <w:rsid w:val="00C4246E"/>
    <w:rsid w:val="00C60CFF"/>
    <w:rsid w:val="00C62221"/>
    <w:rsid w:val="00C65DD7"/>
    <w:rsid w:val="00C73399"/>
    <w:rsid w:val="00C734EC"/>
    <w:rsid w:val="00C76C17"/>
    <w:rsid w:val="00C813DB"/>
    <w:rsid w:val="00C86177"/>
    <w:rsid w:val="00C95633"/>
    <w:rsid w:val="00CA1D36"/>
    <w:rsid w:val="00CB3953"/>
    <w:rsid w:val="00CB3C82"/>
    <w:rsid w:val="00CC0317"/>
    <w:rsid w:val="00CC2CC3"/>
    <w:rsid w:val="00CC404B"/>
    <w:rsid w:val="00D02C09"/>
    <w:rsid w:val="00D22B4F"/>
    <w:rsid w:val="00D24A29"/>
    <w:rsid w:val="00D33613"/>
    <w:rsid w:val="00D41F74"/>
    <w:rsid w:val="00D47C88"/>
    <w:rsid w:val="00D516ED"/>
    <w:rsid w:val="00D55FBD"/>
    <w:rsid w:val="00D62D45"/>
    <w:rsid w:val="00D756DF"/>
    <w:rsid w:val="00D9420C"/>
    <w:rsid w:val="00D9520F"/>
    <w:rsid w:val="00D96BDA"/>
    <w:rsid w:val="00DA5988"/>
    <w:rsid w:val="00DA75B1"/>
    <w:rsid w:val="00DB4B75"/>
    <w:rsid w:val="00DB5A81"/>
    <w:rsid w:val="00DE097B"/>
    <w:rsid w:val="00DE6E9F"/>
    <w:rsid w:val="00DF5181"/>
    <w:rsid w:val="00E06120"/>
    <w:rsid w:val="00E11F3C"/>
    <w:rsid w:val="00E131EE"/>
    <w:rsid w:val="00E161EF"/>
    <w:rsid w:val="00E25F9E"/>
    <w:rsid w:val="00E27283"/>
    <w:rsid w:val="00E31ACC"/>
    <w:rsid w:val="00E37A84"/>
    <w:rsid w:val="00E43560"/>
    <w:rsid w:val="00E64BE6"/>
    <w:rsid w:val="00E65879"/>
    <w:rsid w:val="00E664E7"/>
    <w:rsid w:val="00E71EDF"/>
    <w:rsid w:val="00E817DF"/>
    <w:rsid w:val="00E82548"/>
    <w:rsid w:val="00ED3780"/>
    <w:rsid w:val="00ED3989"/>
    <w:rsid w:val="00ED5156"/>
    <w:rsid w:val="00EE4F6F"/>
    <w:rsid w:val="00EE5789"/>
    <w:rsid w:val="00EE6017"/>
    <w:rsid w:val="00EF20F3"/>
    <w:rsid w:val="00EF2152"/>
    <w:rsid w:val="00EF4A38"/>
    <w:rsid w:val="00F011B5"/>
    <w:rsid w:val="00F01F53"/>
    <w:rsid w:val="00F046B3"/>
    <w:rsid w:val="00F06161"/>
    <w:rsid w:val="00F11884"/>
    <w:rsid w:val="00F12F75"/>
    <w:rsid w:val="00F203E5"/>
    <w:rsid w:val="00F357B6"/>
    <w:rsid w:val="00F361FC"/>
    <w:rsid w:val="00F54C42"/>
    <w:rsid w:val="00F57BB0"/>
    <w:rsid w:val="00F63257"/>
    <w:rsid w:val="00F67015"/>
    <w:rsid w:val="00F74BB1"/>
    <w:rsid w:val="00F75C58"/>
    <w:rsid w:val="00F76116"/>
    <w:rsid w:val="00F76158"/>
    <w:rsid w:val="00F763FB"/>
    <w:rsid w:val="00F87963"/>
    <w:rsid w:val="00F9210D"/>
    <w:rsid w:val="00F945B5"/>
    <w:rsid w:val="00F96F57"/>
    <w:rsid w:val="00FB3B39"/>
    <w:rsid w:val="00FD4281"/>
    <w:rsid w:val="00FF49AB"/>
    <w:rsid w:val="00FF7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CE645A"/>
  <w14:defaultImageDpi w14:val="96"/>
  <w15:docId w15:val="{377E8B74-5CD6-44EA-AE65-5999D34A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D1"/>
    <w:rPr>
      <w:sz w:val="24"/>
      <w:szCs w:val="24"/>
      <w:lang w:eastAsia="en-US"/>
    </w:rPr>
  </w:style>
  <w:style w:type="paragraph" w:styleId="Heading1">
    <w:name w:val="heading 1"/>
    <w:basedOn w:val="Normal"/>
    <w:next w:val="Normal"/>
    <w:link w:val="Heading1Char"/>
    <w:uiPriority w:val="99"/>
    <w:qFormat/>
    <w:rsid w:val="001D1ED1"/>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rsid w:val="001D1ED1"/>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1D1ED1"/>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1D1ED1"/>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1ED1"/>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1D1ED1"/>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1D1ED1"/>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1D1ED1"/>
    <w:rPr>
      <w:rFonts w:ascii="Calibri" w:hAnsi="Calibri" w:cs="Times New Roman"/>
      <w:b/>
      <w:bCs/>
      <w:sz w:val="28"/>
      <w:szCs w:val="28"/>
      <w:lang w:val="x-none" w:eastAsia="en-US"/>
    </w:rPr>
  </w:style>
  <w:style w:type="paragraph" w:styleId="Title">
    <w:name w:val="Title"/>
    <w:basedOn w:val="Normal"/>
    <w:link w:val="TitleChar"/>
    <w:uiPriority w:val="99"/>
    <w:qFormat/>
    <w:rsid w:val="001D1ED1"/>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basedOn w:val="DefaultParagraphFont"/>
    <w:link w:val="Title"/>
    <w:uiPriority w:val="10"/>
    <w:locked/>
    <w:rsid w:val="001D1ED1"/>
    <w:rPr>
      <w:rFonts w:ascii="Cambria" w:hAnsi="Cambria" w:cs="Times New Roman"/>
      <w:b/>
      <w:bCs/>
      <w:kern w:val="28"/>
      <w:sz w:val="32"/>
      <w:szCs w:val="32"/>
      <w:lang w:val="x-none" w:eastAsia="en-US"/>
    </w:rPr>
  </w:style>
  <w:style w:type="paragraph" w:styleId="Footer">
    <w:name w:val="footer"/>
    <w:basedOn w:val="Normal"/>
    <w:link w:val="FooterChar"/>
    <w:uiPriority w:val="99"/>
    <w:rsid w:val="001D1ED1"/>
    <w:pPr>
      <w:tabs>
        <w:tab w:val="left" w:pos="2880"/>
      </w:tabs>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sid w:val="001D1ED1"/>
    <w:rPr>
      <w:rFonts w:cs="Times New Roman"/>
      <w:sz w:val="24"/>
      <w:szCs w:val="24"/>
      <w:lang w:val="x-none" w:eastAsia="en-US"/>
    </w:rPr>
  </w:style>
  <w:style w:type="paragraph" w:customStyle="1" w:styleId="Billname">
    <w:name w:val="Billname"/>
    <w:basedOn w:val="Normal"/>
    <w:uiPriority w:val="99"/>
    <w:rsid w:val="001D1ED1"/>
    <w:pPr>
      <w:tabs>
        <w:tab w:val="left" w:pos="2400"/>
        <w:tab w:val="left" w:pos="2880"/>
      </w:tabs>
      <w:spacing w:before="1220" w:after="100"/>
    </w:pPr>
    <w:rPr>
      <w:rFonts w:ascii="Arial" w:hAnsi="Arial" w:cs="Arial"/>
      <w:b/>
      <w:bCs/>
      <w:sz w:val="40"/>
      <w:szCs w:val="40"/>
    </w:rPr>
  </w:style>
  <w:style w:type="paragraph" w:customStyle="1" w:styleId="Amain">
    <w:name w:val="A main"/>
    <w:basedOn w:val="Normal"/>
    <w:uiPriority w:val="99"/>
    <w:rsid w:val="001D1ED1"/>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1D1ED1"/>
    <w:pPr>
      <w:pBdr>
        <w:bottom w:val="single" w:sz="12" w:space="1" w:color="auto"/>
      </w:pBdr>
      <w:jc w:val="both"/>
    </w:pPr>
  </w:style>
  <w:style w:type="paragraph" w:customStyle="1" w:styleId="madeunder">
    <w:name w:val="made under"/>
    <w:basedOn w:val="Normal"/>
    <w:uiPriority w:val="99"/>
    <w:rsid w:val="001D1ED1"/>
    <w:pPr>
      <w:spacing w:before="180" w:after="60"/>
      <w:jc w:val="both"/>
    </w:pPr>
  </w:style>
  <w:style w:type="paragraph" w:customStyle="1" w:styleId="CoverActName">
    <w:name w:val="CoverActName"/>
    <w:basedOn w:val="Normal"/>
    <w:uiPriority w:val="99"/>
    <w:rsid w:val="001D1ED1"/>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1D1ED1"/>
    <w:pPr>
      <w:tabs>
        <w:tab w:val="left" w:pos="2880"/>
      </w:tabs>
    </w:pPr>
  </w:style>
  <w:style w:type="paragraph" w:customStyle="1" w:styleId="Apara">
    <w:name w:val="A para"/>
    <w:basedOn w:val="Normal"/>
    <w:uiPriority w:val="99"/>
    <w:rsid w:val="001D1ED1"/>
    <w:pPr>
      <w:numPr>
        <w:ilvl w:val="6"/>
        <w:numId w:val="16"/>
      </w:numPr>
      <w:spacing w:before="80" w:after="60"/>
      <w:jc w:val="both"/>
      <w:outlineLvl w:val="6"/>
    </w:pPr>
  </w:style>
  <w:style w:type="paragraph" w:customStyle="1" w:styleId="Asubpara">
    <w:name w:val="A subpara"/>
    <w:basedOn w:val="Normal"/>
    <w:uiPriority w:val="99"/>
    <w:rsid w:val="001D1ED1"/>
    <w:pPr>
      <w:numPr>
        <w:ilvl w:val="7"/>
        <w:numId w:val="16"/>
      </w:numPr>
      <w:spacing w:before="80" w:after="60"/>
      <w:jc w:val="both"/>
      <w:outlineLvl w:val="7"/>
    </w:pPr>
  </w:style>
  <w:style w:type="paragraph" w:customStyle="1" w:styleId="Asubsubpara">
    <w:name w:val="A subsubpara"/>
    <w:basedOn w:val="Normal"/>
    <w:uiPriority w:val="99"/>
    <w:rsid w:val="001D1ED1"/>
    <w:pPr>
      <w:numPr>
        <w:ilvl w:val="8"/>
        <w:numId w:val="16"/>
      </w:numPr>
      <w:spacing w:before="80" w:after="60"/>
      <w:jc w:val="both"/>
      <w:outlineLvl w:val="8"/>
    </w:pPr>
  </w:style>
  <w:style w:type="paragraph" w:customStyle="1" w:styleId="AH5Sec">
    <w:name w:val="A H5 Sec"/>
    <w:basedOn w:val="Normal"/>
    <w:next w:val="Amain"/>
    <w:uiPriority w:val="99"/>
    <w:rsid w:val="001D1ED1"/>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rsid w:val="001D1ED1"/>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1D1ED1"/>
    <w:rPr>
      <w:rFonts w:cs="Times New Roman"/>
      <w:sz w:val="24"/>
      <w:szCs w:val="24"/>
      <w:lang w:val="x-none" w:eastAsia="en-US"/>
    </w:rPr>
  </w:style>
  <w:style w:type="paragraph" w:customStyle="1" w:styleId="ref">
    <w:name w:val="ref"/>
    <w:basedOn w:val="Normal"/>
    <w:next w:val="Normal"/>
    <w:uiPriority w:val="99"/>
    <w:rsid w:val="001D1ED1"/>
    <w:pPr>
      <w:spacing w:after="60"/>
      <w:jc w:val="both"/>
    </w:pPr>
    <w:rPr>
      <w:sz w:val="18"/>
      <w:szCs w:val="18"/>
    </w:rPr>
  </w:style>
  <w:style w:type="character" w:customStyle="1" w:styleId="CharDivText">
    <w:name w:val="CharDivText"/>
    <w:basedOn w:val="DefaultParagraphFont"/>
    <w:uiPriority w:val="99"/>
    <w:rsid w:val="001D1ED1"/>
    <w:rPr>
      <w:rFonts w:ascii="Times New Roman" w:hAnsi="Times New Roman" w:cs="Times New Roman"/>
    </w:rPr>
  </w:style>
  <w:style w:type="paragraph" w:customStyle="1" w:styleId="CoverInForce">
    <w:name w:val="CoverInForce"/>
    <w:basedOn w:val="Normal"/>
    <w:uiPriority w:val="99"/>
    <w:rsid w:val="001D1ED1"/>
    <w:pPr>
      <w:tabs>
        <w:tab w:val="left" w:pos="2600"/>
      </w:tabs>
      <w:spacing w:before="200" w:after="60"/>
      <w:jc w:val="both"/>
    </w:pPr>
    <w:rPr>
      <w:rFonts w:ascii="Arial" w:hAnsi="Arial" w:cs="Arial"/>
    </w:rPr>
  </w:style>
  <w:style w:type="paragraph" w:customStyle="1" w:styleId="AFHdg">
    <w:name w:val="AFHdg"/>
    <w:basedOn w:val="Normal"/>
    <w:uiPriority w:val="99"/>
    <w:rsid w:val="001D1ED1"/>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rsid w:val="001D1ED1"/>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uiPriority w:val="99"/>
    <w:rsid w:val="001D1ED1"/>
    <w:rPr>
      <w:rFonts w:ascii="Times New Roman" w:hAnsi="Times New Roman" w:cs="Times New Roman"/>
    </w:rPr>
  </w:style>
  <w:style w:type="paragraph" w:customStyle="1" w:styleId="Aparabullet">
    <w:name w:val="A para bullet"/>
    <w:basedOn w:val="Normal"/>
    <w:uiPriority w:val="99"/>
    <w:rsid w:val="001D1ED1"/>
    <w:pPr>
      <w:numPr>
        <w:numId w:val="4"/>
      </w:numPr>
    </w:pPr>
  </w:style>
  <w:style w:type="paragraph" w:styleId="TOC1">
    <w:name w:val="toc 1"/>
    <w:basedOn w:val="Normal"/>
    <w:next w:val="Normal"/>
    <w:autoRedefine/>
    <w:uiPriority w:val="99"/>
    <w:semiHidden/>
    <w:rsid w:val="001D1ED1"/>
  </w:style>
  <w:style w:type="paragraph" w:styleId="TOC2">
    <w:name w:val="toc 2"/>
    <w:basedOn w:val="Normal"/>
    <w:next w:val="Normal"/>
    <w:autoRedefine/>
    <w:uiPriority w:val="99"/>
    <w:semiHidden/>
    <w:rsid w:val="001D1ED1"/>
    <w:pPr>
      <w:ind w:left="240"/>
    </w:pPr>
  </w:style>
  <w:style w:type="paragraph" w:styleId="TOC3">
    <w:name w:val="toc 3"/>
    <w:basedOn w:val="Normal"/>
    <w:next w:val="Normal"/>
    <w:autoRedefine/>
    <w:uiPriority w:val="99"/>
    <w:semiHidden/>
    <w:rsid w:val="001D1ED1"/>
    <w:pPr>
      <w:ind w:left="480"/>
    </w:pPr>
  </w:style>
  <w:style w:type="paragraph" w:styleId="TOC4">
    <w:name w:val="toc 4"/>
    <w:basedOn w:val="Normal"/>
    <w:next w:val="Normal"/>
    <w:autoRedefine/>
    <w:uiPriority w:val="99"/>
    <w:semiHidden/>
    <w:rsid w:val="001D1ED1"/>
    <w:pPr>
      <w:ind w:left="720"/>
    </w:pPr>
  </w:style>
  <w:style w:type="paragraph" w:styleId="TOC5">
    <w:name w:val="toc 5"/>
    <w:basedOn w:val="Normal"/>
    <w:next w:val="Normal"/>
    <w:autoRedefine/>
    <w:uiPriority w:val="99"/>
    <w:semiHidden/>
    <w:rsid w:val="001D1ED1"/>
    <w:pPr>
      <w:ind w:left="960"/>
    </w:pPr>
  </w:style>
  <w:style w:type="paragraph" w:styleId="TOC6">
    <w:name w:val="toc 6"/>
    <w:basedOn w:val="Normal"/>
    <w:next w:val="Normal"/>
    <w:autoRedefine/>
    <w:uiPriority w:val="99"/>
    <w:semiHidden/>
    <w:rsid w:val="001D1ED1"/>
    <w:pPr>
      <w:ind w:left="1200"/>
    </w:pPr>
  </w:style>
  <w:style w:type="paragraph" w:styleId="TOC7">
    <w:name w:val="toc 7"/>
    <w:basedOn w:val="Normal"/>
    <w:next w:val="Normal"/>
    <w:autoRedefine/>
    <w:uiPriority w:val="99"/>
    <w:semiHidden/>
    <w:rsid w:val="001D1ED1"/>
    <w:pPr>
      <w:ind w:left="1440"/>
    </w:pPr>
  </w:style>
  <w:style w:type="paragraph" w:styleId="TOC8">
    <w:name w:val="toc 8"/>
    <w:basedOn w:val="Normal"/>
    <w:next w:val="Normal"/>
    <w:autoRedefine/>
    <w:uiPriority w:val="99"/>
    <w:semiHidden/>
    <w:rsid w:val="001D1ED1"/>
    <w:pPr>
      <w:ind w:left="1680"/>
    </w:pPr>
  </w:style>
  <w:style w:type="paragraph" w:styleId="TOC9">
    <w:name w:val="toc 9"/>
    <w:basedOn w:val="Normal"/>
    <w:next w:val="Normal"/>
    <w:autoRedefine/>
    <w:uiPriority w:val="99"/>
    <w:semiHidden/>
    <w:rsid w:val="001D1ED1"/>
    <w:pPr>
      <w:ind w:left="1920"/>
    </w:pPr>
  </w:style>
  <w:style w:type="character" w:styleId="Hyperlink">
    <w:name w:val="Hyperlink"/>
    <w:basedOn w:val="DefaultParagraphFont"/>
    <w:uiPriority w:val="99"/>
    <w:rsid w:val="001D1ED1"/>
    <w:rPr>
      <w:rFonts w:ascii="Times New Roman" w:hAnsi="Times New Roman" w:cs="Times New Roman"/>
      <w:color w:val="0000FF"/>
      <w:u w:val="single"/>
    </w:rPr>
  </w:style>
  <w:style w:type="paragraph" w:styleId="BodyText2">
    <w:name w:val="Body Text 2"/>
    <w:basedOn w:val="Normal"/>
    <w:link w:val="BodyText2Char"/>
    <w:uiPriority w:val="99"/>
    <w:rsid w:val="001D1ED1"/>
    <w:pPr>
      <w:spacing w:before="120" w:after="60"/>
      <w:ind w:left="709"/>
    </w:pPr>
  </w:style>
  <w:style w:type="character" w:customStyle="1" w:styleId="BodyText2Char">
    <w:name w:val="Body Text 2 Char"/>
    <w:basedOn w:val="DefaultParagraphFont"/>
    <w:link w:val="BodyText2"/>
    <w:uiPriority w:val="99"/>
    <w:semiHidden/>
    <w:locked/>
    <w:rsid w:val="001D1ED1"/>
    <w:rPr>
      <w:rFonts w:cs="Times New Roman"/>
      <w:sz w:val="24"/>
      <w:szCs w:val="24"/>
      <w:lang w:val="x-none" w:eastAsia="en-US"/>
    </w:rPr>
  </w:style>
  <w:style w:type="paragraph" w:customStyle="1" w:styleId="Minister">
    <w:name w:val="Minister"/>
    <w:basedOn w:val="Normal"/>
    <w:uiPriority w:val="99"/>
    <w:rsid w:val="001D1ED1"/>
    <w:pPr>
      <w:spacing w:before="880" w:after="60"/>
      <w:jc w:val="right"/>
    </w:pPr>
    <w:rPr>
      <w:caps/>
    </w:rPr>
  </w:style>
  <w:style w:type="paragraph" w:customStyle="1" w:styleId="DateLine">
    <w:name w:val="DateLine"/>
    <w:basedOn w:val="Normal"/>
    <w:uiPriority w:val="99"/>
    <w:rsid w:val="001D1ED1"/>
    <w:pPr>
      <w:tabs>
        <w:tab w:val="left" w:pos="4320"/>
      </w:tabs>
      <w:spacing w:before="80" w:after="60"/>
      <w:jc w:val="both"/>
    </w:pPr>
  </w:style>
  <w:style w:type="paragraph" w:customStyle="1" w:styleId="MinisterWord">
    <w:name w:val="MinisterWord"/>
    <w:basedOn w:val="Normal"/>
    <w:uiPriority w:val="99"/>
    <w:rsid w:val="001D1ED1"/>
    <w:pPr>
      <w:tabs>
        <w:tab w:val="left" w:pos="2880"/>
      </w:tabs>
      <w:jc w:val="right"/>
    </w:pPr>
  </w:style>
  <w:style w:type="character" w:styleId="FollowedHyperlink">
    <w:name w:val="FollowedHyperlink"/>
    <w:basedOn w:val="DefaultParagraphFont"/>
    <w:uiPriority w:val="99"/>
    <w:rsid w:val="001D1ED1"/>
    <w:rPr>
      <w:rFonts w:ascii="Times New Roman" w:hAnsi="Times New Roman" w:cs="Times New Roman"/>
      <w:color w:val="800080"/>
      <w:u w:val="single"/>
    </w:rPr>
  </w:style>
  <w:style w:type="character" w:styleId="FootnoteReference">
    <w:name w:val="footnote reference"/>
    <w:basedOn w:val="DefaultParagraphFont"/>
    <w:uiPriority w:val="99"/>
    <w:semiHidden/>
    <w:rsid w:val="001D1ED1"/>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1D1ED1"/>
    <w:pPr>
      <w:spacing w:before="80" w:after="60"/>
      <w:jc w:val="both"/>
    </w:pPr>
  </w:style>
  <w:style w:type="character" w:customStyle="1" w:styleId="FootnoteTextChar">
    <w:name w:val="Footnote Text Char"/>
    <w:basedOn w:val="DefaultParagraphFont"/>
    <w:link w:val="FootnoteText"/>
    <w:uiPriority w:val="99"/>
    <w:semiHidden/>
    <w:locked/>
    <w:rsid w:val="001D1ED1"/>
    <w:rPr>
      <w:rFonts w:cs="Times New Roman"/>
      <w:sz w:val="20"/>
      <w:szCs w:val="20"/>
      <w:lang w:val="x-none" w:eastAsia="en-US"/>
    </w:rPr>
  </w:style>
  <w:style w:type="paragraph" w:customStyle="1" w:styleId="ShadedSchClause">
    <w:name w:val="Shaded Sch Clause"/>
    <w:basedOn w:val="Normal"/>
    <w:next w:val="Normal"/>
    <w:uiPriority w:val="99"/>
    <w:rsid w:val="001D1ED1"/>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uiPriority w:val="99"/>
    <w:rsid w:val="001D1ED1"/>
    <w:rPr>
      <w:rFonts w:ascii="Times New Roman" w:hAnsi="Times New Roman" w:cs="Times New Roman"/>
    </w:rPr>
  </w:style>
  <w:style w:type="paragraph" w:styleId="BalloonText">
    <w:name w:val="Balloon Text"/>
    <w:basedOn w:val="Normal"/>
    <w:link w:val="BalloonTextChar"/>
    <w:uiPriority w:val="99"/>
    <w:rsid w:val="001D1E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ED1"/>
    <w:rPr>
      <w:rFonts w:ascii="Tahoma" w:hAnsi="Tahoma" w:cs="Tahoma"/>
      <w:sz w:val="16"/>
      <w:szCs w:val="16"/>
      <w:lang w:val="x-none" w:eastAsia="en-US"/>
    </w:rPr>
  </w:style>
  <w:style w:type="paragraph" w:styleId="DocumentMap">
    <w:name w:val="Document Map"/>
    <w:basedOn w:val="Normal"/>
    <w:link w:val="DocumentMapChar"/>
    <w:uiPriority w:val="99"/>
    <w:semiHidden/>
    <w:rsid w:val="001D1ED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D1ED1"/>
    <w:rPr>
      <w:rFonts w:ascii="Tahoma" w:hAnsi="Tahoma" w:cs="Tahoma"/>
      <w:sz w:val="16"/>
      <w:szCs w:val="16"/>
      <w:lang w:val="x-none" w:eastAsia="en-US"/>
    </w:rPr>
  </w:style>
  <w:style w:type="paragraph" w:customStyle="1" w:styleId="Default">
    <w:name w:val="Default"/>
    <w:rsid w:val="00CC2CC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unhideWhenUsed/>
    <w:rsid w:val="009F301B"/>
    <w:rPr>
      <w:rFonts w:cs="Times New Roman"/>
      <w:sz w:val="16"/>
      <w:szCs w:val="16"/>
    </w:rPr>
  </w:style>
  <w:style w:type="paragraph" w:styleId="CommentText">
    <w:name w:val="annotation text"/>
    <w:basedOn w:val="Normal"/>
    <w:link w:val="CommentTextChar"/>
    <w:uiPriority w:val="99"/>
    <w:unhideWhenUsed/>
    <w:rsid w:val="009F301B"/>
    <w:rPr>
      <w:sz w:val="20"/>
      <w:szCs w:val="20"/>
    </w:rPr>
  </w:style>
  <w:style w:type="character" w:customStyle="1" w:styleId="CommentTextChar">
    <w:name w:val="Comment Text Char"/>
    <w:basedOn w:val="DefaultParagraphFont"/>
    <w:link w:val="CommentText"/>
    <w:uiPriority w:val="99"/>
    <w:semiHidden/>
    <w:locked/>
    <w:rsid w:val="009F301B"/>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9F301B"/>
    <w:rPr>
      <w:b/>
      <w:bCs/>
    </w:rPr>
  </w:style>
  <w:style w:type="character" w:customStyle="1" w:styleId="CommentSubjectChar">
    <w:name w:val="Comment Subject Char"/>
    <w:basedOn w:val="CommentTextChar"/>
    <w:link w:val="CommentSubject"/>
    <w:uiPriority w:val="99"/>
    <w:semiHidden/>
    <w:locked/>
    <w:rsid w:val="009F301B"/>
    <w:rPr>
      <w:rFonts w:cs="Times New Roman"/>
      <w:b/>
      <w:bCs/>
      <w:lang w:val="x-none" w:eastAsia="en-US"/>
    </w:rPr>
  </w:style>
  <w:style w:type="character" w:customStyle="1" w:styleId="normaltextrun">
    <w:name w:val="normaltextrun"/>
    <w:basedOn w:val="DefaultParagraphFont"/>
    <w:rsid w:val="00886974"/>
    <w:rPr>
      <w:rFonts w:cs="Times New Roman"/>
    </w:rPr>
  </w:style>
  <w:style w:type="paragraph" w:customStyle="1" w:styleId="paragraph">
    <w:name w:val="paragraph"/>
    <w:basedOn w:val="Normal"/>
    <w:rsid w:val="00886974"/>
    <w:pPr>
      <w:spacing w:before="100" w:beforeAutospacing="1" w:after="100" w:afterAutospacing="1"/>
    </w:pPr>
    <w:rPr>
      <w:lang w:eastAsia="en-AU"/>
    </w:rPr>
  </w:style>
  <w:style w:type="character" w:customStyle="1" w:styleId="eop">
    <w:name w:val="eop"/>
    <w:basedOn w:val="DefaultParagraphFont"/>
    <w:rsid w:val="00886974"/>
    <w:rPr>
      <w:rFonts w:cs="Times New Roman"/>
    </w:rPr>
  </w:style>
  <w:style w:type="paragraph" w:styleId="Revision">
    <w:name w:val="Revision"/>
    <w:hidden/>
    <w:uiPriority w:val="99"/>
    <w:semiHidden/>
    <w:rsid w:val="0008444E"/>
    <w:rPr>
      <w:sz w:val="24"/>
      <w:szCs w:val="24"/>
      <w:lang w:eastAsia="en-US"/>
    </w:rPr>
  </w:style>
  <w:style w:type="table" w:styleId="TableGrid">
    <w:name w:val="Table Grid"/>
    <w:basedOn w:val="TableNormal"/>
    <w:uiPriority w:val="59"/>
    <w:rsid w:val="00BA4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vehicleguide.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F7589-C93D-431C-9FD4-4A975613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1994</Words>
  <Characters>10372</Characters>
  <Application>Microsoft Office Word</Application>
  <DocSecurity>0</DocSecurity>
  <Lines>797</Lines>
  <Paragraphs>650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2016-06-09T03:46:00Z</cp:lastPrinted>
  <dcterms:created xsi:type="dcterms:W3CDTF">2024-06-17T06:11:00Z</dcterms:created>
  <dcterms:modified xsi:type="dcterms:W3CDTF">2024-06-19T23:16:00Z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2024-05-02T02:45:20Z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df20d3ba-9771-4eac-9eec-ea1a323ad583</vt:lpwstr>
  </property>
  <property fmtid="{D5CDD505-2E9C-101B-9397-08002B2CF9AE}" pid="8" name="MSIP_Label_69af8531-eb46-4968-8cb3-105d2f5ea87e_ContentBits">
    <vt:lpwstr>0</vt:lpwstr>
  </property>
</Properties>
</file>