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F179" w14:textId="0B8D0A14" w:rsidR="00F84FCA" w:rsidRDefault="0034667B">
      <w:pPr>
        <w:rPr>
          <w:i/>
          <w:iCs/>
          <w:szCs w:val="20"/>
        </w:rPr>
      </w:pPr>
      <w:r w:rsidRPr="00916B2F">
        <w:rPr>
          <w:i/>
          <w:iCs/>
          <w:szCs w:val="20"/>
        </w:rPr>
        <w:t xml:space="preserve">Court Procedures Amendment Rules 2024 (No </w:t>
      </w:r>
      <w:r w:rsidR="00D53E11">
        <w:rPr>
          <w:i/>
          <w:iCs/>
          <w:szCs w:val="20"/>
        </w:rPr>
        <w:t>1</w:t>
      </w:r>
      <w:r w:rsidRPr="00916B2F">
        <w:rPr>
          <w:i/>
          <w:iCs/>
          <w:szCs w:val="20"/>
        </w:rPr>
        <w:t>)</w:t>
      </w:r>
    </w:p>
    <w:p w14:paraId="6B3B3D7A" w14:textId="41A121DC" w:rsidR="007C6398" w:rsidRPr="007C6398" w:rsidRDefault="007C6398">
      <w:pPr>
        <w:rPr>
          <w:szCs w:val="20"/>
        </w:rPr>
      </w:pPr>
      <w:r>
        <w:rPr>
          <w:szCs w:val="20"/>
        </w:rPr>
        <w:t>SL2024-9</w:t>
      </w:r>
    </w:p>
    <w:p w14:paraId="0734EAFD" w14:textId="02B8AD3A" w:rsidR="0034667B" w:rsidRPr="00916B2F" w:rsidRDefault="0034667B">
      <w:pPr>
        <w:rPr>
          <w:b/>
          <w:bCs w:val="0"/>
          <w:szCs w:val="20"/>
        </w:rPr>
      </w:pPr>
      <w:r w:rsidRPr="00916B2F">
        <w:rPr>
          <w:b/>
          <w:bCs w:val="0"/>
          <w:szCs w:val="20"/>
        </w:rPr>
        <w:t>Explanatory Statement</w:t>
      </w:r>
    </w:p>
    <w:p w14:paraId="27448D17" w14:textId="70725E6D" w:rsidR="00A309C7" w:rsidRPr="00916B2F" w:rsidRDefault="00A309C7">
      <w:pPr>
        <w:rPr>
          <w:szCs w:val="20"/>
        </w:rPr>
      </w:pPr>
      <w:r w:rsidRPr="00916B2F">
        <w:rPr>
          <w:b/>
          <w:bCs w:val="0"/>
          <w:i/>
          <w:iCs/>
          <w:szCs w:val="20"/>
        </w:rPr>
        <w:t>Background</w:t>
      </w:r>
    </w:p>
    <w:p w14:paraId="3BB881D7" w14:textId="6CF3B74D" w:rsidR="00F05D8A" w:rsidRPr="00916B2F" w:rsidRDefault="006A14AF" w:rsidP="009F06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16B2F">
        <w:rPr>
          <w:rFonts w:ascii="Arial" w:hAnsi="Arial" w:cs="Arial"/>
          <w:color w:val="000000"/>
          <w:sz w:val="20"/>
          <w:szCs w:val="20"/>
        </w:rPr>
        <w:t>T</w:t>
      </w:r>
      <w:r w:rsidR="004A6B52" w:rsidRPr="00916B2F">
        <w:rPr>
          <w:rFonts w:ascii="Arial" w:hAnsi="Arial" w:cs="Arial"/>
          <w:color w:val="000000"/>
          <w:sz w:val="20"/>
          <w:szCs w:val="20"/>
        </w:rPr>
        <w:t>he</w:t>
      </w:r>
      <w:r w:rsidR="004A6B52" w:rsidRPr="00916B2F">
        <w:rPr>
          <w:rFonts w:ascii="Arial" w:hAnsi="Arial" w:cs="Arial"/>
          <w:i/>
          <w:iCs/>
          <w:color w:val="000000"/>
          <w:sz w:val="20"/>
          <w:szCs w:val="20"/>
        </w:rPr>
        <w:t xml:space="preserve"> Court Procedures Act 2004</w:t>
      </w:r>
      <w:r w:rsidR="004A6B52" w:rsidRPr="00916B2F">
        <w:rPr>
          <w:rFonts w:ascii="Arial" w:hAnsi="Arial" w:cs="Arial"/>
          <w:color w:val="000000"/>
          <w:sz w:val="20"/>
          <w:szCs w:val="20"/>
        </w:rPr>
        <w:t xml:space="preserve"> (the </w:t>
      </w:r>
      <w:r w:rsidR="004A6B52" w:rsidRPr="00D53E11">
        <w:rPr>
          <w:rFonts w:ascii="Arial" w:hAnsi="Arial" w:cs="Arial"/>
          <w:b/>
          <w:bCs/>
          <w:color w:val="000000"/>
          <w:sz w:val="20"/>
          <w:szCs w:val="20"/>
        </w:rPr>
        <w:t>Act</w:t>
      </w:r>
      <w:r w:rsidR="004A6B52" w:rsidRPr="00916B2F">
        <w:rPr>
          <w:rFonts w:ascii="Arial" w:hAnsi="Arial" w:cs="Arial"/>
          <w:color w:val="000000"/>
          <w:sz w:val="20"/>
          <w:szCs w:val="20"/>
        </w:rPr>
        <w:t>)</w:t>
      </w:r>
      <w:r w:rsidRPr="00916B2F">
        <w:rPr>
          <w:rFonts w:ascii="Arial" w:hAnsi="Arial" w:cs="Arial"/>
          <w:color w:val="000000"/>
          <w:sz w:val="20"/>
          <w:szCs w:val="20"/>
        </w:rPr>
        <w:t xml:space="preserve"> governs the practice and procedure of ACT Courts, prescribed tribunals and their registries. </w:t>
      </w:r>
      <w:r w:rsidR="00F05D8A" w:rsidRPr="00916B2F">
        <w:rPr>
          <w:rFonts w:ascii="Arial" w:hAnsi="Arial" w:cs="Arial"/>
          <w:color w:val="000000"/>
          <w:sz w:val="20"/>
          <w:szCs w:val="20"/>
        </w:rPr>
        <w:t>Section 9 of t</w:t>
      </w:r>
      <w:r w:rsidR="00002393" w:rsidRPr="00916B2F">
        <w:rPr>
          <w:rFonts w:ascii="Arial" w:hAnsi="Arial" w:cs="Arial"/>
          <w:color w:val="000000"/>
          <w:sz w:val="20"/>
          <w:szCs w:val="20"/>
        </w:rPr>
        <w:t xml:space="preserve">he </w:t>
      </w:r>
      <w:r w:rsidR="004A6B52" w:rsidRPr="00916B2F">
        <w:rPr>
          <w:rFonts w:ascii="Arial" w:hAnsi="Arial" w:cs="Arial"/>
          <w:color w:val="000000"/>
          <w:sz w:val="20"/>
          <w:szCs w:val="20"/>
        </w:rPr>
        <w:t xml:space="preserve">Act </w:t>
      </w:r>
      <w:r w:rsidR="004E13D3" w:rsidRPr="00916B2F">
        <w:rPr>
          <w:rFonts w:ascii="Arial" w:hAnsi="Arial" w:cs="Arial"/>
          <w:color w:val="000000"/>
          <w:sz w:val="20"/>
          <w:szCs w:val="20"/>
        </w:rPr>
        <w:t>establishes the rule making committee</w:t>
      </w:r>
      <w:r w:rsidR="00004C21" w:rsidRPr="00916B2F">
        <w:rPr>
          <w:rFonts w:ascii="Arial" w:hAnsi="Arial" w:cs="Arial"/>
          <w:color w:val="000000"/>
          <w:sz w:val="20"/>
          <w:szCs w:val="20"/>
        </w:rPr>
        <w:t xml:space="preserve"> </w:t>
      </w:r>
      <w:r w:rsidR="006D3536" w:rsidRPr="00916B2F">
        <w:rPr>
          <w:rFonts w:ascii="Arial" w:hAnsi="Arial" w:cs="Arial"/>
          <w:color w:val="000000"/>
          <w:sz w:val="20"/>
          <w:szCs w:val="20"/>
        </w:rPr>
        <w:t>and confers power on the rule making committee to</w:t>
      </w:r>
      <w:r w:rsidR="009F06D3" w:rsidRPr="00916B2F">
        <w:rPr>
          <w:rFonts w:ascii="Arial" w:hAnsi="Arial" w:cs="Arial"/>
          <w:color w:val="000000"/>
          <w:sz w:val="20"/>
          <w:szCs w:val="20"/>
        </w:rPr>
        <w:t>:</w:t>
      </w:r>
    </w:p>
    <w:p w14:paraId="4D510FCC" w14:textId="52E7076E" w:rsidR="00FC2CE6" w:rsidRPr="00916B2F" w:rsidRDefault="006D3536" w:rsidP="00F018B0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777" w:hanging="357"/>
        <w:rPr>
          <w:rFonts w:ascii="Arial" w:hAnsi="Arial" w:cs="Arial"/>
          <w:color w:val="000000"/>
          <w:sz w:val="20"/>
          <w:szCs w:val="20"/>
        </w:rPr>
      </w:pPr>
      <w:r w:rsidRPr="00916B2F">
        <w:rPr>
          <w:rFonts w:ascii="Arial" w:hAnsi="Arial" w:cs="Arial"/>
          <w:color w:val="000000"/>
          <w:sz w:val="20"/>
          <w:szCs w:val="20"/>
        </w:rPr>
        <w:t>make rules relating to t</w:t>
      </w:r>
      <w:r w:rsidR="00C44921" w:rsidRPr="00916B2F">
        <w:rPr>
          <w:rFonts w:ascii="Arial" w:hAnsi="Arial" w:cs="Arial"/>
          <w:color w:val="000000"/>
          <w:sz w:val="20"/>
          <w:szCs w:val="20"/>
        </w:rPr>
        <w:t>he practice and procedure of ACT Courts, prescribed tribunals, and their registries</w:t>
      </w:r>
      <w:r w:rsidR="00A17DFE">
        <w:rPr>
          <w:rFonts w:ascii="Arial" w:hAnsi="Arial" w:cs="Arial"/>
          <w:color w:val="000000"/>
          <w:sz w:val="20"/>
          <w:szCs w:val="20"/>
        </w:rPr>
        <w:t>,</w:t>
      </w:r>
      <w:r w:rsidR="00DA5F59" w:rsidRPr="00916B2F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A17DFE">
        <w:rPr>
          <w:rFonts w:ascii="Arial" w:hAnsi="Arial" w:cs="Arial"/>
          <w:color w:val="000000"/>
          <w:sz w:val="20"/>
          <w:szCs w:val="20"/>
        </w:rPr>
        <w:t xml:space="preserve">in relation to </w:t>
      </w:r>
      <w:r w:rsidR="00DA5F59" w:rsidRPr="00916B2F">
        <w:rPr>
          <w:rFonts w:ascii="Arial" w:hAnsi="Arial" w:cs="Arial"/>
          <w:color w:val="000000"/>
          <w:sz w:val="20"/>
          <w:szCs w:val="20"/>
        </w:rPr>
        <w:t>any of the other matters mentioned in Schedule 1 to the Act</w:t>
      </w:r>
      <w:r w:rsidR="00E21D11" w:rsidRPr="00916B2F">
        <w:rPr>
          <w:rFonts w:ascii="Arial" w:hAnsi="Arial" w:cs="Arial"/>
          <w:color w:val="000000"/>
          <w:sz w:val="20"/>
          <w:szCs w:val="20"/>
        </w:rPr>
        <w:t xml:space="preserve"> (s 7)</w:t>
      </w:r>
      <w:r w:rsidR="00AE323B" w:rsidRPr="00916B2F">
        <w:rPr>
          <w:rFonts w:ascii="Arial" w:hAnsi="Arial" w:cs="Arial"/>
          <w:color w:val="000000"/>
          <w:sz w:val="20"/>
          <w:szCs w:val="20"/>
        </w:rPr>
        <w:t>; and</w:t>
      </w:r>
    </w:p>
    <w:p w14:paraId="78D48F20" w14:textId="03589B21" w:rsidR="00AE323B" w:rsidRPr="00916B2F" w:rsidRDefault="00AE323B" w:rsidP="00F018B0">
      <w:pPr>
        <w:pStyle w:val="NormalWeb"/>
        <w:numPr>
          <w:ilvl w:val="0"/>
          <w:numId w:val="2"/>
        </w:numPr>
        <w:shd w:val="clear" w:color="auto" w:fill="FFFFFF"/>
        <w:spacing w:before="120" w:beforeAutospacing="0" w:after="0" w:afterAutospacing="0"/>
        <w:ind w:left="777" w:hanging="357"/>
        <w:rPr>
          <w:rFonts w:ascii="Arial" w:hAnsi="Arial" w:cs="Arial"/>
          <w:color w:val="000000"/>
          <w:sz w:val="20"/>
          <w:szCs w:val="20"/>
        </w:rPr>
      </w:pPr>
      <w:r w:rsidRPr="00916B2F">
        <w:rPr>
          <w:rFonts w:ascii="Arial" w:hAnsi="Arial" w:cs="Arial"/>
          <w:color w:val="000000"/>
          <w:sz w:val="20"/>
          <w:szCs w:val="20"/>
        </w:rPr>
        <w:t xml:space="preserve">approve forms for the Act, or </w:t>
      </w:r>
      <w:r w:rsidR="00E21D11" w:rsidRPr="00916B2F">
        <w:rPr>
          <w:rFonts w:ascii="Arial" w:hAnsi="Arial" w:cs="Arial"/>
          <w:color w:val="000000"/>
          <w:sz w:val="20"/>
          <w:szCs w:val="20"/>
        </w:rPr>
        <w:t xml:space="preserve">for use or </w:t>
      </w:r>
      <w:r w:rsidRPr="00916B2F">
        <w:rPr>
          <w:rFonts w:ascii="Arial" w:hAnsi="Arial" w:cs="Arial"/>
          <w:color w:val="000000"/>
          <w:sz w:val="20"/>
          <w:szCs w:val="20"/>
        </w:rPr>
        <w:t xml:space="preserve">in relation to </w:t>
      </w:r>
      <w:r w:rsidR="00E21D11" w:rsidRPr="00916B2F">
        <w:rPr>
          <w:rFonts w:ascii="Arial" w:hAnsi="Arial" w:cs="Arial"/>
          <w:color w:val="000000"/>
          <w:sz w:val="20"/>
          <w:szCs w:val="20"/>
        </w:rPr>
        <w:t>ACT Courts, prescribed tribunals</w:t>
      </w:r>
      <w:r w:rsidR="00A845A3" w:rsidRPr="00916B2F">
        <w:rPr>
          <w:rFonts w:ascii="Arial" w:hAnsi="Arial" w:cs="Arial"/>
          <w:color w:val="000000"/>
          <w:sz w:val="20"/>
          <w:szCs w:val="20"/>
        </w:rPr>
        <w:t>, and their registries</w:t>
      </w:r>
      <w:r w:rsidR="00A17DFE">
        <w:rPr>
          <w:rFonts w:ascii="Arial" w:hAnsi="Arial" w:cs="Arial"/>
          <w:color w:val="000000"/>
          <w:sz w:val="20"/>
          <w:szCs w:val="20"/>
        </w:rPr>
        <w:t xml:space="preserve"> (s</w:t>
      </w:r>
      <w:r w:rsidR="007E0155">
        <w:rPr>
          <w:rFonts w:ascii="Arial" w:hAnsi="Arial" w:cs="Arial"/>
          <w:color w:val="000000"/>
          <w:sz w:val="20"/>
          <w:szCs w:val="20"/>
        </w:rPr>
        <w:t xml:space="preserve"> 8)</w:t>
      </w:r>
      <w:r w:rsidR="00A845A3" w:rsidRPr="00916B2F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494F7070" w14:textId="171CC313" w:rsidR="009F06D3" w:rsidRDefault="009F06D3" w:rsidP="009F06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0F2878B" w14:textId="6EF3D05F" w:rsidR="00B65581" w:rsidRDefault="00916B2F" w:rsidP="008A1B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This explanatory statement </w:t>
      </w:r>
      <w:r w:rsidR="00F42D43">
        <w:rPr>
          <w:rFonts w:ascii="Arial" w:hAnsi="Arial" w:cs="Arial"/>
          <w:color w:val="000000"/>
          <w:sz w:val="20"/>
          <w:szCs w:val="20"/>
        </w:rPr>
        <w:t xml:space="preserve">describes amendments to the </w:t>
      </w:r>
      <w:r w:rsidR="00F42D43">
        <w:rPr>
          <w:rFonts w:ascii="Arial" w:hAnsi="Arial" w:cs="Arial"/>
          <w:i/>
          <w:iCs/>
          <w:color w:val="000000"/>
          <w:sz w:val="20"/>
          <w:szCs w:val="20"/>
        </w:rPr>
        <w:t>Court Procedures Rules 2006</w:t>
      </w:r>
      <w:r w:rsidR="00510F32">
        <w:rPr>
          <w:rFonts w:ascii="Arial" w:hAnsi="Arial" w:cs="Arial"/>
          <w:color w:val="000000"/>
          <w:sz w:val="20"/>
          <w:szCs w:val="20"/>
        </w:rPr>
        <w:t xml:space="preserve"> (the </w:t>
      </w:r>
      <w:r w:rsidR="00510F32" w:rsidRPr="00D53E11">
        <w:rPr>
          <w:rFonts w:ascii="Arial" w:hAnsi="Arial" w:cs="Arial"/>
          <w:b/>
          <w:bCs/>
          <w:color w:val="000000"/>
          <w:sz w:val="20"/>
          <w:szCs w:val="20"/>
        </w:rPr>
        <w:t>Rules</w:t>
      </w:r>
      <w:r w:rsidR="00510F32">
        <w:rPr>
          <w:rFonts w:ascii="Arial" w:hAnsi="Arial" w:cs="Arial"/>
          <w:color w:val="000000"/>
          <w:sz w:val="20"/>
          <w:szCs w:val="20"/>
        </w:rPr>
        <w:t>)</w:t>
      </w:r>
      <w:r w:rsidR="00F42D43">
        <w:rPr>
          <w:rFonts w:ascii="Arial" w:hAnsi="Arial" w:cs="Arial"/>
          <w:color w:val="000000"/>
          <w:sz w:val="20"/>
          <w:szCs w:val="20"/>
        </w:rPr>
        <w:t xml:space="preserve"> as made by the rule making committee under s 7 of the Act</w:t>
      </w:r>
      <w:r w:rsidR="002D346E">
        <w:rPr>
          <w:rFonts w:ascii="Arial" w:hAnsi="Arial" w:cs="Arial"/>
          <w:color w:val="000000"/>
          <w:sz w:val="20"/>
          <w:szCs w:val="20"/>
        </w:rPr>
        <w:t xml:space="preserve"> and set out in the </w:t>
      </w:r>
      <w:r w:rsidR="002D346E">
        <w:rPr>
          <w:rFonts w:ascii="Arial" w:hAnsi="Arial" w:cs="Arial"/>
          <w:i/>
          <w:iCs/>
          <w:color w:val="000000"/>
          <w:sz w:val="20"/>
          <w:szCs w:val="20"/>
        </w:rPr>
        <w:t xml:space="preserve">Court Procedures Amendment Rules 2024 </w:t>
      </w:r>
      <w:r w:rsidR="002D346E">
        <w:rPr>
          <w:rFonts w:ascii="Arial" w:hAnsi="Arial" w:cs="Arial"/>
          <w:color w:val="000000"/>
          <w:sz w:val="20"/>
          <w:szCs w:val="20"/>
        </w:rPr>
        <w:t xml:space="preserve">(No </w:t>
      </w:r>
      <w:r w:rsidR="00D53E11">
        <w:rPr>
          <w:rFonts w:ascii="Arial" w:hAnsi="Arial" w:cs="Arial"/>
          <w:color w:val="000000"/>
          <w:sz w:val="20"/>
          <w:szCs w:val="20"/>
        </w:rPr>
        <w:t>1</w:t>
      </w:r>
      <w:r w:rsidR="002D346E">
        <w:rPr>
          <w:rFonts w:ascii="Arial" w:hAnsi="Arial" w:cs="Arial"/>
          <w:color w:val="000000"/>
          <w:sz w:val="20"/>
          <w:szCs w:val="20"/>
        </w:rPr>
        <w:t xml:space="preserve">) (the </w:t>
      </w:r>
      <w:r w:rsidR="002D346E" w:rsidRPr="00D53E11">
        <w:rPr>
          <w:rFonts w:ascii="Arial" w:hAnsi="Arial" w:cs="Arial"/>
          <w:b/>
          <w:bCs/>
          <w:color w:val="000000"/>
          <w:sz w:val="20"/>
          <w:szCs w:val="20"/>
        </w:rPr>
        <w:t>Amendment Rules</w:t>
      </w:r>
      <w:r w:rsidR="002D346E">
        <w:rPr>
          <w:rFonts w:ascii="Arial" w:hAnsi="Arial" w:cs="Arial"/>
          <w:color w:val="000000"/>
          <w:sz w:val="20"/>
          <w:szCs w:val="20"/>
        </w:rPr>
        <w:t>)</w:t>
      </w:r>
      <w:r w:rsidR="00F42D43">
        <w:rPr>
          <w:rFonts w:ascii="Arial" w:hAnsi="Arial" w:cs="Arial"/>
          <w:color w:val="000000"/>
          <w:sz w:val="20"/>
          <w:szCs w:val="20"/>
        </w:rPr>
        <w:t>.</w:t>
      </w:r>
      <w:r w:rsidR="00770F4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8F6844D" w14:textId="77777777" w:rsidR="00B65581" w:rsidRDefault="00B65581" w:rsidP="008A1B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06C20EB" w14:textId="17BBF01C" w:rsidR="00B65581" w:rsidRPr="00B65581" w:rsidRDefault="00B65581" w:rsidP="008A1B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B6558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Detail</w:t>
      </w:r>
    </w:p>
    <w:p w14:paraId="32E760B6" w14:textId="77777777" w:rsidR="00B65581" w:rsidRDefault="00B65581" w:rsidP="008A1B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01AF11E" w14:textId="1F3798A3" w:rsidR="00DA3281" w:rsidRDefault="00770F47" w:rsidP="008A1B8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2D346E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mendmen</w:t>
      </w:r>
      <w:r w:rsidR="002D346E">
        <w:rPr>
          <w:rFonts w:ascii="Arial" w:hAnsi="Arial" w:cs="Arial"/>
          <w:color w:val="000000"/>
          <w:sz w:val="20"/>
          <w:szCs w:val="20"/>
        </w:rPr>
        <w:t>t Rules</w:t>
      </w:r>
      <w:r w:rsidR="00C50AA9">
        <w:rPr>
          <w:rFonts w:ascii="Arial" w:hAnsi="Arial" w:cs="Arial"/>
          <w:color w:val="000000"/>
          <w:sz w:val="20"/>
          <w:szCs w:val="20"/>
        </w:rPr>
        <w:t xml:space="preserve"> </w:t>
      </w:r>
      <w:r w:rsidR="008A1B85">
        <w:rPr>
          <w:rFonts w:ascii="Arial" w:hAnsi="Arial" w:cs="Arial"/>
          <w:color w:val="000000"/>
          <w:sz w:val="20"/>
          <w:szCs w:val="20"/>
        </w:rPr>
        <w:t xml:space="preserve">update </w:t>
      </w:r>
      <w:r w:rsidR="006B636E">
        <w:rPr>
          <w:rFonts w:ascii="Arial" w:hAnsi="Arial" w:cs="Arial"/>
          <w:color w:val="000000"/>
          <w:sz w:val="20"/>
          <w:szCs w:val="20"/>
        </w:rPr>
        <w:t xml:space="preserve">the practice and procedure </w:t>
      </w:r>
      <w:r w:rsidR="00DA3281">
        <w:rPr>
          <w:rFonts w:ascii="Arial" w:hAnsi="Arial" w:cs="Arial"/>
          <w:color w:val="000000"/>
          <w:sz w:val="20"/>
          <w:szCs w:val="20"/>
        </w:rPr>
        <w:t>in</w:t>
      </w:r>
      <w:r w:rsidR="006B636E">
        <w:rPr>
          <w:rFonts w:ascii="Arial" w:hAnsi="Arial" w:cs="Arial"/>
          <w:color w:val="000000"/>
          <w:sz w:val="20"/>
          <w:szCs w:val="20"/>
        </w:rPr>
        <w:t xml:space="preserve"> the Supreme and Magistrates Courts</w:t>
      </w:r>
      <w:r w:rsidR="00DA3281">
        <w:rPr>
          <w:rFonts w:ascii="Arial" w:hAnsi="Arial" w:cs="Arial"/>
          <w:color w:val="000000"/>
          <w:sz w:val="20"/>
          <w:szCs w:val="20"/>
        </w:rPr>
        <w:t>, and their registries,</w:t>
      </w:r>
      <w:r w:rsidR="006B636E">
        <w:rPr>
          <w:rFonts w:ascii="Arial" w:hAnsi="Arial" w:cs="Arial"/>
          <w:color w:val="000000"/>
          <w:sz w:val="20"/>
          <w:szCs w:val="20"/>
        </w:rPr>
        <w:t xml:space="preserve"> as </w:t>
      </w:r>
      <w:r w:rsidR="008A1B85">
        <w:rPr>
          <w:rFonts w:ascii="Arial" w:hAnsi="Arial" w:cs="Arial"/>
          <w:color w:val="000000"/>
          <w:sz w:val="20"/>
          <w:szCs w:val="20"/>
        </w:rPr>
        <w:t>it</w:t>
      </w:r>
      <w:r w:rsidR="006B636E">
        <w:rPr>
          <w:rFonts w:ascii="Arial" w:hAnsi="Arial" w:cs="Arial"/>
          <w:color w:val="000000"/>
          <w:sz w:val="20"/>
          <w:szCs w:val="20"/>
        </w:rPr>
        <w:t xml:space="preserve"> relate</w:t>
      </w:r>
      <w:r w:rsidR="008A1B85">
        <w:rPr>
          <w:rFonts w:ascii="Arial" w:hAnsi="Arial" w:cs="Arial"/>
          <w:color w:val="000000"/>
          <w:sz w:val="20"/>
          <w:szCs w:val="20"/>
        </w:rPr>
        <w:t>s</w:t>
      </w:r>
      <w:r w:rsidR="006B636E">
        <w:rPr>
          <w:rFonts w:ascii="Arial" w:hAnsi="Arial" w:cs="Arial"/>
          <w:color w:val="000000"/>
          <w:sz w:val="20"/>
          <w:szCs w:val="20"/>
        </w:rPr>
        <w:t xml:space="preserve"> to</w:t>
      </w:r>
      <w:r w:rsidR="00DA3281">
        <w:rPr>
          <w:rFonts w:ascii="Arial" w:hAnsi="Arial" w:cs="Arial"/>
          <w:color w:val="000000"/>
          <w:sz w:val="20"/>
          <w:szCs w:val="20"/>
        </w:rPr>
        <w:t>:</w:t>
      </w:r>
    </w:p>
    <w:p w14:paraId="0F7D9B43" w14:textId="77777777" w:rsidR="0095138A" w:rsidRDefault="0095138A" w:rsidP="0095138A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Solicitors notifying the Court when they act, or cease to act, for accused persons in criminal proceedings. </w:t>
      </w:r>
    </w:p>
    <w:p w14:paraId="60BA17D4" w14:textId="76EE97DD" w:rsidR="0095138A" w:rsidRDefault="0095138A" w:rsidP="0095138A">
      <w:pPr>
        <w:pStyle w:val="NormalWeb"/>
        <w:shd w:val="clear" w:color="auto" w:fill="FFFFFF"/>
        <w:spacing w:before="12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Amendment Rules apply the current process in the Supreme Court, whereby a solicitor acting for an accused person must provide notification to the Court that they are instructed to act, to the Magistrates Court. This change is implemented by the introduction of a new Division 4.1.1A, the omission of Division 4.3.2 and amendment to rule </w:t>
      </w:r>
      <w:r w:rsidR="00FB2BE4">
        <w:rPr>
          <w:rFonts w:ascii="Arial" w:hAnsi="Arial" w:cs="Arial"/>
          <w:color w:val="000000"/>
          <w:sz w:val="20"/>
          <w:szCs w:val="20"/>
        </w:rPr>
        <w:t xml:space="preserve">4802. The new </w:t>
      </w:r>
      <w:r w:rsidR="009374FC">
        <w:rPr>
          <w:rFonts w:ascii="Arial" w:hAnsi="Arial" w:cs="Arial"/>
          <w:color w:val="000000"/>
          <w:sz w:val="20"/>
          <w:szCs w:val="20"/>
        </w:rPr>
        <w:t xml:space="preserve">practice and procedure </w:t>
      </w:r>
      <w:r>
        <w:rPr>
          <w:rFonts w:ascii="Arial" w:hAnsi="Arial" w:cs="Arial"/>
          <w:color w:val="000000"/>
          <w:sz w:val="20"/>
          <w:szCs w:val="20"/>
        </w:rPr>
        <w:t>commence</w:t>
      </w:r>
      <w:r w:rsidR="003E34FF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on 1 July 2024.</w:t>
      </w:r>
    </w:p>
    <w:p w14:paraId="54C9909D" w14:textId="038F05CE" w:rsidR="00D03958" w:rsidRDefault="00D03958" w:rsidP="00143A9C">
      <w:pPr>
        <w:pStyle w:val="NormalWeb"/>
        <w:numPr>
          <w:ilvl w:val="0"/>
          <w:numId w:val="3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0204B2" w:rsidRPr="000A2BAB">
        <w:rPr>
          <w:rFonts w:ascii="Arial" w:hAnsi="Arial" w:cs="Arial"/>
          <w:color w:val="000000"/>
          <w:sz w:val="20"/>
          <w:szCs w:val="20"/>
        </w:rPr>
        <w:t xml:space="preserve">he </w:t>
      </w:r>
      <w:r w:rsidR="00E36D0A" w:rsidRPr="000A2BAB">
        <w:rPr>
          <w:rFonts w:ascii="Arial" w:hAnsi="Arial" w:cs="Arial"/>
          <w:color w:val="000000"/>
          <w:sz w:val="20"/>
          <w:szCs w:val="20"/>
        </w:rPr>
        <w:t>fili</w:t>
      </w:r>
      <w:r w:rsidR="006B636E" w:rsidRPr="000A2BAB">
        <w:rPr>
          <w:rFonts w:ascii="Arial" w:hAnsi="Arial" w:cs="Arial"/>
          <w:color w:val="000000"/>
          <w:sz w:val="20"/>
          <w:szCs w:val="20"/>
        </w:rPr>
        <w:t>ng and entry of orders in civil proceedings</w:t>
      </w:r>
      <w:r w:rsidR="0073451D" w:rsidRPr="000A2BAB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65909786" w14:textId="6670F13F" w:rsidR="006B636E" w:rsidRPr="000A2BAB" w:rsidRDefault="0073451D" w:rsidP="00D03958">
      <w:pPr>
        <w:pStyle w:val="NormalWeb"/>
        <w:shd w:val="clear" w:color="auto" w:fill="FFFFFF"/>
        <w:spacing w:before="12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 w:rsidRPr="000A2BAB">
        <w:rPr>
          <w:rFonts w:ascii="Arial" w:hAnsi="Arial" w:cs="Arial"/>
          <w:color w:val="000000"/>
          <w:sz w:val="20"/>
          <w:szCs w:val="20"/>
        </w:rPr>
        <w:t xml:space="preserve">The Amendment Rules abolish the practice of parties </w:t>
      </w:r>
      <w:r w:rsidR="00FB020B">
        <w:rPr>
          <w:rFonts w:ascii="Arial" w:hAnsi="Arial" w:cs="Arial"/>
          <w:color w:val="000000"/>
          <w:sz w:val="20"/>
          <w:szCs w:val="20"/>
        </w:rPr>
        <w:t xml:space="preserve">needing </w:t>
      </w:r>
      <w:r w:rsidRPr="000A2BAB">
        <w:rPr>
          <w:rFonts w:ascii="Arial" w:hAnsi="Arial" w:cs="Arial"/>
          <w:color w:val="000000"/>
          <w:sz w:val="20"/>
          <w:szCs w:val="20"/>
        </w:rPr>
        <w:t>to file</w:t>
      </w:r>
      <w:r w:rsidR="006B7FC0">
        <w:rPr>
          <w:rFonts w:ascii="Arial" w:hAnsi="Arial" w:cs="Arial"/>
          <w:color w:val="000000"/>
          <w:sz w:val="20"/>
          <w:szCs w:val="20"/>
        </w:rPr>
        <w:t xml:space="preserve"> orders </w:t>
      </w:r>
      <w:r w:rsidRPr="000A2BAB">
        <w:rPr>
          <w:rFonts w:ascii="Arial" w:hAnsi="Arial" w:cs="Arial"/>
          <w:color w:val="000000"/>
          <w:sz w:val="20"/>
          <w:szCs w:val="20"/>
        </w:rPr>
        <w:t xml:space="preserve">in the Court </w:t>
      </w:r>
      <w:r w:rsidR="006B7FC0">
        <w:rPr>
          <w:rFonts w:ascii="Arial" w:hAnsi="Arial" w:cs="Arial"/>
          <w:color w:val="000000"/>
          <w:sz w:val="20"/>
          <w:szCs w:val="20"/>
        </w:rPr>
        <w:t>after they are</w:t>
      </w:r>
      <w:r w:rsidRPr="000A2BAB">
        <w:rPr>
          <w:rFonts w:ascii="Arial" w:hAnsi="Arial" w:cs="Arial"/>
          <w:color w:val="000000"/>
          <w:sz w:val="20"/>
          <w:szCs w:val="20"/>
        </w:rPr>
        <w:t xml:space="preserve"> made</w:t>
      </w:r>
      <w:r w:rsidR="00786689" w:rsidRPr="000A2BAB">
        <w:rPr>
          <w:rFonts w:ascii="Arial" w:hAnsi="Arial" w:cs="Arial"/>
          <w:color w:val="000000"/>
          <w:sz w:val="20"/>
          <w:szCs w:val="20"/>
        </w:rPr>
        <w:t>, and provide that orders become final orders 14 days after entry into the Court’s case management system</w:t>
      </w:r>
      <w:r w:rsidR="006B7FC0">
        <w:rPr>
          <w:rFonts w:ascii="Arial" w:hAnsi="Arial" w:cs="Arial"/>
          <w:color w:val="000000"/>
          <w:sz w:val="20"/>
          <w:szCs w:val="20"/>
        </w:rPr>
        <w:t xml:space="preserve"> subject to </w:t>
      </w:r>
      <w:r w:rsidR="00D03958">
        <w:rPr>
          <w:rFonts w:ascii="Arial" w:hAnsi="Arial" w:cs="Arial"/>
          <w:color w:val="000000"/>
          <w:sz w:val="20"/>
          <w:szCs w:val="20"/>
        </w:rPr>
        <w:t>the Court or the parties taking steps to set them aside within that timeframe</w:t>
      </w:r>
      <w:r w:rsidR="000A2BAB" w:rsidRPr="000A2BAB">
        <w:rPr>
          <w:rFonts w:ascii="Arial" w:hAnsi="Arial" w:cs="Arial"/>
          <w:color w:val="000000"/>
          <w:sz w:val="20"/>
          <w:szCs w:val="20"/>
        </w:rPr>
        <w:t>. Th</w:t>
      </w:r>
      <w:r w:rsidR="006B7FC0">
        <w:rPr>
          <w:rFonts w:ascii="Arial" w:hAnsi="Arial" w:cs="Arial"/>
          <w:color w:val="000000"/>
          <w:sz w:val="20"/>
          <w:szCs w:val="20"/>
        </w:rPr>
        <w:t xml:space="preserve">is </w:t>
      </w:r>
      <w:r w:rsidR="00D03958">
        <w:rPr>
          <w:rFonts w:ascii="Arial" w:hAnsi="Arial" w:cs="Arial"/>
          <w:color w:val="000000"/>
          <w:sz w:val="20"/>
          <w:szCs w:val="20"/>
        </w:rPr>
        <w:t xml:space="preserve">change </w:t>
      </w:r>
      <w:r w:rsidR="006B7FC0">
        <w:rPr>
          <w:rFonts w:ascii="Arial" w:hAnsi="Arial" w:cs="Arial"/>
          <w:color w:val="000000"/>
          <w:sz w:val="20"/>
          <w:szCs w:val="20"/>
        </w:rPr>
        <w:t>is</w:t>
      </w:r>
      <w:r w:rsidR="00FB020B">
        <w:rPr>
          <w:rFonts w:ascii="Arial" w:hAnsi="Arial" w:cs="Arial"/>
          <w:color w:val="000000"/>
          <w:sz w:val="20"/>
          <w:szCs w:val="20"/>
        </w:rPr>
        <w:t xml:space="preserve"> implemented </w:t>
      </w:r>
      <w:r w:rsidR="000A2BAB" w:rsidRPr="000A2BAB">
        <w:rPr>
          <w:rFonts w:ascii="Arial" w:hAnsi="Arial" w:cs="Arial"/>
          <w:color w:val="000000"/>
          <w:sz w:val="20"/>
          <w:szCs w:val="20"/>
        </w:rPr>
        <w:t>by amendment</w:t>
      </w:r>
      <w:r w:rsidR="00B2342C">
        <w:rPr>
          <w:rFonts w:ascii="Arial" w:hAnsi="Arial" w:cs="Arial"/>
          <w:color w:val="000000"/>
          <w:sz w:val="20"/>
          <w:szCs w:val="20"/>
        </w:rPr>
        <w:t>s</w:t>
      </w:r>
      <w:r w:rsidR="000A2BAB" w:rsidRPr="000A2BAB">
        <w:rPr>
          <w:rFonts w:ascii="Arial" w:hAnsi="Arial" w:cs="Arial"/>
          <w:color w:val="000000"/>
          <w:sz w:val="20"/>
          <w:szCs w:val="20"/>
        </w:rPr>
        <w:t xml:space="preserve"> to </w:t>
      </w:r>
      <w:r w:rsidR="000A2BAB">
        <w:rPr>
          <w:rFonts w:ascii="Arial" w:hAnsi="Arial" w:cs="Arial"/>
          <w:color w:val="000000"/>
          <w:sz w:val="20"/>
          <w:szCs w:val="20"/>
        </w:rPr>
        <w:t>r</w:t>
      </w:r>
      <w:r w:rsidR="004E229C" w:rsidRPr="000A2BAB">
        <w:rPr>
          <w:rFonts w:ascii="Arial" w:hAnsi="Arial" w:cs="Arial"/>
          <w:color w:val="000000"/>
          <w:sz w:val="20"/>
          <w:szCs w:val="20"/>
        </w:rPr>
        <w:t xml:space="preserve">ules 1605A, 1606, </w:t>
      </w:r>
      <w:r w:rsidR="007A4A2E" w:rsidRPr="000A2BAB">
        <w:rPr>
          <w:rFonts w:ascii="Arial" w:hAnsi="Arial" w:cs="Arial"/>
          <w:color w:val="000000"/>
          <w:sz w:val="20"/>
          <w:szCs w:val="20"/>
        </w:rPr>
        <w:t xml:space="preserve">1611 </w:t>
      </w:r>
      <w:r w:rsidR="000A2BAB">
        <w:rPr>
          <w:rFonts w:ascii="Arial" w:hAnsi="Arial" w:cs="Arial"/>
          <w:color w:val="000000"/>
          <w:sz w:val="20"/>
          <w:szCs w:val="20"/>
        </w:rPr>
        <w:t xml:space="preserve">and </w:t>
      </w:r>
      <w:r w:rsidR="007A4A2E" w:rsidRPr="000A2BAB">
        <w:rPr>
          <w:rFonts w:ascii="Arial" w:hAnsi="Arial" w:cs="Arial"/>
          <w:color w:val="000000"/>
          <w:sz w:val="20"/>
          <w:szCs w:val="20"/>
        </w:rPr>
        <w:t>1613</w:t>
      </w:r>
      <w:r w:rsidR="00FB2BE4">
        <w:rPr>
          <w:rFonts w:ascii="Arial" w:hAnsi="Arial" w:cs="Arial"/>
          <w:color w:val="000000"/>
          <w:sz w:val="20"/>
          <w:szCs w:val="20"/>
        </w:rPr>
        <w:t xml:space="preserve">. The new </w:t>
      </w:r>
      <w:r w:rsidR="009374FC">
        <w:rPr>
          <w:rFonts w:ascii="Arial" w:hAnsi="Arial" w:cs="Arial"/>
          <w:color w:val="000000"/>
          <w:sz w:val="20"/>
          <w:szCs w:val="20"/>
        </w:rPr>
        <w:t>practice and procedure</w:t>
      </w:r>
      <w:r w:rsidR="00FB2BE4">
        <w:rPr>
          <w:rFonts w:ascii="Arial" w:hAnsi="Arial" w:cs="Arial"/>
          <w:color w:val="000000"/>
          <w:sz w:val="20"/>
          <w:szCs w:val="20"/>
        </w:rPr>
        <w:t xml:space="preserve"> </w:t>
      </w:r>
      <w:r w:rsidR="00AA064B">
        <w:rPr>
          <w:rFonts w:ascii="Arial" w:hAnsi="Arial" w:cs="Arial"/>
          <w:color w:val="000000"/>
          <w:sz w:val="20"/>
          <w:szCs w:val="20"/>
        </w:rPr>
        <w:t>commences on 1</w:t>
      </w:r>
      <w:r w:rsidR="0095138A">
        <w:rPr>
          <w:rFonts w:ascii="Arial" w:hAnsi="Arial" w:cs="Arial"/>
          <w:color w:val="000000"/>
          <w:sz w:val="20"/>
          <w:szCs w:val="20"/>
        </w:rPr>
        <w:t> </w:t>
      </w:r>
      <w:r w:rsidR="00AA064B">
        <w:rPr>
          <w:rFonts w:ascii="Arial" w:hAnsi="Arial" w:cs="Arial"/>
          <w:color w:val="000000"/>
          <w:sz w:val="20"/>
          <w:szCs w:val="20"/>
        </w:rPr>
        <w:t>October</w:t>
      </w:r>
      <w:r w:rsidR="0095138A">
        <w:rPr>
          <w:rFonts w:ascii="Arial" w:hAnsi="Arial" w:cs="Arial"/>
          <w:color w:val="000000"/>
          <w:sz w:val="20"/>
          <w:szCs w:val="20"/>
        </w:rPr>
        <w:t> </w:t>
      </w:r>
      <w:r w:rsidR="00AA064B">
        <w:rPr>
          <w:rFonts w:ascii="Arial" w:hAnsi="Arial" w:cs="Arial"/>
          <w:color w:val="000000"/>
          <w:sz w:val="20"/>
          <w:szCs w:val="20"/>
        </w:rPr>
        <w:t>2024</w:t>
      </w:r>
      <w:r w:rsidR="0095138A">
        <w:rPr>
          <w:rFonts w:ascii="Arial" w:hAnsi="Arial" w:cs="Arial"/>
          <w:color w:val="000000"/>
          <w:sz w:val="20"/>
          <w:szCs w:val="20"/>
        </w:rPr>
        <w:t>.</w:t>
      </w:r>
    </w:p>
    <w:p w14:paraId="025CE2FF" w14:textId="5A952061" w:rsidR="003B26F7" w:rsidRDefault="003B26F7" w:rsidP="003B26F7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A72541">
        <w:rPr>
          <w:rFonts w:ascii="Arial" w:hAnsi="Arial" w:cs="Arial"/>
          <w:color w:val="000000"/>
          <w:sz w:val="20"/>
          <w:szCs w:val="20"/>
        </w:rPr>
        <w:t>Amendment R</w:t>
      </w:r>
      <w:r>
        <w:rPr>
          <w:rFonts w:ascii="Arial" w:hAnsi="Arial" w:cs="Arial"/>
          <w:color w:val="000000"/>
          <w:sz w:val="20"/>
          <w:szCs w:val="20"/>
        </w:rPr>
        <w:t>ules also</w:t>
      </w:r>
      <w:r w:rsidR="00D03958">
        <w:rPr>
          <w:rFonts w:ascii="Arial" w:hAnsi="Arial" w:cs="Arial"/>
          <w:color w:val="000000"/>
          <w:sz w:val="20"/>
          <w:szCs w:val="20"/>
        </w:rPr>
        <w:t xml:space="preserve"> make minor amendments to the </w:t>
      </w:r>
      <w:r w:rsidR="00510F32">
        <w:rPr>
          <w:rFonts w:ascii="Arial" w:hAnsi="Arial" w:cs="Arial"/>
          <w:color w:val="000000"/>
          <w:sz w:val="20"/>
          <w:szCs w:val="20"/>
        </w:rPr>
        <w:t>R</w:t>
      </w:r>
      <w:r w:rsidR="00D03958">
        <w:rPr>
          <w:rFonts w:ascii="Arial" w:hAnsi="Arial" w:cs="Arial"/>
          <w:color w:val="000000"/>
          <w:sz w:val="20"/>
          <w:szCs w:val="20"/>
        </w:rPr>
        <w:t>ules</w:t>
      </w:r>
      <w:r w:rsidR="00F10A6C">
        <w:rPr>
          <w:rFonts w:ascii="Arial" w:hAnsi="Arial" w:cs="Arial"/>
          <w:color w:val="000000"/>
          <w:sz w:val="20"/>
          <w:szCs w:val="20"/>
        </w:rPr>
        <w:t>, to:</w:t>
      </w:r>
    </w:p>
    <w:p w14:paraId="1F485C7A" w14:textId="26191C06" w:rsidR="00A72541" w:rsidRDefault="00A72541" w:rsidP="00A72541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remove references to the Associate Judge following the </w:t>
      </w:r>
      <w:r w:rsidR="009C0A60">
        <w:rPr>
          <w:rFonts w:ascii="Arial" w:hAnsi="Arial" w:cs="Arial"/>
          <w:color w:val="000000"/>
          <w:sz w:val="20"/>
          <w:szCs w:val="20"/>
        </w:rPr>
        <w:t xml:space="preserve">removal of that position </w:t>
      </w:r>
      <w:r w:rsidR="007F1173">
        <w:rPr>
          <w:rFonts w:ascii="Arial" w:hAnsi="Arial" w:cs="Arial"/>
          <w:color w:val="000000"/>
          <w:sz w:val="20"/>
          <w:szCs w:val="20"/>
        </w:rPr>
        <w:t>by the</w:t>
      </w:r>
      <w:r w:rsidR="009C0A60">
        <w:rPr>
          <w:rFonts w:ascii="Arial" w:hAnsi="Arial" w:cs="Arial"/>
          <w:color w:val="000000"/>
          <w:sz w:val="20"/>
          <w:szCs w:val="20"/>
        </w:rPr>
        <w:t xml:space="preserve"> </w:t>
      </w:r>
      <w:r w:rsidR="001A6836">
        <w:rPr>
          <w:rFonts w:ascii="Arial" w:hAnsi="Arial" w:cs="Arial"/>
          <w:i/>
          <w:iCs/>
          <w:color w:val="000000"/>
          <w:sz w:val="20"/>
          <w:szCs w:val="20"/>
        </w:rPr>
        <w:t>Court Legislation Amendment Act 2023</w:t>
      </w:r>
      <w:r w:rsidR="00B65581">
        <w:rPr>
          <w:rFonts w:ascii="Arial" w:hAnsi="Arial" w:cs="Arial"/>
          <w:color w:val="000000"/>
          <w:sz w:val="20"/>
          <w:szCs w:val="20"/>
        </w:rPr>
        <w:t xml:space="preserve"> (rules</w:t>
      </w:r>
      <w:r w:rsidR="00CA4EC3">
        <w:rPr>
          <w:rFonts w:ascii="Arial" w:hAnsi="Arial" w:cs="Arial"/>
          <w:color w:val="000000"/>
          <w:sz w:val="20"/>
          <w:szCs w:val="20"/>
        </w:rPr>
        <w:t xml:space="preserve"> 5(2),</w:t>
      </w:r>
      <w:r w:rsidR="00CE2FAD">
        <w:rPr>
          <w:rFonts w:ascii="Arial" w:hAnsi="Arial" w:cs="Arial"/>
          <w:color w:val="000000"/>
          <w:sz w:val="20"/>
          <w:szCs w:val="20"/>
        </w:rPr>
        <w:t xml:space="preserve"> 5(3),</w:t>
      </w:r>
      <w:r w:rsidR="00F970A8">
        <w:rPr>
          <w:rFonts w:ascii="Arial" w:hAnsi="Arial" w:cs="Arial"/>
          <w:color w:val="000000"/>
          <w:sz w:val="20"/>
          <w:szCs w:val="20"/>
        </w:rPr>
        <w:t xml:space="preserve"> 1326(2)(b)(ii)</w:t>
      </w:r>
      <w:r w:rsidR="00981EDB">
        <w:rPr>
          <w:rFonts w:ascii="Arial" w:hAnsi="Arial" w:cs="Arial"/>
          <w:color w:val="000000"/>
          <w:sz w:val="20"/>
          <w:szCs w:val="20"/>
        </w:rPr>
        <w:t>, 1402(3)</w:t>
      </w:r>
      <w:r w:rsidR="007A4A2E">
        <w:rPr>
          <w:rFonts w:ascii="Arial" w:hAnsi="Arial" w:cs="Arial"/>
          <w:color w:val="000000"/>
          <w:sz w:val="20"/>
          <w:szCs w:val="20"/>
        </w:rPr>
        <w:t>, 2732(1)</w:t>
      </w:r>
      <w:r w:rsidR="00803729">
        <w:rPr>
          <w:rFonts w:ascii="Arial" w:hAnsi="Arial" w:cs="Arial"/>
          <w:color w:val="000000"/>
          <w:sz w:val="20"/>
          <w:szCs w:val="20"/>
        </w:rPr>
        <w:t xml:space="preserve">, 2732(1), 2732(3), </w:t>
      </w:r>
      <w:r w:rsidR="00354E61">
        <w:rPr>
          <w:rFonts w:ascii="Arial" w:hAnsi="Arial" w:cs="Arial"/>
          <w:color w:val="000000"/>
          <w:sz w:val="20"/>
          <w:szCs w:val="20"/>
        </w:rPr>
        <w:t>2732(4),</w:t>
      </w:r>
      <w:r w:rsidR="00921D74">
        <w:rPr>
          <w:rFonts w:ascii="Arial" w:hAnsi="Arial" w:cs="Arial"/>
          <w:color w:val="000000"/>
          <w:sz w:val="20"/>
          <w:szCs w:val="20"/>
        </w:rPr>
        <w:t xml:space="preserve"> 5300(2),</w:t>
      </w:r>
      <w:r w:rsidR="00EA450D">
        <w:rPr>
          <w:rFonts w:ascii="Arial" w:hAnsi="Arial" w:cs="Arial"/>
          <w:color w:val="000000"/>
          <w:sz w:val="20"/>
          <w:szCs w:val="20"/>
        </w:rPr>
        <w:t xml:space="preserve"> 6142(5)</w:t>
      </w:r>
      <w:r w:rsidR="003C08B5">
        <w:rPr>
          <w:rFonts w:ascii="Arial" w:hAnsi="Arial" w:cs="Arial"/>
          <w:color w:val="000000"/>
          <w:sz w:val="20"/>
          <w:szCs w:val="20"/>
        </w:rPr>
        <w:t>,</w:t>
      </w:r>
      <w:r w:rsidR="00FC2232">
        <w:rPr>
          <w:rFonts w:ascii="Arial" w:hAnsi="Arial" w:cs="Arial"/>
          <w:color w:val="000000"/>
          <w:sz w:val="20"/>
          <w:szCs w:val="20"/>
        </w:rPr>
        <w:t xml:space="preserve"> 6252(3), 6256(2),</w:t>
      </w:r>
      <w:r w:rsidR="003C08B5">
        <w:rPr>
          <w:rFonts w:ascii="Arial" w:hAnsi="Arial" w:cs="Arial"/>
          <w:color w:val="000000"/>
          <w:sz w:val="20"/>
          <w:szCs w:val="20"/>
        </w:rPr>
        <w:t xml:space="preserve"> Part 6.4</w:t>
      </w:r>
      <w:r w:rsidR="00216829">
        <w:rPr>
          <w:rFonts w:ascii="Arial" w:hAnsi="Arial" w:cs="Arial"/>
          <w:color w:val="000000"/>
          <w:sz w:val="20"/>
          <w:szCs w:val="20"/>
        </w:rPr>
        <w:t xml:space="preserve">, </w:t>
      </w:r>
      <w:r w:rsidR="00BE63D0">
        <w:rPr>
          <w:rFonts w:ascii="Arial" w:hAnsi="Arial" w:cs="Arial"/>
          <w:color w:val="000000"/>
          <w:sz w:val="20"/>
          <w:szCs w:val="20"/>
        </w:rPr>
        <w:t>T</w:t>
      </w:r>
      <w:r w:rsidR="00494A71">
        <w:rPr>
          <w:rFonts w:ascii="Arial" w:hAnsi="Arial" w:cs="Arial"/>
          <w:color w:val="000000"/>
          <w:sz w:val="20"/>
          <w:szCs w:val="20"/>
        </w:rPr>
        <w:t>able</w:t>
      </w:r>
      <w:r w:rsidR="00EA450D">
        <w:rPr>
          <w:rFonts w:ascii="Arial" w:hAnsi="Arial" w:cs="Arial"/>
          <w:color w:val="000000"/>
          <w:sz w:val="20"/>
          <w:szCs w:val="20"/>
        </w:rPr>
        <w:t>s</w:t>
      </w:r>
      <w:r w:rsidR="00494A71">
        <w:rPr>
          <w:rFonts w:ascii="Arial" w:hAnsi="Arial" w:cs="Arial"/>
          <w:color w:val="000000"/>
          <w:sz w:val="20"/>
          <w:szCs w:val="20"/>
        </w:rPr>
        <w:t xml:space="preserve"> 5051</w:t>
      </w:r>
      <w:r w:rsidR="00EA450D">
        <w:rPr>
          <w:rFonts w:ascii="Arial" w:hAnsi="Arial" w:cs="Arial"/>
          <w:color w:val="000000"/>
          <w:sz w:val="20"/>
          <w:szCs w:val="20"/>
        </w:rPr>
        <w:t>, 5800</w:t>
      </w:r>
      <w:r w:rsidR="00BE63D0">
        <w:rPr>
          <w:rFonts w:ascii="Arial" w:hAnsi="Arial" w:cs="Arial"/>
          <w:color w:val="000000"/>
          <w:sz w:val="20"/>
          <w:szCs w:val="20"/>
        </w:rPr>
        <w:t>, Schedule 6, part 6.16)</w:t>
      </w:r>
      <w:r w:rsidR="009C0A60">
        <w:rPr>
          <w:rFonts w:ascii="Arial" w:hAnsi="Arial" w:cs="Arial"/>
          <w:color w:val="000000"/>
          <w:sz w:val="20"/>
          <w:szCs w:val="20"/>
        </w:rPr>
        <w:t>;</w:t>
      </w:r>
    </w:p>
    <w:p w14:paraId="0BF51152" w14:textId="47A85A1B" w:rsidR="00715336" w:rsidRDefault="00495718" w:rsidP="00A72541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clarify</w:t>
      </w:r>
      <w:r w:rsidR="00715336">
        <w:rPr>
          <w:rFonts w:ascii="Arial" w:hAnsi="Arial" w:cs="Arial"/>
          <w:color w:val="000000"/>
          <w:sz w:val="20"/>
          <w:szCs w:val="20"/>
        </w:rPr>
        <w:t xml:space="preserve"> the point at which:</w:t>
      </w:r>
    </w:p>
    <w:p w14:paraId="258BBCAF" w14:textId="35EC419B" w:rsidR="009C0A60" w:rsidRDefault="00AE238A" w:rsidP="00715336">
      <w:pPr>
        <w:pStyle w:val="NormalWeb"/>
        <w:numPr>
          <w:ilvl w:val="1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plaintiff may discontinue a proceeding, or withdraw a part of it, without requiring the </w:t>
      </w:r>
      <w:r w:rsidR="00B70637">
        <w:rPr>
          <w:rFonts w:ascii="Arial" w:hAnsi="Arial" w:cs="Arial"/>
          <w:color w:val="000000"/>
          <w:sz w:val="20"/>
          <w:szCs w:val="20"/>
        </w:rPr>
        <w:t>leave of the Court or agreement of other parties</w:t>
      </w:r>
      <w:r w:rsidR="00F970A8">
        <w:rPr>
          <w:rFonts w:ascii="Arial" w:hAnsi="Arial" w:cs="Arial"/>
          <w:color w:val="000000"/>
          <w:sz w:val="20"/>
          <w:szCs w:val="20"/>
        </w:rPr>
        <w:t xml:space="preserve"> (rule 1160(1)</w:t>
      </w:r>
      <w:r w:rsidR="00093D3B">
        <w:rPr>
          <w:rFonts w:ascii="Arial" w:hAnsi="Arial" w:cs="Arial"/>
          <w:color w:val="000000"/>
          <w:sz w:val="20"/>
          <w:szCs w:val="20"/>
        </w:rPr>
        <w:t>)</w:t>
      </w:r>
      <w:r w:rsidR="00B70637">
        <w:rPr>
          <w:rFonts w:ascii="Arial" w:hAnsi="Arial" w:cs="Arial"/>
          <w:color w:val="000000"/>
          <w:sz w:val="20"/>
          <w:szCs w:val="20"/>
        </w:rPr>
        <w:t>;</w:t>
      </w:r>
    </w:p>
    <w:p w14:paraId="78F7A24B" w14:textId="0E9766A0" w:rsidR="00526AE9" w:rsidRDefault="00526AE9" w:rsidP="00715336">
      <w:pPr>
        <w:pStyle w:val="NormalWeb"/>
        <w:numPr>
          <w:ilvl w:val="1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solicitor may withdraw </w:t>
      </w:r>
      <w:r w:rsidR="00B65581">
        <w:rPr>
          <w:rFonts w:ascii="Arial" w:hAnsi="Arial" w:cs="Arial"/>
          <w:color w:val="000000"/>
          <w:sz w:val="20"/>
          <w:szCs w:val="20"/>
        </w:rPr>
        <w:t xml:space="preserve">from the record without </w:t>
      </w:r>
      <w:r w:rsidR="008F5B0A">
        <w:rPr>
          <w:rFonts w:ascii="Arial" w:hAnsi="Arial" w:cs="Arial"/>
          <w:color w:val="000000"/>
          <w:sz w:val="20"/>
          <w:szCs w:val="20"/>
        </w:rPr>
        <w:t>requiring</w:t>
      </w:r>
      <w:r w:rsidR="00B65581">
        <w:rPr>
          <w:rFonts w:ascii="Arial" w:hAnsi="Arial" w:cs="Arial"/>
          <w:color w:val="000000"/>
          <w:sz w:val="20"/>
          <w:szCs w:val="20"/>
        </w:rPr>
        <w:t xml:space="preserve"> the leave of the </w:t>
      </w:r>
      <w:r w:rsidR="00C45056">
        <w:rPr>
          <w:rFonts w:ascii="Arial" w:hAnsi="Arial" w:cs="Arial"/>
          <w:color w:val="000000"/>
          <w:sz w:val="20"/>
          <w:szCs w:val="20"/>
        </w:rPr>
        <w:t>C</w:t>
      </w:r>
      <w:r w:rsidR="00B65581">
        <w:rPr>
          <w:rFonts w:ascii="Arial" w:hAnsi="Arial" w:cs="Arial"/>
          <w:color w:val="000000"/>
          <w:sz w:val="20"/>
          <w:szCs w:val="20"/>
        </w:rPr>
        <w:t>ourt</w:t>
      </w:r>
      <w:r w:rsidR="00354E61">
        <w:rPr>
          <w:rFonts w:ascii="Arial" w:hAnsi="Arial" w:cs="Arial"/>
          <w:color w:val="000000"/>
          <w:sz w:val="20"/>
          <w:szCs w:val="20"/>
        </w:rPr>
        <w:t xml:space="preserve"> (rule 2806(2)(a)</w:t>
      </w:r>
      <w:r w:rsidR="00093D3B">
        <w:rPr>
          <w:rFonts w:ascii="Arial" w:hAnsi="Arial" w:cs="Arial"/>
          <w:color w:val="000000"/>
          <w:sz w:val="20"/>
          <w:szCs w:val="20"/>
        </w:rPr>
        <w:t>)</w:t>
      </w:r>
      <w:r w:rsidR="007153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D44A6A3" w14:textId="6D0A5AAA" w:rsidR="00715336" w:rsidRDefault="00715336" w:rsidP="00715336">
      <w:pPr>
        <w:pStyle w:val="NormalWeb"/>
        <w:numPr>
          <w:ilvl w:val="1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subpoenas may be issued</w:t>
      </w:r>
      <w:r w:rsidR="008F5B0A">
        <w:rPr>
          <w:rFonts w:ascii="Arial" w:hAnsi="Arial" w:cs="Arial"/>
          <w:color w:val="000000"/>
          <w:sz w:val="20"/>
          <w:szCs w:val="20"/>
        </w:rPr>
        <w:t xml:space="preserve"> without </w:t>
      </w:r>
      <w:r w:rsidR="007A6785">
        <w:rPr>
          <w:rFonts w:ascii="Arial" w:hAnsi="Arial" w:cs="Arial"/>
          <w:color w:val="000000"/>
          <w:sz w:val="20"/>
          <w:szCs w:val="20"/>
        </w:rPr>
        <w:t xml:space="preserve">requiring </w:t>
      </w:r>
      <w:r w:rsidR="008F5B0A">
        <w:rPr>
          <w:rFonts w:ascii="Arial" w:hAnsi="Arial" w:cs="Arial"/>
          <w:color w:val="000000"/>
          <w:sz w:val="20"/>
          <w:szCs w:val="20"/>
        </w:rPr>
        <w:t>the leave of the Court</w:t>
      </w:r>
      <w:r w:rsidR="007A6785">
        <w:rPr>
          <w:rFonts w:ascii="Arial" w:hAnsi="Arial" w:cs="Arial"/>
          <w:color w:val="000000"/>
          <w:sz w:val="20"/>
          <w:szCs w:val="20"/>
        </w:rPr>
        <w:t xml:space="preserve"> (rule 6601A</w:t>
      </w:r>
      <w:r w:rsidR="003B551D">
        <w:rPr>
          <w:rFonts w:ascii="Arial" w:hAnsi="Arial" w:cs="Arial"/>
          <w:color w:val="000000"/>
          <w:sz w:val="20"/>
          <w:szCs w:val="20"/>
        </w:rPr>
        <w:t>(2)</w:t>
      </w:r>
      <w:r w:rsidR="007A6785">
        <w:rPr>
          <w:rFonts w:ascii="Arial" w:hAnsi="Arial" w:cs="Arial"/>
          <w:color w:val="000000"/>
          <w:sz w:val="20"/>
          <w:szCs w:val="20"/>
        </w:rPr>
        <w:t>)</w:t>
      </w:r>
      <w:r w:rsidR="00373318">
        <w:rPr>
          <w:rFonts w:ascii="Arial" w:hAnsi="Arial" w:cs="Arial"/>
          <w:color w:val="000000"/>
          <w:sz w:val="20"/>
          <w:szCs w:val="20"/>
        </w:rPr>
        <w:t>,</w:t>
      </w:r>
    </w:p>
    <w:p w14:paraId="136CC84C" w14:textId="3BB47F92" w:rsidR="00373318" w:rsidRDefault="00373318" w:rsidP="00373318">
      <w:pPr>
        <w:pStyle w:val="NormalWeb"/>
        <w:shd w:val="clear" w:color="auto" w:fill="FFFFFF"/>
        <w:spacing w:before="120" w:beforeAutospacing="0" w:after="0" w:afterAutospacing="0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being either prior to (rules 1160(1) and 2806(2)(a)), or after (rule 6601A(2)) the originating process is set down for hearing;</w:t>
      </w:r>
    </w:p>
    <w:p w14:paraId="1D5E84B2" w14:textId="168ECC59" w:rsidR="00B70637" w:rsidRDefault="00E640CF" w:rsidP="00A72541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remove references to </w:t>
      </w:r>
      <w:r w:rsidR="0057782F">
        <w:rPr>
          <w:rFonts w:ascii="Arial" w:hAnsi="Arial" w:cs="Arial"/>
          <w:color w:val="000000"/>
          <w:sz w:val="20"/>
          <w:szCs w:val="20"/>
        </w:rPr>
        <w:t xml:space="preserve">the ‘docket judge’, the docket system </w:t>
      </w:r>
      <w:r w:rsidR="00EE41BC">
        <w:rPr>
          <w:rFonts w:ascii="Arial" w:hAnsi="Arial" w:cs="Arial"/>
          <w:color w:val="000000"/>
          <w:sz w:val="20"/>
          <w:szCs w:val="20"/>
        </w:rPr>
        <w:t xml:space="preserve">otherwise </w:t>
      </w:r>
      <w:r w:rsidR="0057782F">
        <w:rPr>
          <w:rFonts w:ascii="Arial" w:hAnsi="Arial" w:cs="Arial"/>
          <w:color w:val="000000"/>
          <w:sz w:val="20"/>
          <w:szCs w:val="20"/>
        </w:rPr>
        <w:t xml:space="preserve">having been abolished </w:t>
      </w:r>
      <w:r w:rsidR="00B3501C">
        <w:rPr>
          <w:rFonts w:ascii="Arial" w:hAnsi="Arial" w:cs="Arial"/>
          <w:color w:val="000000"/>
          <w:sz w:val="20"/>
          <w:szCs w:val="20"/>
        </w:rPr>
        <w:t xml:space="preserve">by the </w:t>
      </w:r>
      <w:r w:rsidR="00EE41BC">
        <w:rPr>
          <w:rFonts w:ascii="Arial" w:hAnsi="Arial" w:cs="Arial"/>
          <w:i/>
          <w:iCs/>
          <w:color w:val="000000"/>
          <w:sz w:val="20"/>
          <w:szCs w:val="20"/>
        </w:rPr>
        <w:t>Court Procedures</w:t>
      </w:r>
      <w:r w:rsidR="004F0184">
        <w:rPr>
          <w:rFonts w:ascii="Arial" w:hAnsi="Arial" w:cs="Arial"/>
          <w:i/>
          <w:iCs/>
          <w:color w:val="000000"/>
          <w:sz w:val="20"/>
          <w:szCs w:val="20"/>
        </w:rPr>
        <w:t xml:space="preserve"> Amendment Rules 2015</w:t>
      </w:r>
      <w:r w:rsidR="004F0184">
        <w:rPr>
          <w:rFonts w:ascii="Arial" w:hAnsi="Arial" w:cs="Arial"/>
          <w:color w:val="000000"/>
          <w:sz w:val="20"/>
          <w:szCs w:val="20"/>
        </w:rPr>
        <w:t xml:space="preserve"> </w:t>
      </w:r>
      <w:r w:rsidR="004F0184" w:rsidRPr="004F0184">
        <w:rPr>
          <w:rFonts w:ascii="Arial" w:hAnsi="Arial" w:cs="Arial"/>
          <w:i/>
          <w:iCs/>
          <w:color w:val="000000"/>
          <w:sz w:val="20"/>
          <w:szCs w:val="20"/>
        </w:rPr>
        <w:t>(No 2)</w:t>
      </w:r>
      <w:r w:rsidR="00981EDB">
        <w:rPr>
          <w:rFonts w:ascii="Arial" w:hAnsi="Arial" w:cs="Arial"/>
          <w:color w:val="000000"/>
          <w:sz w:val="20"/>
          <w:szCs w:val="20"/>
        </w:rPr>
        <w:t xml:space="preserve"> (rules </w:t>
      </w:r>
      <w:r w:rsidR="002725D7">
        <w:rPr>
          <w:rFonts w:ascii="Arial" w:hAnsi="Arial" w:cs="Arial"/>
          <w:color w:val="000000"/>
          <w:sz w:val="20"/>
          <w:szCs w:val="20"/>
        </w:rPr>
        <w:t xml:space="preserve">1402(3), </w:t>
      </w:r>
      <w:r w:rsidR="00BB3DC9">
        <w:rPr>
          <w:rFonts w:ascii="Arial" w:hAnsi="Arial" w:cs="Arial"/>
          <w:color w:val="000000"/>
          <w:sz w:val="20"/>
          <w:szCs w:val="20"/>
        </w:rPr>
        <w:t>4739</w:t>
      </w:r>
      <w:r w:rsidR="00093D3B">
        <w:rPr>
          <w:rFonts w:ascii="Arial" w:hAnsi="Arial" w:cs="Arial"/>
          <w:color w:val="000000"/>
          <w:sz w:val="20"/>
          <w:szCs w:val="20"/>
        </w:rPr>
        <w:t>, Dictionary)</w:t>
      </w:r>
      <w:r w:rsidR="00373318">
        <w:rPr>
          <w:rFonts w:ascii="Arial" w:hAnsi="Arial" w:cs="Arial"/>
          <w:color w:val="000000"/>
          <w:sz w:val="20"/>
          <w:szCs w:val="20"/>
        </w:rPr>
        <w:t>;</w:t>
      </w:r>
    </w:p>
    <w:p w14:paraId="0AFE221D" w14:textId="5808D6CD" w:rsidR="001B5098" w:rsidRDefault="001B5098" w:rsidP="00A72541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amend the procedure on arraignment</w:t>
      </w:r>
      <w:r w:rsidR="0014491F">
        <w:rPr>
          <w:rFonts w:ascii="Arial" w:hAnsi="Arial" w:cs="Arial"/>
          <w:color w:val="000000"/>
          <w:sz w:val="20"/>
          <w:szCs w:val="20"/>
        </w:rPr>
        <w:t xml:space="preserve"> and remove the reference to a ‘pre-trial directions hearing’</w:t>
      </w:r>
      <w:r>
        <w:rPr>
          <w:rFonts w:ascii="Arial" w:hAnsi="Arial" w:cs="Arial"/>
          <w:color w:val="000000"/>
          <w:sz w:val="20"/>
          <w:szCs w:val="20"/>
        </w:rPr>
        <w:t xml:space="preserve"> in</w:t>
      </w:r>
      <w:r w:rsidR="00862F99">
        <w:rPr>
          <w:rFonts w:ascii="Arial" w:hAnsi="Arial" w:cs="Arial"/>
          <w:color w:val="000000"/>
          <w:sz w:val="20"/>
          <w:szCs w:val="20"/>
        </w:rPr>
        <w:t xml:space="preserve"> criminal proceedings in</w:t>
      </w:r>
      <w:r>
        <w:rPr>
          <w:rFonts w:ascii="Arial" w:hAnsi="Arial" w:cs="Arial"/>
          <w:color w:val="000000"/>
          <w:sz w:val="20"/>
          <w:szCs w:val="20"/>
        </w:rPr>
        <w:t xml:space="preserve"> the Supreme Court, so that it reflects current practice (rule</w:t>
      </w:r>
      <w:r w:rsidR="004F0184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B3DC9">
        <w:rPr>
          <w:rFonts w:ascii="Arial" w:hAnsi="Arial" w:cs="Arial"/>
          <w:color w:val="000000"/>
          <w:sz w:val="20"/>
          <w:szCs w:val="20"/>
        </w:rPr>
        <w:t>4736</w:t>
      </w:r>
      <w:r w:rsidR="0014491F">
        <w:rPr>
          <w:rFonts w:ascii="Arial" w:hAnsi="Arial" w:cs="Arial"/>
          <w:color w:val="000000"/>
          <w:sz w:val="20"/>
          <w:szCs w:val="20"/>
        </w:rPr>
        <w:t xml:space="preserve"> and 4737</w:t>
      </w:r>
      <w:r w:rsidR="00D96AAF">
        <w:rPr>
          <w:rFonts w:ascii="Arial" w:hAnsi="Arial" w:cs="Arial"/>
          <w:color w:val="000000"/>
          <w:sz w:val="20"/>
          <w:szCs w:val="20"/>
        </w:rPr>
        <w:t>);</w:t>
      </w:r>
      <w:r w:rsidR="003B551D">
        <w:rPr>
          <w:rFonts w:ascii="Arial" w:hAnsi="Arial" w:cs="Arial"/>
          <w:color w:val="000000"/>
          <w:sz w:val="20"/>
          <w:szCs w:val="20"/>
        </w:rPr>
        <w:t xml:space="preserve"> and</w:t>
      </w:r>
    </w:p>
    <w:p w14:paraId="12B7F145" w14:textId="2952151F" w:rsidR="003B551D" w:rsidRDefault="003B551D" w:rsidP="00A72541">
      <w:pPr>
        <w:pStyle w:val="NormalWeb"/>
        <w:numPr>
          <w:ilvl w:val="0"/>
          <w:numId w:val="5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make consequential amendments to the </w:t>
      </w:r>
      <w:r w:rsidR="00373318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ictionary</w:t>
      </w:r>
      <w:r w:rsidR="006741FC">
        <w:rPr>
          <w:rFonts w:ascii="Arial" w:hAnsi="Arial" w:cs="Arial"/>
          <w:color w:val="000000"/>
          <w:sz w:val="20"/>
          <w:szCs w:val="20"/>
        </w:rPr>
        <w:t xml:space="preserve"> and the powers of the Registrars of each Court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0F1F0C7" w14:textId="77777777" w:rsidR="006266AB" w:rsidRDefault="00F21F5A" w:rsidP="00F21F5A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rules committee have separately approved new forms</w:t>
      </w:r>
      <w:r w:rsidR="006266AB">
        <w:rPr>
          <w:rFonts w:ascii="Arial" w:hAnsi="Arial" w:cs="Arial"/>
          <w:color w:val="000000"/>
          <w:sz w:val="20"/>
          <w:szCs w:val="20"/>
        </w:rPr>
        <w:t>:</w:t>
      </w:r>
    </w:p>
    <w:p w14:paraId="0E6184D9" w14:textId="069E05AB" w:rsidR="00F21F5A" w:rsidRDefault="00F21F5A" w:rsidP="006266AB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be used in criminal proceedings </w:t>
      </w:r>
      <w:r w:rsidR="00871C57">
        <w:rPr>
          <w:rFonts w:ascii="Arial" w:hAnsi="Arial" w:cs="Arial"/>
          <w:color w:val="000000"/>
          <w:sz w:val="20"/>
          <w:szCs w:val="20"/>
        </w:rPr>
        <w:t>to advise</w:t>
      </w:r>
      <w:r w:rsidR="00640ABD">
        <w:rPr>
          <w:rFonts w:ascii="Arial" w:hAnsi="Arial" w:cs="Arial"/>
          <w:color w:val="000000"/>
          <w:sz w:val="20"/>
          <w:szCs w:val="20"/>
        </w:rPr>
        <w:t xml:space="preserve"> when a solicitor is acting for an accused person, when a solicitor is no longer acting for an accused person, </w:t>
      </w:r>
      <w:r w:rsidR="00B523F3">
        <w:rPr>
          <w:rFonts w:ascii="Arial" w:hAnsi="Arial" w:cs="Arial"/>
          <w:color w:val="000000"/>
          <w:sz w:val="20"/>
          <w:szCs w:val="20"/>
        </w:rPr>
        <w:t>or when a solicitor withdraws from acting for an accused person;</w:t>
      </w:r>
    </w:p>
    <w:p w14:paraId="3447F6C0" w14:textId="2DEDF374" w:rsidR="00B523F3" w:rsidRDefault="008D1A0E" w:rsidP="006266AB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update the Notice of Intended Distribution</w:t>
      </w:r>
      <w:r w:rsidR="00552B2E">
        <w:rPr>
          <w:rFonts w:ascii="Arial" w:hAnsi="Arial" w:cs="Arial"/>
          <w:color w:val="000000"/>
          <w:sz w:val="20"/>
          <w:szCs w:val="20"/>
        </w:rPr>
        <w:t xml:space="preserve"> </w:t>
      </w:r>
      <w:r w:rsidR="000D284F">
        <w:rPr>
          <w:rFonts w:ascii="Arial" w:hAnsi="Arial" w:cs="Arial"/>
          <w:color w:val="000000"/>
          <w:sz w:val="20"/>
          <w:szCs w:val="20"/>
        </w:rPr>
        <w:t>by which an executor or administrator of a deceased person’s estate</w:t>
      </w:r>
      <w:r w:rsidR="00A46616">
        <w:rPr>
          <w:rFonts w:ascii="Arial" w:hAnsi="Arial" w:cs="Arial"/>
          <w:color w:val="000000"/>
          <w:sz w:val="20"/>
          <w:szCs w:val="20"/>
        </w:rPr>
        <w:t xml:space="preserve"> gives public notice before distributing the assets of an estate, </w:t>
      </w:r>
      <w:r w:rsidR="00A557D6">
        <w:rPr>
          <w:rFonts w:ascii="Arial" w:hAnsi="Arial" w:cs="Arial"/>
          <w:color w:val="000000"/>
          <w:sz w:val="20"/>
          <w:szCs w:val="20"/>
        </w:rPr>
        <w:t>for consistency with s 64(2)</w:t>
      </w:r>
      <w:r w:rsidR="00A46616">
        <w:rPr>
          <w:rFonts w:ascii="Arial" w:hAnsi="Arial" w:cs="Arial"/>
          <w:color w:val="000000"/>
          <w:sz w:val="20"/>
          <w:szCs w:val="20"/>
        </w:rPr>
        <w:t xml:space="preserve"> of the </w:t>
      </w:r>
      <w:r w:rsidR="00A46616">
        <w:rPr>
          <w:rFonts w:ascii="Arial" w:hAnsi="Arial" w:cs="Arial"/>
          <w:i/>
          <w:iCs/>
          <w:color w:val="000000"/>
          <w:sz w:val="20"/>
          <w:szCs w:val="20"/>
        </w:rPr>
        <w:t xml:space="preserve">Administration and Probate Act </w:t>
      </w:r>
      <w:r w:rsidR="007D65F4">
        <w:rPr>
          <w:rFonts w:ascii="Arial" w:hAnsi="Arial" w:cs="Arial"/>
          <w:i/>
          <w:iCs/>
          <w:color w:val="000000"/>
          <w:sz w:val="20"/>
          <w:szCs w:val="20"/>
        </w:rPr>
        <w:t>1929</w:t>
      </w:r>
      <w:r w:rsidR="007D65F4">
        <w:rPr>
          <w:rFonts w:ascii="Arial" w:hAnsi="Arial" w:cs="Arial"/>
          <w:color w:val="000000"/>
          <w:sz w:val="20"/>
          <w:szCs w:val="20"/>
        </w:rPr>
        <w:t>;</w:t>
      </w:r>
      <w:r w:rsidR="00976CAC">
        <w:rPr>
          <w:rFonts w:ascii="Arial" w:hAnsi="Arial" w:cs="Arial"/>
          <w:color w:val="000000"/>
          <w:sz w:val="20"/>
          <w:szCs w:val="20"/>
        </w:rPr>
        <w:t xml:space="preserve"> and</w:t>
      </w:r>
    </w:p>
    <w:p w14:paraId="45DB9187" w14:textId="7AECB0CD" w:rsidR="007D65F4" w:rsidRDefault="007D65F4" w:rsidP="006266AB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</w:t>
      </w:r>
      <w:r w:rsidR="00976CAC">
        <w:rPr>
          <w:rFonts w:ascii="Arial" w:hAnsi="Arial" w:cs="Arial"/>
          <w:color w:val="000000"/>
          <w:sz w:val="20"/>
          <w:szCs w:val="20"/>
        </w:rPr>
        <w:t xml:space="preserve">apply to register a recognised protection order under s 91 of the </w:t>
      </w:r>
      <w:r w:rsidR="00976CAC">
        <w:rPr>
          <w:rFonts w:ascii="Arial" w:hAnsi="Arial" w:cs="Arial"/>
          <w:i/>
          <w:iCs/>
          <w:color w:val="000000"/>
          <w:sz w:val="20"/>
          <w:szCs w:val="20"/>
        </w:rPr>
        <w:t>Personal Violence Act 2016</w:t>
      </w:r>
      <w:r w:rsidR="009E2698">
        <w:rPr>
          <w:rFonts w:ascii="Arial" w:hAnsi="Arial" w:cs="Arial"/>
          <w:color w:val="000000"/>
          <w:sz w:val="20"/>
          <w:szCs w:val="20"/>
        </w:rPr>
        <w:t xml:space="preserve">, </w:t>
      </w:r>
      <w:r w:rsidR="00C853C1">
        <w:rPr>
          <w:rFonts w:ascii="Arial" w:hAnsi="Arial" w:cs="Arial"/>
          <w:color w:val="000000"/>
          <w:sz w:val="20"/>
          <w:szCs w:val="20"/>
        </w:rPr>
        <w:t xml:space="preserve">for consistency with </w:t>
      </w:r>
      <w:r w:rsidR="00126337">
        <w:rPr>
          <w:rFonts w:ascii="Arial" w:hAnsi="Arial" w:cs="Arial"/>
          <w:color w:val="000000"/>
          <w:sz w:val="20"/>
          <w:szCs w:val="20"/>
        </w:rPr>
        <w:t xml:space="preserve">the raised age of criminal responsibility </w:t>
      </w:r>
      <w:r w:rsidR="004A379F">
        <w:rPr>
          <w:rFonts w:ascii="Arial" w:hAnsi="Arial" w:cs="Arial"/>
          <w:color w:val="000000"/>
          <w:sz w:val="20"/>
          <w:szCs w:val="20"/>
        </w:rPr>
        <w:t>introduced by the</w:t>
      </w:r>
      <w:r w:rsidR="00126337">
        <w:rPr>
          <w:rFonts w:ascii="Arial" w:hAnsi="Arial" w:cs="Arial"/>
          <w:color w:val="000000"/>
          <w:sz w:val="20"/>
          <w:szCs w:val="20"/>
        </w:rPr>
        <w:t xml:space="preserve"> </w:t>
      </w:r>
      <w:r w:rsidR="00126337">
        <w:rPr>
          <w:rFonts w:ascii="Arial" w:hAnsi="Arial" w:cs="Arial"/>
          <w:i/>
          <w:iCs/>
          <w:color w:val="000000"/>
          <w:sz w:val="20"/>
          <w:szCs w:val="20"/>
        </w:rPr>
        <w:t>Justice (Age of Criminal Responsibility) Legislation Amendment Act 2023</w:t>
      </w:r>
      <w:r w:rsidR="00976CAC">
        <w:rPr>
          <w:rFonts w:ascii="Arial" w:hAnsi="Arial" w:cs="Arial"/>
          <w:color w:val="000000"/>
          <w:sz w:val="20"/>
          <w:szCs w:val="20"/>
        </w:rPr>
        <w:t>.</w:t>
      </w:r>
    </w:p>
    <w:p w14:paraId="49D251DC" w14:textId="208AD3D3" w:rsidR="00916B2F" w:rsidRPr="00916B2F" w:rsidRDefault="00916B2F" w:rsidP="009F06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846823D" w14:textId="77777777" w:rsidR="00AC60AB" w:rsidRDefault="00DB119E" w:rsidP="009F06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916B2F">
        <w:rPr>
          <w:rFonts w:ascii="Arial" w:hAnsi="Arial" w:cs="Arial"/>
          <w:color w:val="000000"/>
          <w:sz w:val="20"/>
          <w:szCs w:val="20"/>
        </w:rPr>
        <w:t xml:space="preserve">Pursuant to s </w:t>
      </w:r>
      <w:r w:rsidR="00BD2D4E" w:rsidRPr="00916B2F">
        <w:rPr>
          <w:rFonts w:ascii="Arial" w:hAnsi="Arial" w:cs="Arial"/>
          <w:color w:val="000000"/>
          <w:sz w:val="20"/>
          <w:szCs w:val="20"/>
        </w:rPr>
        <w:t>36(1)(</w:t>
      </w:r>
      <w:proofErr w:type="spellStart"/>
      <w:r w:rsidR="00BD2D4E" w:rsidRPr="00916B2F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BD2D4E" w:rsidRPr="00916B2F">
        <w:rPr>
          <w:rFonts w:ascii="Arial" w:hAnsi="Arial" w:cs="Arial"/>
          <w:color w:val="000000"/>
          <w:sz w:val="20"/>
          <w:szCs w:val="20"/>
        </w:rPr>
        <w:t xml:space="preserve">) of the </w:t>
      </w:r>
      <w:r w:rsidR="00BD2D4E" w:rsidRPr="00916B2F">
        <w:rPr>
          <w:rFonts w:ascii="Arial" w:hAnsi="Arial" w:cs="Arial"/>
          <w:i/>
          <w:iCs/>
          <w:color w:val="000000"/>
          <w:sz w:val="20"/>
          <w:szCs w:val="20"/>
        </w:rPr>
        <w:t>Legislation Act 2001</w:t>
      </w:r>
      <w:r w:rsidR="00BD2D4E" w:rsidRPr="00916B2F">
        <w:rPr>
          <w:rFonts w:ascii="Arial" w:hAnsi="Arial" w:cs="Arial"/>
          <w:color w:val="000000"/>
          <w:sz w:val="20"/>
          <w:szCs w:val="20"/>
        </w:rPr>
        <w:t>, a regulatory impact statement is not required</w:t>
      </w:r>
      <w:r w:rsidR="00976CAC">
        <w:rPr>
          <w:rFonts w:ascii="Arial" w:hAnsi="Arial" w:cs="Arial"/>
          <w:color w:val="000000"/>
          <w:sz w:val="20"/>
          <w:szCs w:val="20"/>
        </w:rPr>
        <w:t xml:space="preserve"> </w:t>
      </w:r>
      <w:r w:rsidR="00AF60A2">
        <w:rPr>
          <w:rFonts w:ascii="Arial" w:hAnsi="Arial" w:cs="Arial"/>
          <w:color w:val="000000"/>
          <w:sz w:val="20"/>
          <w:szCs w:val="20"/>
        </w:rPr>
        <w:t>for the Amendment Rules</w:t>
      </w:r>
      <w:r w:rsidR="00976CAC">
        <w:rPr>
          <w:rFonts w:ascii="Arial" w:hAnsi="Arial" w:cs="Arial"/>
          <w:color w:val="000000"/>
          <w:sz w:val="20"/>
          <w:szCs w:val="20"/>
        </w:rPr>
        <w:t>.</w:t>
      </w:r>
    </w:p>
    <w:p w14:paraId="4B88298F" w14:textId="77777777" w:rsidR="00AC60AB" w:rsidRDefault="00AC60AB" w:rsidP="009F06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75F4191" w14:textId="77777777" w:rsidR="00AC60AB" w:rsidRPr="002F26D7" w:rsidRDefault="00AC60AB" w:rsidP="009F06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2F26D7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Human Rights</w:t>
      </w:r>
    </w:p>
    <w:p w14:paraId="45CF39BE" w14:textId="77777777" w:rsidR="002F26D7" w:rsidRDefault="002F26D7" w:rsidP="009F06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201115F1" w14:textId="7B45F4DA" w:rsidR="009F06D3" w:rsidRDefault="00FF5852" w:rsidP="009F06D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Amendment Rules </w:t>
      </w:r>
      <w:r w:rsidR="00892FE4">
        <w:rPr>
          <w:rFonts w:ascii="Arial" w:hAnsi="Arial" w:cs="Arial"/>
          <w:color w:val="000000"/>
          <w:sz w:val="20"/>
          <w:szCs w:val="20"/>
        </w:rPr>
        <w:t xml:space="preserve">are procedural and administrative in nature. </w:t>
      </w:r>
      <w:r w:rsidR="00631172">
        <w:rPr>
          <w:rFonts w:ascii="Arial" w:hAnsi="Arial" w:cs="Arial"/>
          <w:color w:val="000000"/>
          <w:sz w:val="20"/>
          <w:szCs w:val="20"/>
        </w:rPr>
        <w:t xml:space="preserve">The </w:t>
      </w:r>
      <w:r w:rsidR="00603ED4">
        <w:rPr>
          <w:rFonts w:ascii="Arial" w:hAnsi="Arial" w:cs="Arial"/>
          <w:i/>
          <w:iCs/>
          <w:color w:val="000000"/>
          <w:sz w:val="20"/>
          <w:szCs w:val="20"/>
        </w:rPr>
        <w:t>Human Rights Act 2004</w:t>
      </w:r>
      <w:r w:rsidR="00603ED4">
        <w:rPr>
          <w:rFonts w:ascii="Arial" w:hAnsi="Arial" w:cs="Arial"/>
          <w:color w:val="000000"/>
          <w:sz w:val="20"/>
          <w:szCs w:val="20"/>
        </w:rPr>
        <w:t xml:space="preserve"> establishes a right to a fair trial (</w:t>
      </w:r>
      <w:r w:rsidR="00370DEB">
        <w:rPr>
          <w:rFonts w:ascii="Arial" w:hAnsi="Arial" w:cs="Arial"/>
          <w:color w:val="000000"/>
          <w:sz w:val="20"/>
          <w:szCs w:val="20"/>
        </w:rPr>
        <w:t>s 21)</w:t>
      </w:r>
      <w:r w:rsidR="00053D28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370DEB">
        <w:rPr>
          <w:rFonts w:ascii="Arial" w:hAnsi="Arial" w:cs="Arial"/>
          <w:color w:val="000000"/>
          <w:sz w:val="20"/>
          <w:szCs w:val="20"/>
        </w:rPr>
        <w:t xml:space="preserve">rights in criminal proceedings </w:t>
      </w:r>
      <w:r w:rsidR="00FF2B90">
        <w:rPr>
          <w:rFonts w:ascii="Arial" w:hAnsi="Arial" w:cs="Arial"/>
          <w:color w:val="000000"/>
          <w:sz w:val="20"/>
          <w:szCs w:val="20"/>
        </w:rPr>
        <w:t>(s 22)</w:t>
      </w:r>
      <w:r w:rsidR="00053D28">
        <w:rPr>
          <w:rFonts w:ascii="Arial" w:hAnsi="Arial" w:cs="Arial"/>
          <w:color w:val="000000"/>
          <w:sz w:val="20"/>
          <w:szCs w:val="20"/>
        </w:rPr>
        <w:t>. Neither of these</w:t>
      </w:r>
      <w:r w:rsidR="00321ACB">
        <w:rPr>
          <w:rFonts w:ascii="Arial" w:hAnsi="Arial" w:cs="Arial"/>
          <w:color w:val="000000"/>
          <w:sz w:val="20"/>
          <w:szCs w:val="20"/>
        </w:rPr>
        <w:t xml:space="preserve"> rights, nor any other human right established by the </w:t>
      </w:r>
      <w:r w:rsidR="00321ACB">
        <w:rPr>
          <w:rFonts w:ascii="Arial" w:hAnsi="Arial" w:cs="Arial"/>
          <w:i/>
          <w:iCs/>
          <w:color w:val="000000"/>
          <w:sz w:val="20"/>
          <w:szCs w:val="20"/>
        </w:rPr>
        <w:t>Human Rights Act 2004</w:t>
      </w:r>
      <w:r w:rsidR="002F26D7">
        <w:rPr>
          <w:rFonts w:ascii="Arial" w:hAnsi="Arial" w:cs="Arial"/>
          <w:i/>
          <w:iCs/>
          <w:color w:val="000000"/>
          <w:sz w:val="20"/>
          <w:szCs w:val="20"/>
        </w:rPr>
        <w:t>,</w:t>
      </w:r>
      <w:r w:rsidR="00321ACB">
        <w:rPr>
          <w:rFonts w:ascii="Arial" w:hAnsi="Arial" w:cs="Arial"/>
          <w:color w:val="000000"/>
          <w:sz w:val="20"/>
          <w:szCs w:val="20"/>
        </w:rPr>
        <w:t xml:space="preserve"> is engaged or impacted by the Amendment Rules. </w:t>
      </w:r>
    </w:p>
    <w:sectPr w:rsidR="009F06D3" w:rsidSect="00BF1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38BDE" w14:textId="77777777" w:rsidR="00DD7651" w:rsidRDefault="00DD7651" w:rsidP="00DD7651">
      <w:pPr>
        <w:spacing w:after="0" w:line="240" w:lineRule="auto"/>
      </w:pPr>
      <w:r>
        <w:separator/>
      </w:r>
    </w:p>
  </w:endnote>
  <w:endnote w:type="continuationSeparator" w:id="0">
    <w:p w14:paraId="58692B72" w14:textId="77777777" w:rsidR="00DD7651" w:rsidRDefault="00DD7651" w:rsidP="00DD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851F" w14:textId="77777777" w:rsidR="00DD7651" w:rsidRDefault="00DD7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FC7D2" w14:textId="5253F651" w:rsidR="00DD7651" w:rsidRPr="002C2E6A" w:rsidRDefault="002C2E6A" w:rsidP="002C2E6A">
    <w:pPr>
      <w:pStyle w:val="Footer"/>
      <w:jc w:val="center"/>
      <w:rPr>
        <w:sz w:val="14"/>
      </w:rPr>
    </w:pPr>
    <w:r w:rsidRPr="002C2E6A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ECE0" w14:textId="77777777" w:rsidR="00DD7651" w:rsidRDefault="00DD76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E938" w14:textId="77777777" w:rsidR="00DD7651" w:rsidRDefault="00DD7651" w:rsidP="00DD7651">
      <w:pPr>
        <w:spacing w:after="0" w:line="240" w:lineRule="auto"/>
      </w:pPr>
      <w:r>
        <w:separator/>
      </w:r>
    </w:p>
  </w:footnote>
  <w:footnote w:type="continuationSeparator" w:id="0">
    <w:p w14:paraId="48DEE475" w14:textId="77777777" w:rsidR="00DD7651" w:rsidRDefault="00DD7651" w:rsidP="00DD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87637" w14:textId="77777777" w:rsidR="00DD7651" w:rsidRDefault="00DD76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D4AE" w14:textId="77777777" w:rsidR="00DD7651" w:rsidRDefault="00DD76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96939" w14:textId="77777777" w:rsidR="00DD7651" w:rsidRDefault="00DD7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CE"/>
    <w:multiLevelType w:val="hybridMultilevel"/>
    <w:tmpl w:val="C46E3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C6081"/>
    <w:multiLevelType w:val="hybridMultilevel"/>
    <w:tmpl w:val="1736E76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2DF2303"/>
    <w:multiLevelType w:val="hybridMultilevel"/>
    <w:tmpl w:val="A454D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E267C"/>
    <w:multiLevelType w:val="hybridMultilevel"/>
    <w:tmpl w:val="4482AD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F3488"/>
    <w:multiLevelType w:val="hybridMultilevel"/>
    <w:tmpl w:val="E55A7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349076">
    <w:abstractNumId w:val="2"/>
  </w:num>
  <w:num w:numId="2" w16cid:durableId="180973652">
    <w:abstractNumId w:val="1"/>
  </w:num>
  <w:num w:numId="3" w16cid:durableId="271478076">
    <w:abstractNumId w:val="4"/>
  </w:num>
  <w:num w:numId="4" w16cid:durableId="1247114784">
    <w:abstractNumId w:val="3"/>
  </w:num>
  <w:num w:numId="5" w16cid:durableId="172078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7B"/>
    <w:rsid w:val="00002393"/>
    <w:rsid w:val="00004C21"/>
    <w:rsid w:val="000204B2"/>
    <w:rsid w:val="000252D0"/>
    <w:rsid w:val="00041B4B"/>
    <w:rsid w:val="00053D28"/>
    <w:rsid w:val="00093D3B"/>
    <w:rsid w:val="000A2BAB"/>
    <w:rsid w:val="000D284F"/>
    <w:rsid w:val="000E2C3D"/>
    <w:rsid w:val="000F3FEB"/>
    <w:rsid w:val="00126337"/>
    <w:rsid w:val="0014491F"/>
    <w:rsid w:val="00145859"/>
    <w:rsid w:val="00183C35"/>
    <w:rsid w:val="001A6836"/>
    <w:rsid w:val="001B5098"/>
    <w:rsid w:val="001E3F6B"/>
    <w:rsid w:val="00216829"/>
    <w:rsid w:val="002725D7"/>
    <w:rsid w:val="002C2E6A"/>
    <w:rsid w:val="002D346E"/>
    <w:rsid w:val="002F26D7"/>
    <w:rsid w:val="00310C07"/>
    <w:rsid w:val="00312795"/>
    <w:rsid w:val="00321ACB"/>
    <w:rsid w:val="00342D8A"/>
    <w:rsid w:val="003444CA"/>
    <w:rsid w:val="0034667B"/>
    <w:rsid w:val="00354E61"/>
    <w:rsid w:val="00366296"/>
    <w:rsid w:val="00370DEB"/>
    <w:rsid w:val="00372E5D"/>
    <w:rsid w:val="00373318"/>
    <w:rsid w:val="003A461B"/>
    <w:rsid w:val="003B26F7"/>
    <w:rsid w:val="003B551D"/>
    <w:rsid w:val="003C08B5"/>
    <w:rsid w:val="003E34FF"/>
    <w:rsid w:val="0043276C"/>
    <w:rsid w:val="00483356"/>
    <w:rsid w:val="00487504"/>
    <w:rsid w:val="00494A71"/>
    <w:rsid w:val="00495718"/>
    <w:rsid w:val="004A379F"/>
    <w:rsid w:val="004A6B52"/>
    <w:rsid w:val="004D7C40"/>
    <w:rsid w:val="004E13D3"/>
    <w:rsid w:val="004E229C"/>
    <w:rsid w:val="004E7AC8"/>
    <w:rsid w:val="004F0184"/>
    <w:rsid w:val="00510F32"/>
    <w:rsid w:val="00526AE9"/>
    <w:rsid w:val="00552B2E"/>
    <w:rsid w:val="0057782F"/>
    <w:rsid w:val="00583A36"/>
    <w:rsid w:val="005F6029"/>
    <w:rsid w:val="00603ED4"/>
    <w:rsid w:val="006266AB"/>
    <w:rsid w:val="00631172"/>
    <w:rsid w:val="00640ABD"/>
    <w:rsid w:val="00653DBE"/>
    <w:rsid w:val="006735A3"/>
    <w:rsid w:val="006741FC"/>
    <w:rsid w:val="006A14AF"/>
    <w:rsid w:val="006A5393"/>
    <w:rsid w:val="006B636E"/>
    <w:rsid w:val="006B7FC0"/>
    <w:rsid w:val="006C0DC0"/>
    <w:rsid w:val="006D3536"/>
    <w:rsid w:val="00715336"/>
    <w:rsid w:val="00715705"/>
    <w:rsid w:val="0073451D"/>
    <w:rsid w:val="00770F47"/>
    <w:rsid w:val="007828F7"/>
    <w:rsid w:val="00786689"/>
    <w:rsid w:val="007A4A2E"/>
    <w:rsid w:val="007A6785"/>
    <w:rsid w:val="007C6398"/>
    <w:rsid w:val="007D3581"/>
    <w:rsid w:val="007D65F4"/>
    <w:rsid w:val="007E0155"/>
    <w:rsid w:val="007F1173"/>
    <w:rsid w:val="007F3BA9"/>
    <w:rsid w:val="00803729"/>
    <w:rsid w:val="00822B62"/>
    <w:rsid w:val="00832178"/>
    <w:rsid w:val="00841466"/>
    <w:rsid w:val="00862F99"/>
    <w:rsid w:val="00871C57"/>
    <w:rsid w:val="008767E9"/>
    <w:rsid w:val="00883DAA"/>
    <w:rsid w:val="00892FE4"/>
    <w:rsid w:val="008A1B85"/>
    <w:rsid w:val="008D1A0E"/>
    <w:rsid w:val="008F5B0A"/>
    <w:rsid w:val="00905303"/>
    <w:rsid w:val="00910040"/>
    <w:rsid w:val="00916B2F"/>
    <w:rsid w:val="00921D74"/>
    <w:rsid w:val="009374FC"/>
    <w:rsid w:val="0095138A"/>
    <w:rsid w:val="00976CAC"/>
    <w:rsid w:val="00981EDB"/>
    <w:rsid w:val="009C0A60"/>
    <w:rsid w:val="009E2698"/>
    <w:rsid w:val="009F06D3"/>
    <w:rsid w:val="00A17DFE"/>
    <w:rsid w:val="00A309C7"/>
    <w:rsid w:val="00A4465F"/>
    <w:rsid w:val="00A46616"/>
    <w:rsid w:val="00A557D6"/>
    <w:rsid w:val="00A72541"/>
    <w:rsid w:val="00A845A3"/>
    <w:rsid w:val="00AA064B"/>
    <w:rsid w:val="00AC60AB"/>
    <w:rsid w:val="00AE238A"/>
    <w:rsid w:val="00AE323B"/>
    <w:rsid w:val="00AF60A2"/>
    <w:rsid w:val="00B2342C"/>
    <w:rsid w:val="00B3501C"/>
    <w:rsid w:val="00B523F3"/>
    <w:rsid w:val="00B540B8"/>
    <w:rsid w:val="00B65581"/>
    <w:rsid w:val="00B70637"/>
    <w:rsid w:val="00B9424B"/>
    <w:rsid w:val="00BB3DC9"/>
    <w:rsid w:val="00BD2D4E"/>
    <w:rsid w:val="00BE2BD2"/>
    <w:rsid w:val="00BE63D0"/>
    <w:rsid w:val="00BF1F69"/>
    <w:rsid w:val="00C34DF1"/>
    <w:rsid w:val="00C44921"/>
    <w:rsid w:val="00C45056"/>
    <w:rsid w:val="00C502EB"/>
    <w:rsid w:val="00C50AA9"/>
    <w:rsid w:val="00C853C1"/>
    <w:rsid w:val="00CA4EC3"/>
    <w:rsid w:val="00CD6833"/>
    <w:rsid w:val="00CE2FAD"/>
    <w:rsid w:val="00D03958"/>
    <w:rsid w:val="00D53E11"/>
    <w:rsid w:val="00D576B1"/>
    <w:rsid w:val="00D96AAF"/>
    <w:rsid w:val="00DA3281"/>
    <w:rsid w:val="00DA5F59"/>
    <w:rsid w:val="00DB119E"/>
    <w:rsid w:val="00DD7651"/>
    <w:rsid w:val="00E21D11"/>
    <w:rsid w:val="00E36D0A"/>
    <w:rsid w:val="00E44563"/>
    <w:rsid w:val="00E44D08"/>
    <w:rsid w:val="00E45967"/>
    <w:rsid w:val="00E640CF"/>
    <w:rsid w:val="00EA450D"/>
    <w:rsid w:val="00EC0881"/>
    <w:rsid w:val="00EE41BC"/>
    <w:rsid w:val="00F018B0"/>
    <w:rsid w:val="00F05D8A"/>
    <w:rsid w:val="00F10A6C"/>
    <w:rsid w:val="00F21430"/>
    <w:rsid w:val="00F21F5A"/>
    <w:rsid w:val="00F42D43"/>
    <w:rsid w:val="00F60D9A"/>
    <w:rsid w:val="00F84FCA"/>
    <w:rsid w:val="00F970A8"/>
    <w:rsid w:val="00FB020B"/>
    <w:rsid w:val="00FB2BE4"/>
    <w:rsid w:val="00FC2232"/>
    <w:rsid w:val="00FC2CE6"/>
    <w:rsid w:val="00FF2B90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1B3EE"/>
  <w15:chartTrackingRefBased/>
  <w15:docId w15:val="{18F34EE6-9DD5-4982-81F4-F533E729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en-AU"/>
      <w14:ligatures w14:val="none"/>
    </w:rPr>
  </w:style>
  <w:style w:type="paragraph" w:customStyle="1" w:styleId="aexplantext">
    <w:name w:val="aexplantext"/>
    <w:basedOn w:val="Normal"/>
    <w:rsid w:val="00FC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7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651"/>
  </w:style>
  <w:style w:type="paragraph" w:styleId="Footer">
    <w:name w:val="footer"/>
    <w:basedOn w:val="Normal"/>
    <w:link w:val="FooterChar"/>
    <w:uiPriority w:val="99"/>
    <w:unhideWhenUsed/>
    <w:rsid w:val="00DD7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3874</Characters>
  <Application>Microsoft Office Word</Application>
  <DocSecurity>0</DocSecurity>
  <Lines>77</Lines>
  <Paragraphs>31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Barker-Mitchell, Jasmin</dc:creator>
  <cp:keywords>2</cp:keywords>
  <dc:description/>
  <cp:lastModifiedBy>PCODCS</cp:lastModifiedBy>
  <cp:revision>4</cp:revision>
  <dcterms:created xsi:type="dcterms:W3CDTF">2024-06-28T03:00:00Z</dcterms:created>
  <dcterms:modified xsi:type="dcterms:W3CDTF">2024-06-28T03:00:00Z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2024-06-24T07:55:00Z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35f3463e-9bc8-413f-8330-36fd3621e1ea</vt:lpwstr>
  </property>
  <property fmtid="{D5CDD505-2E9C-101B-9397-08002B2CF9AE}" pid="8" name="MSIP_Label_69af8531-eb46-4968-8cb3-105d2f5ea87e_ContentBits">
    <vt:lpwstr>0</vt:lpwstr>
  </property>
  <property fmtid="{D5CDD505-2E9C-101B-9397-08002B2CF9AE}" pid="9" name="CHECKEDOUTFROMJMS">
    <vt:lpwstr/>
  </property>
  <property fmtid="{D5CDD505-2E9C-101B-9397-08002B2CF9AE}" pid="10" name="DMSID">
    <vt:lpwstr>12869085</vt:lpwstr>
  </property>
  <property fmtid="{D5CDD505-2E9C-101B-9397-08002B2CF9AE}" pid="11" name="JMSREQUIREDCHECKIN">
    <vt:lpwstr/>
  </property>
</Properties>
</file>