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D610"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91EF568" w14:textId="214C4F2F" w:rsidR="00C17FAB" w:rsidRDefault="004A0EA7">
      <w:pPr>
        <w:pStyle w:val="Billname"/>
        <w:spacing w:before="700"/>
      </w:pPr>
      <w:r>
        <w:t>Liquor</w:t>
      </w:r>
      <w:r w:rsidR="00FD75CE">
        <w:t xml:space="preserve"> (</w:t>
      </w:r>
      <w:r w:rsidR="00522D42">
        <w:t>Reduction in Annual Licence Fee</w:t>
      </w:r>
      <w:r w:rsidR="00C92E8D">
        <w:t xml:space="preserve"> for Eligible Events</w:t>
      </w:r>
      <w:r>
        <w:t xml:space="preserve">) </w:t>
      </w:r>
      <w:r w:rsidR="00522D42">
        <w:t xml:space="preserve">Guidelines </w:t>
      </w:r>
      <w:r>
        <w:t xml:space="preserve">2024 </w:t>
      </w:r>
      <w:r w:rsidR="00FD75CE">
        <w:t>(No</w:t>
      </w:r>
      <w:r>
        <w:t xml:space="preserve"> 1</w:t>
      </w:r>
      <w:r w:rsidR="00FD75CE">
        <w:t>)</w:t>
      </w:r>
    </w:p>
    <w:p w14:paraId="63B98F90" w14:textId="5722E646" w:rsidR="00C17FAB" w:rsidRDefault="002D7C60" w:rsidP="00DA3B00">
      <w:pPr>
        <w:spacing w:before="340"/>
        <w:rPr>
          <w:rFonts w:ascii="Arial" w:hAnsi="Arial" w:cs="Arial"/>
          <w:b/>
          <w:bCs/>
        </w:rPr>
      </w:pPr>
      <w:r>
        <w:rPr>
          <w:rFonts w:ascii="Arial" w:hAnsi="Arial" w:cs="Arial"/>
          <w:b/>
          <w:bCs/>
        </w:rPr>
        <w:t>Disallowable instrument DI</w:t>
      </w:r>
      <w:r w:rsidR="004A0EA7">
        <w:rPr>
          <w:rFonts w:ascii="Arial" w:hAnsi="Arial" w:cs="Arial"/>
          <w:b/>
          <w:bCs/>
        </w:rPr>
        <w:t>2024</w:t>
      </w:r>
      <w:r w:rsidR="00C17FAB">
        <w:rPr>
          <w:rFonts w:ascii="Arial" w:hAnsi="Arial" w:cs="Arial"/>
          <w:b/>
          <w:bCs/>
        </w:rPr>
        <w:t>–</w:t>
      </w:r>
      <w:r w:rsidR="001D72C2">
        <w:rPr>
          <w:rFonts w:ascii="Arial" w:hAnsi="Arial" w:cs="Arial"/>
          <w:b/>
          <w:bCs/>
        </w:rPr>
        <w:t>208</w:t>
      </w:r>
    </w:p>
    <w:p w14:paraId="60C58005" w14:textId="77777777" w:rsidR="00C17FAB" w:rsidRDefault="00C17FAB" w:rsidP="00DA3B00">
      <w:pPr>
        <w:pStyle w:val="madeunder"/>
        <w:spacing w:before="300" w:after="0"/>
      </w:pPr>
      <w:r>
        <w:t xml:space="preserve">made under the  </w:t>
      </w:r>
    </w:p>
    <w:p w14:paraId="1C37F643" w14:textId="1A3C4AEA" w:rsidR="004A0EA7" w:rsidRDefault="004A0EA7" w:rsidP="004A0EA7">
      <w:pPr>
        <w:pStyle w:val="CoverActName"/>
        <w:spacing w:before="320" w:after="0"/>
        <w:rPr>
          <w:rFonts w:cs="Arial"/>
          <w:sz w:val="20"/>
        </w:rPr>
      </w:pPr>
      <w:r>
        <w:rPr>
          <w:rFonts w:cs="Arial"/>
          <w:sz w:val="20"/>
        </w:rPr>
        <w:t xml:space="preserve">Liquor Act 2010, s </w:t>
      </w:r>
      <w:r w:rsidR="00522D42">
        <w:rPr>
          <w:rFonts w:cs="Arial"/>
          <w:sz w:val="20"/>
        </w:rPr>
        <w:t>32B</w:t>
      </w:r>
      <w:r>
        <w:rPr>
          <w:rFonts w:cs="Arial"/>
          <w:sz w:val="20"/>
        </w:rPr>
        <w:t xml:space="preserve"> (</w:t>
      </w:r>
      <w:r w:rsidR="00522D42">
        <w:rPr>
          <w:rFonts w:cs="Arial"/>
          <w:sz w:val="20"/>
        </w:rPr>
        <w:t xml:space="preserve">Licence </w:t>
      </w:r>
      <w:r>
        <w:rPr>
          <w:rFonts w:cs="Arial"/>
          <w:sz w:val="20"/>
        </w:rPr>
        <w:t xml:space="preserve">– </w:t>
      </w:r>
      <w:r w:rsidR="00522D42">
        <w:rPr>
          <w:rFonts w:cs="Arial"/>
          <w:sz w:val="20"/>
        </w:rPr>
        <w:t>reduction in annual fee</w:t>
      </w:r>
      <w:r>
        <w:rPr>
          <w:rFonts w:cs="Arial"/>
          <w:sz w:val="20"/>
        </w:rPr>
        <w:t>)</w:t>
      </w:r>
    </w:p>
    <w:p w14:paraId="41F30A7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3E4ACE7" w14:textId="77777777" w:rsidR="00C17FAB" w:rsidRDefault="00C17FAB">
      <w:pPr>
        <w:pStyle w:val="N-line3"/>
        <w:pBdr>
          <w:bottom w:val="none" w:sz="0" w:space="0" w:color="auto"/>
        </w:pBdr>
      </w:pPr>
    </w:p>
    <w:p w14:paraId="16C9EC91" w14:textId="77777777" w:rsidR="00C17FAB" w:rsidRDefault="00C17FAB">
      <w:pPr>
        <w:pStyle w:val="N-line3"/>
        <w:pBdr>
          <w:top w:val="single" w:sz="12" w:space="1" w:color="auto"/>
          <w:bottom w:val="none" w:sz="0" w:space="0" w:color="auto"/>
        </w:pBdr>
      </w:pPr>
    </w:p>
    <w:p w14:paraId="21B3EECA" w14:textId="6834DB4E" w:rsidR="003B48F8" w:rsidRPr="0050594A" w:rsidRDefault="003B48F8" w:rsidP="003B48F8">
      <w:pPr>
        <w:pStyle w:val="IntroParagraph"/>
        <w:spacing w:before="200"/>
        <w:rPr>
          <w:rFonts w:asciiTheme="minorHAnsi" w:hAnsiTheme="minorHAnsi" w:cstheme="minorHAnsi"/>
          <w:b/>
          <w:color w:val="auto"/>
          <w:sz w:val="28"/>
          <w:szCs w:val="28"/>
        </w:rPr>
      </w:pPr>
      <w:r>
        <w:rPr>
          <w:rFonts w:asciiTheme="minorHAnsi" w:hAnsiTheme="minorHAnsi" w:cstheme="minorHAnsi"/>
          <w:b/>
          <w:color w:val="auto"/>
          <w:sz w:val="28"/>
          <w:szCs w:val="28"/>
        </w:rPr>
        <w:t>Introduction</w:t>
      </w:r>
    </w:p>
    <w:p w14:paraId="4C8FD0CC" w14:textId="2355C022" w:rsidR="003B48F8" w:rsidRDefault="003B48F8" w:rsidP="003B48F8">
      <w:pPr>
        <w:pStyle w:val="IntroParagraph"/>
        <w:spacing w:before="200"/>
        <w:rPr>
          <w:rFonts w:asciiTheme="minorHAnsi" w:hAnsiTheme="minorHAnsi" w:cstheme="minorHAnsi"/>
          <w:color w:val="auto"/>
          <w:sz w:val="24"/>
          <w:szCs w:val="24"/>
        </w:rPr>
      </w:pPr>
      <w:r w:rsidRPr="003B48F8">
        <w:rPr>
          <w:rFonts w:asciiTheme="minorHAnsi" w:hAnsiTheme="minorHAnsi" w:cstheme="minorHAnsi"/>
          <w:color w:val="auto"/>
          <w:sz w:val="24"/>
          <w:szCs w:val="24"/>
        </w:rPr>
        <w:t xml:space="preserve">The </w:t>
      </w:r>
      <w:r w:rsidRPr="003B48F8">
        <w:rPr>
          <w:rFonts w:asciiTheme="minorHAnsi" w:hAnsiTheme="minorHAnsi" w:cstheme="minorHAnsi"/>
          <w:i/>
          <w:iCs/>
          <w:color w:val="auto"/>
          <w:sz w:val="24"/>
          <w:szCs w:val="24"/>
        </w:rPr>
        <w:t>Liquor Act 2010</w:t>
      </w:r>
      <w:r w:rsidRPr="003B48F8">
        <w:rPr>
          <w:rFonts w:asciiTheme="minorHAnsi" w:hAnsiTheme="minorHAnsi" w:cstheme="minorHAnsi"/>
          <w:color w:val="auto"/>
          <w:sz w:val="24"/>
          <w:szCs w:val="24"/>
        </w:rPr>
        <w:t xml:space="preserve"> (the Act) regulates the supply of liquor in the ACT. </w:t>
      </w:r>
      <w:r>
        <w:rPr>
          <w:rFonts w:asciiTheme="minorHAnsi" w:hAnsiTheme="minorHAnsi" w:cstheme="minorHAnsi"/>
          <w:color w:val="auto"/>
          <w:sz w:val="24"/>
          <w:szCs w:val="24"/>
        </w:rPr>
        <w:t xml:space="preserve">As part of a broader reform package to support and enhance Canberra’s night-time economy, amendments have been made to the Act via the </w:t>
      </w:r>
      <w:r w:rsidRPr="003B48F8">
        <w:rPr>
          <w:rFonts w:asciiTheme="minorHAnsi" w:hAnsiTheme="minorHAnsi" w:cstheme="minorHAnsi"/>
          <w:i/>
          <w:iCs/>
          <w:color w:val="auto"/>
          <w:sz w:val="24"/>
          <w:szCs w:val="24"/>
        </w:rPr>
        <w:t>Liquor (Night-Time Economy) Amendment Act 2024</w:t>
      </w:r>
      <w:r>
        <w:rPr>
          <w:rFonts w:asciiTheme="minorHAnsi" w:hAnsiTheme="minorHAnsi" w:cstheme="minorHAnsi"/>
          <w:color w:val="auto"/>
          <w:sz w:val="24"/>
          <w:szCs w:val="24"/>
        </w:rPr>
        <w:t>. This now includes a new provision u</w:t>
      </w:r>
      <w:r w:rsidRPr="00E422DD">
        <w:rPr>
          <w:rFonts w:asciiTheme="minorHAnsi" w:hAnsiTheme="minorHAnsi" w:cstheme="minorHAnsi"/>
          <w:color w:val="auto"/>
          <w:sz w:val="24"/>
          <w:szCs w:val="24"/>
        </w:rPr>
        <w:t xml:space="preserve">nder </w:t>
      </w:r>
      <w:r>
        <w:rPr>
          <w:rFonts w:asciiTheme="minorHAnsi" w:hAnsiTheme="minorHAnsi" w:cstheme="minorHAnsi"/>
          <w:color w:val="auto"/>
          <w:sz w:val="24"/>
          <w:szCs w:val="24"/>
        </w:rPr>
        <w:t xml:space="preserve">the Act, </w:t>
      </w:r>
      <w:r w:rsidRPr="00E422DD">
        <w:rPr>
          <w:rFonts w:asciiTheme="minorHAnsi" w:hAnsiTheme="minorHAnsi" w:cstheme="minorHAnsi"/>
          <w:color w:val="auto"/>
          <w:sz w:val="24"/>
          <w:szCs w:val="24"/>
        </w:rPr>
        <w:t xml:space="preserve">section </w:t>
      </w:r>
      <w:r>
        <w:rPr>
          <w:rFonts w:asciiTheme="minorHAnsi" w:hAnsiTheme="minorHAnsi" w:cstheme="minorHAnsi"/>
          <w:color w:val="auto"/>
          <w:sz w:val="24"/>
          <w:szCs w:val="24"/>
        </w:rPr>
        <w:t xml:space="preserve">32B </w:t>
      </w:r>
      <w:r w:rsidRPr="003B48F8">
        <w:rPr>
          <w:rFonts w:asciiTheme="minorHAnsi" w:hAnsiTheme="minorHAnsi" w:cstheme="minorHAnsi"/>
          <w:b/>
          <w:bCs/>
          <w:color w:val="auto"/>
          <w:sz w:val="24"/>
          <w:szCs w:val="24"/>
        </w:rPr>
        <w:t>Licence – reduction in annual fee</w:t>
      </w:r>
      <w:r>
        <w:rPr>
          <w:rFonts w:asciiTheme="minorHAnsi" w:hAnsiTheme="minorHAnsi" w:cstheme="minorHAnsi"/>
          <w:color w:val="auto"/>
          <w:sz w:val="24"/>
          <w:szCs w:val="24"/>
        </w:rPr>
        <w:t>.</w:t>
      </w:r>
    </w:p>
    <w:p w14:paraId="03DEAE66" w14:textId="77777777" w:rsidR="00C92E8D" w:rsidRDefault="003B48F8" w:rsidP="003B48F8">
      <w:pPr>
        <w:pStyle w:val="IntroParagraph"/>
        <w:spacing w:before="200"/>
        <w:rPr>
          <w:rFonts w:asciiTheme="minorHAnsi" w:hAnsiTheme="minorHAnsi" w:cstheme="minorHAnsi"/>
          <w:color w:val="auto"/>
          <w:sz w:val="24"/>
          <w:szCs w:val="24"/>
        </w:rPr>
      </w:pPr>
      <w:r>
        <w:rPr>
          <w:rFonts w:asciiTheme="minorHAnsi" w:hAnsiTheme="minorHAnsi" w:cstheme="minorHAnsi"/>
          <w:color w:val="auto"/>
          <w:sz w:val="24"/>
          <w:szCs w:val="24"/>
        </w:rPr>
        <w:t xml:space="preserve">The policy intent of this new provision </w:t>
      </w:r>
      <w:r w:rsidR="00CD687D">
        <w:rPr>
          <w:rFonts w:asciiTheme="minorHAnsi" w:hAnsiTheme="minorHAnsi" w:cstheme="minorHAnsi"/>
          <w:color w:val="auto"/>
          <w:sz w:val="24"/>
          <w:szCs w:val="24"/>
        </w:rPr>
        <w:t>is</w:t>
      </w:r>
      <w:r>
        <w:rPr>
          <w:rFonts w:asciiTheme="minorHAnsi" w:hAnsiTheme="minorHAnsi" w:cstheme="minorHAnsi"/>
          <w:color w:val="auto"/>
          <w:sz w:val="24"/>
          <w:szCs w:val="24"/>
        </w:rPr>
        <w:t xml:space="preserve"> to incentivise </w:t>
      </w:r>
      <w:r w:rsidR="00CD687D">
        <w:rPr>
          <w:rFonts w:asciiTheme="minorHAnsi" w:hAnsiTheme="minorHAnsi" w:cstheme="minorHAnsi"/>
          <w:color w:val="auto"/>
          <w:sz w:val="24"/>
          <w:szCs w:val="24"/>
        </w:rPr>
        <w:t>the</w:t>
      </w:r>
      <w:r>
        <w:rPr>
          <w:rFonts w:asciiTheme="minorHAnsi" w:hAnsiTheme="minorHAnsi" w:cstheme="minorHAnsi"/>
          <w:color w:val="auto"/>
          <w:sz w:val="24"/>
          <w:szCs w:val="24"/>
        </w:rPr>
        <w:t xml:space="preserve"> support </w:t>
      </w:r>
      <w:r w:rsidR="00CD687D">
        <w:rPr>
          <w:rFonts w:asciiTheme="minorHAnsi" w:hAnsiTheme="minorHAnsi" w:cstheme="minorHAnsi"/>
          <w:color w:val="auto"/>
          <w:sz w:val="24"/>
          <w:szCs w:val="24"/>
        </w:rPr>
        <w:t xml:space="preserve">of </w:t>
      </w:r>
      <w:r>
        <w:rPr>
          <w:rFonts w:asciiTheme="minorHAnsi" w:hAnsiTheme="minorHAnsi" w:cstheme="minorHAnsi"/>
          <w:color w:val="auto"/>
          <w:sz w:val="24"/>
          <w:szCs w:val="24"/>
        </w:rPr>
        <w:t>local and interstate artists</w:t>
      </w:r>
      <w:r w:rsidR="00CD687D">
        <w:rPr>
          <w:rFonts w:asciiTheme="minorHAnsi" w:hAnsiTheme="minorHAnsi" w:cstheme="minorHAnsi"/>
          <w:color w:val="auto"/>
          <w:sz w:val="24"/>
          <w:szCs w:val="24"/>
        </w:rPr>
        <w:t xml:space="preserve"> by providing eligible licensees holding eligible events an 80 per cent discount on annual liquor licence fees</w:t>
      </w:r>
      <w:r>
        <w:rPr>
          <w:rFonts w:asciiTheme="minorHAnsi" w:hAnsiTheme="minorHAnsi" w:cstheme="minorHAnsi"/>
          <w:color w:val="auto"/>
          <w:sz w:val="24"/>
          <w:szCs w:val="24"/>
        </w:rPr>
        <w:t xml:space="preserve">. In doing so, </w:t>
      </w:r>
      <w:r w:rsidR="00CD687D">
        <w:rPr>
          <w:rFonts w:asciiTheme="minorHAnsi" w:hAnsiTheme="minorHAnsi" w:cstheme="minorHAnsi"/>
          <w:color w:val="auto"/>
          <w:sz w:val="24"/>
          <w:szCs w:val="24"/>
        </w:rPr>
        <w:t xml:space="preserve">this incentivisation </w:t>
      </w:r>
      <w:r>
        <w:rPr>
          <w:rFonts w:asciiTheme="minorHAnsi" w:hAnsiTheme="minorHAnsi" w:cstheme="minorHAnsi"/>
          <w:color w:val="auto"/>
          <w:sz w:val="24"/>
          <w:szCs w:val="24"/>
        </w:rPr>
        <w:t xml:space="preserve">will create a circular model that will aid businesses </w:t>
      </w:r>
      <w:r w:rsidR="00C92E8D">
        <w:rPr>
          <w:rFonts w:asciiTheme="minorHAnsi" w:hAnsiTheme="minorHAnsi" w:cstheme="minorHAnsi"/>
          <w:color w:val="auto"/>
          <w:sz w:val="24"/>
          <w:szCs w:val="24"/>
        </w:rPr>
        <w:t>as well as</w:t>
      </w:r>
      <w:r>
        <w:rPr>
          <w:rFonts w:asciiTheme="minorHAnsi" w:hAnsiTheme="minorHAnsi" w:cstheme="minorHAnsi"/>
          <w:color w:val="auto"/>
          <w:sz w:val="24"/>
          <w:szCs w:val="24"/>
        </w:rPr>
        <w:t xml:space="preserve"> support established and emerging artists. </w:t>
      </w:r>
    </w:p>
    <w:p w14:paraId="0866A640" w14:textId="25CEA6B8" w:rsidR="003B48F8" w:rsidRDefault="003B48F8" w:rsidP="003B48F8">
      <w:pPr>
        <w:pStyle w:val="IntroParagraph"/>
        <w:spacing w:before="200"/>
        <w:rPr>
          <w:rFonts w:asciiTheme="minorHAnsi" w:hAnsiTheme="minorHAnsi" w:cstheme="minorHAnsi"/>
          <w:color w:val="auto"/>
          <w:sz w:val="24"/>
          <w:szCs w:val="24"/>
        </w:rPr>
      </w:pPr>
      <w:r>
        <w:rPr>
          <w:rFonts w:asciiTheme="minorHAnsi" w:hAnsiTheme="minorHAnsi" w:cstheme="minorHAnsi"/>
          <w:color w:val="auto"/>
          <w:sz w:val="24"/>
          <w:szCs w:val="24"/>
        </w:rPr>
        <w:t xml:space="preserve">Additionally, the benefit of a liquor annual fee reduction will nurture a more diverse and lively night-time economy in Canberra by providing more opportunity for Canberrans and visitors to see what Canberra has to offer in the entertainment sector. </w:t>
      </w:r>
    </w:p>
    <w:p w14:paraId="021F65EE" w14:textId="77777777" w:rsidR="00CE518D" w:rsidRPr="00CE518D" w:rsidRDefault="00CE518D" w:rsidP="00CE518D">
      <w:pPr>
        <w:pStyle w:val="IntroParagraph"/>
        <w:spacing w:before="200"/>
        <w:rPr>
          <w:rFonts w:asciiTheme="minorHAnsi" w:hAnsiTheme="minorHAnsi" w:cstheme="minorHAnsi"/>
          <w:color w:val="auto"/>
          <w:sz w:val="24"/>
          <w:szCs w:val="24"/>
        </w:rPr>
      </w:pPr>
      <w:r w:rsidRPr="00CE518D">
        <w:rPr>
          <w:rFonts w:asciiTheme="minorHAnsi" w:hAnsiTheme="minorHAnsi" w:cstheme="minorHAnsi"/>
          <w:color w:val="auto"/>
          <w:sz w:val="24"/>
          <w:szCs w:val="24"/>
        </w:rPr>
        <w:t>Under section 32B (4) of the Act, the Minister with portfolio responsibility for the Act may make guidelines in relation to reducing the annual fee payable for a liquor licence, consistent with the objects of the Act and the harm minimisation and community safety principles.</w:t>
      </w:r>
    </w:p>
    <w:p w14:paraId="0995FBC2" w14:textId="77777777" w:rsidR="00CE518D" w:rsidRDefault="00CE518D" w:rsidP="00CE518D">
      <w:pPr>
        <w:rPr>
          <w:rFonts w:asciiTheme="minorHAnsi" w:hAnsiTheme="minorHAnsi" w:cstheme="minorHAnsi"/>
          <w:spacing w:val="-2"/>
          <w:szCs w:val="24"/>
          <w:lang w:eastAsia="en-AU"/>
        </w:rPr>
      </w:pPr>
    </w:p>
    <w:p w14:paraId="59E7FFF8" w14:textId="1D8D3961" w:rsidR="00CE518D" w:rsidRPr="00CE518D" w:rsidRDefault="00CE518D" w:rsidP="00CE518D">
      <w:pPr>
        <w:pStyle w:val="IntroParagraph"/>
        <w:spacing w:before="200"/>
        <w:rPr>
          <w:rFonts w:asciiTheme="minorHAnsi" w:hAnsiTheme="minorHAnsi" w:cstheme="minorHAnsi"/>
          <w:color w:val="auto"/>
          <w:sz w:val="24"/>
          <w:szCs w:val="24"/>
        </w:rPr>
      </w:pPr>
      <w:r w:rsidRPr="00CE518D">
        <w:rPr>
          <w:rFonts w:asciiTheme="minorHAnsi" w:hAnsiTheme="minorHAnsi" w:cstheme="minorHAnsi"/>
          <w:color w:val="auto"/>
          <w:sz w:val="24"/>
          <w:szCs w:val="24"/>
        </w:rPr>
        <w:lastRenderedPageBreak/>
        <w:t>The</w:t>
      </w:r>
      <w:r>
        <w:rPr>
          <w:rFonts w:asciiTheme="minorHAnsi" w:hAnsiTheme="minorHAnsi" w:cstheme="minorHAnsi"/>
          <w:color w:val="auto"/>
          <w:sz w:val="24"/>
          <w:szCs w:val="24"/>
        </w:rPr>
        <w:t xml:space="preserve"> </w:t>
      </w:r>
      <w:r w:rsidRPr="00CE518D">
        <w:rPr>
          <w:rFonts w:asciiTheme="minorHAnsi" w:hAnsiTheme="minorHAnsi" w:cstheme="minorHAnsi"/>
          <w:color w:val="auto"/>
          <w:sz w:val="24"/>
          <w:szCs w:val="24"/>
        </w:rPr>
        <w:t>guidelines</w:t>
      </w:r>
      <w:r w:rsidR="002A0D3C">
        <w:rPr>
          <w:rFonts w:asciiTheme="minorHAnsi" w:hAnsiTheme="minorHAnsi" w:cstheme="minorHAnsi"/>
          <w:color w:val="auto"/>
          <w:sz w:val="24"/>
          <w:szCs w:val="24"/>
        </w:rPr>
        <w:t>,</w:t>
      </w:r>
      <w:r w:rsidRPr="00CE518D">
        <w:rPr>
          <w:rFonts w:asciiTheme="minorHAnsi" w:hAnsiTheme="minorHAnsi" w:cstheme="minorHAnsi"/>
          <w:color w:val="auto"/>
          <w:sz w:val="24"/>
          <w:szCs w:val="24"/>
        </w:rPr>
        <w:t xml:space="preserve"> </w:t>
      </w:r>
      <w:r>
        <w:rPr>
          <w:rFonts w:asciiTheme="minorHAnsi" w:hAnsiTheme="minorHAnsi" w:cstheme="minorHAnsi"/>
          <w:color w:val="auto"/>
          <w:sz w:val="24"/>
          <w:szCs w:val="24"/>
        </w:rPr>
        <w:t>and this accompanying explanatory statement</w:t>
      </w:r>
      <w:r w:rsidR="002A0D3C">
        <w:rPr>
          <w:rFonts w:asciiTheme="minorHAnsi" w:hAnsiTheme="minorHAnsi" w:cstheme="minorHAnsi"/>
          <w:color w:val="auto"/>
          <w:sz w:val="24"/>
          <w:szCs w:val="24"/>
        </w:rPr>
        <w:t>,</w:t>
      </w:r>
      <w:r>
        <w:rPr>
          <w:rFonts w:asciiTheme="minorHAnsi" w:hAnsiTheme="minorHAnsi" w:cstheme="minorHAnsi"/>
          <w:color w:val="auto"/>
          <w:sz w:val="24"/>
          <w:szCs w:val="24"/>
        </w:rPr>
        <w:t xml:space="preserve"> </w:t>
      </w:r>
      <w:r w:rsidRPr="00CE518D">
        <w:rPr>
          <w:rFonts w:asciiTheme="minorHAnsi" w:hAnsiTheme="minorHAnsi" w:cstheme="minorHAnsi"/>
          <w:color w:val="auto"/>
          <w:sz w:val="24"/>
          <w:szCs w:val="24"/>
        </w:rPr>
        <w:t>are published to assist those liquor licensees seeking to reduce their annual liquor licence fee by supporting and showcasing artists, musicians, and other cultural activities.</w:t>
      </w:r>
    </w:p>
    <w:p w14:paraId="73D4145C" w14:textId="32CE9E1B" w:rsidR="003B48F8" w:rsidRPr="00CD687D" w:rsidRDefault="00CD687D" w:rsidP="003B48F8">
      <w:pPr>
        <w:pStyle w:val="IntroParagraph"/>
        <w:spacing w:before="200"/>
        <w:rPr>
          <w:rFonts w:asciiTheme="minorHAnsi" w:hAnsiTheme="minorHAnsi" w:cstheme="minorHAnsi"/>
          <w:b/>
          <w:color w:val="auto"/>
          <w:sz w:val="28"/>
          <w:szCs w:val="28"/>
        </w:rPr>
      </w:pPr>
      <w:r w:rsidRPr="00CD687D">
        <w:rPr>
          <w:rFonts w:asciiTheme="minorHAnsi" w:hAnsiTheme="minorHAnsi" w:cstheme="minorHAnsi"/>
          <w:b/>
          <w:color w:val="auto"/>
          <w:sz w:val="28"/>
          <w:szCs w:val="28"/>
        </w:rPr>
        <w:t>Fees</w:t>
      </w:r>
    </w:p>
    <w:p w14:paraId="64E8CCF1" w14:textId="3B399AFB" w:rsidR="00CE518D" w:rsidRDefault="00CD687D" w:rsidP="003B48F8">
      <w:pPr>
        <w:pStyle w:val="IntroParagraph"/>
        <w:spacing w:before="200"/>
        <w:rPr>
          <w:rFonts w:asciiTheme="minorHAnsi" w:hAnsiTheme="minorHAnsi" w:cstheme="minorHAnsi"/>
          <w:color w:val="auto"/>
          <w:sz w:val="24"/>
          <w:szCs w:val="24"/>
        </w:rPr>
      </w:pPr>
      <w:r w:rsidRPr="00CD687D">
        <w:rPr>
          <w:rFonts w:asciiTheme="minorHAnsi" w:hAnsiTheme="minorHAnsi" w:cstheme="minorHAnsi"/>
          <w:color w:val="auto"/>
          <w:sz w:val="24"/>
          <w:szCs w:val="24"/>
        </w:rPr>
        <w:t>Section 227 of the Act provides that the Minister may determine fees for the Act.</w:t>
      </w:r>
      <w:r>
        <w:rPr>
          <w:rFonts w:asciiTheme="minorHAnsi" w:hAnsiTheme="minorHAnsi" w:cstheme="minorHAnsi"/>
          <w:color w:val="auto"/>
          <w:sz w:val="24"/>
          <w:szCs w:val="24"/>
        </w:rPr>
        <w:t xml:space="preserve"> </w:t>
      </w:r>
      <w:r w:rsidR="00CE518D">
        <w:rPr>
          <w:rFonts w:asciiTheme="minorHAnsi" w:hAnsiTheme="minorHAnsi" w:cstheme="minorHAnsi"/>
          <w:color w:val="auto"/>
          <w:sz w:val="24"/>
          <w:szCs w:val="24"/>
        </w:rPr>
        <w:t xml:space="preserve">Section 32A of the Act provides that a licensee must pay to the Commissioner the annual fee determined for the licence. Annual fees are calculated based on the type of licence, the occupancy loading for the premises, and the licensed time a </w:t>
      </w:r>
      <w:r w:rsidR="00C92E8D">
        <w:rPr>
          <w:rFonts w:asciiTheme="minorHAnsi" w:hAnsiTheme="minorHAnsi" w:cstheme="minorHAnsi"/>
          <w:color w:val="auto"/>
          <w:sz w:val="24"/>
          <w:szCs w:val="24"/>
        </w:rPr>
        <w:t xml:space="preserve">licensee </w:t>
      </w:r>
      <w:r w:rsidR="00CE518D">
        <w:rPr>
          <w:rFonts w:asciiTheme="minorHAnsi" w:hAnsiTheme="minorHAnsi" w:cstheme="minorHAnsi"/>
          <w:color w:val="auto"/>
          <w:sz w:val="24"/>
          <w:szCs w:val="24"/>
        </w:rPr>
        <w:t>is permitted to serve alcohol up to.</w:t>
      </w:r>
    </w:p>
    <w:p w14:paraId="3FB478AE" w14:textId="1990D930" w:rsidR="00CD687D" w:rsidRDefault="00CD687D" w:rsidP="003B48F8">
      <w:pPr>
        <w:pStyle w:val="IntroParagraph"/>
        <w:spacing w:before="200"/>
        <w:rPr>
          <w:rFonts w:asciiTheme="minorHAnsi" w:hAnsiTheme="minorHAnsi" w:cstheme="minorHAnsi"/>
          <w:color w:val="auto"/>
          <w:sz w:val="24"/>
          <w:szCs w:val="24"/>
        </w:rPr>
      </w:pPr>
      <w:r>
        <w:rPr>
          <w:rFonts w:asciiTheme="minorHAnsi" w:hAnsiTheme="minorHAnsi" w:cstheme="minorHAnsi"/>
          <w:color w:val="auto"/>
          <w:sz w:val="24"/>
          <w:szCs w:val="24"/>
        </w:rPr>
        <w:t xml:space="preserve">The latest version of the Fee Determination Instrument can be found on the ACT Legislation Register </w:t>
      </w:r>
      <w:hyperlink r:id="rId7" w:history="1">
        <w:r w:rsidRPr="00CD687D">
          <w:rPr>
            <w:rStyle w:val="Hyperlink"/>
            <w:rFonts w:asciiTheme="minorHAnsi" w:hAnsiTheme="minorHAnsi" w:cstheme="minorHAnsi"/>
            <w:sz w:val="24"/>
            <w:szCs w:val="24"/>
          </w:rPr>
          <w:t>here</w:t>
        </w:r>
      </w:hyperlink>
      <w:r>
        <w:rPr>
          <w:rFonts w:asciiTheme="minorHAnsi" w:hAnsiTheme="minorHAnsi" w:cstheme="minorHAnsi"/>
          <w:color w:val="auto"/>
          <w:sz w:val="24"/>
          <w:szCs w:val="24"/>
        </w:rPr>
        <w:t xml:space="preserve">. </w:t>
      </w:r>
    </w:p>
    <w:p w14:paraId="42C104FD" w14:textId="6F6E5E32" w:rsidR="00812806" w:rsidRPr="00CD687D" w:rsidRDefault="00812806" w:rsidP="00812806">
      <w:pPr>
        <w:pStyle w:val="IntroParagraph"/>
        <w:spacing w:before="200"/>
        <w:rPr>
          <w:rFonts w:asciiTheme="minorHAnsi" w:hAnsiTheme="minorHAnsi" w:cstheme="minorHAnsi"/>
          <w:b/>
          <w:color w:val="auto"/>
          <w:sz w:val="28"/>
          <w:szCs w:val="28"/>
        </w:rPr>
      </w:pPr>
      <w:r>
        <w:rPr>
          <w:rFonts w:asciiTheme="minorHAnsi" w:hAnsiTheme="minorHAnsi" w:cstheme="minorHAnsi"/>
          <w:b/>
          <w:color w:val="auto"/>
          <w:sz w:val="28"/>
          <w:szCs w:val="28"/>
        </w:rPr>
        <w:t>Purpose</w:t>
      </w:r>
    </w:p>
    <w:p w14:paraId="3554E43A" w14:textId="24E7EF44" w:rsidR="00812806" w:rsidRDefault="00812806" w:rsidP="00812806">
      <w:pPr>
        <w:pStyle w:val="IntroParagraph"/>
        <w:spacing w:before="200"/>
        <w:rPr>
          <w:rFonts w:asciiTheme="minorHAnsi" w:hAnsiTheme="minorHAnsi" w:cstheme="minorHAnsi"/>
          <w:color w:val="auto"/>
          <w:sz w:val="24"/>
          <w:szCs w:val="24"/>
        </w:rPr>
      </w:pPr>
      <w:r>
        <w:rPr>
          <w:rFonts w:asciiTheme="minorHAnsi" w:hAnsiTheme="minorHAnsi" w:cstheme="minorHAnsi"/>
          <w:color w:val="auto"/>
          <w:sz w:val="24"/>
          <w:szCs w:val="24"/>
        </w:rPr>
        <w:t>The guidelines are intended to be a prescriptive manual to assist liquor licensees to:</w:t>
      </w:r>
    </w:p>
    <w:p w14:paraId="0ED9D8C8" w14:textId="404B5EBD" w:rsidR="00F54EA8" w:rsidRDefault="00F54EA8" w:rsidP="00812806">
      <w:pPr>
        <w:pStyle w:val="IntroParagraph"/>
        <w:numPr>
          <w:ilvl w:val="0"/>
          <w:numId w:val="14"/>
        </w:numPr>
        <w:spacing w:before="200"/>
        <w:rPr>
          <w:rFonts w:asciiTheme="minorHAnsi" w:hAnsiTheme="minorHAnsi" w:cstheme="minorHAnsi"/>
          <w:color w:val="auto"/>
          <w:sz w:val="24"/>
          <w:szCs w:val="24"/>
        </w:rPr>
      </w:pPr>
      <w:r>
        <w:rPr>
          <w:rFonts w:asciiTheme="minorHAnsi" w:hAnsiTheme="minorHAnsi" w:cstheme="minorHAnsi"/>
          <w:color w:val="auto"/>
          <w:sz w:val="24"/>
          <w:szCs w:val="24"/>
        </w:rPr>
        <w:t>understand what is meant by showcasing for the purpose of the reform;</w:t>
      </w:r>
    </w:p>
    <w:p w14:paraId="223DFA2E" w14:textId="19F2B36B" w:rsidR="00812806" w:rsidRDefault="00812806" w:rsidP="00812806">
      <w:pPr>
        <w:pStyle w:val="IntroParagraph"/>
        <w:numPr>
          <w:ilvl w:val="0"/>
          <w:numId w:val="14"/>
        </w:numPr>
        <w:spacing w:before="200"/>
        <w:rPr>
          <w:rFonts w:asciiTheme="minorHAnsi" w:hAnsiTheme="minorHAnsi" w:cstheme="minorHAnsi"/>
          <w:color w:val="auto"/>
          <w:sz w:val="24"/>
          <w:szCs w:val="24"/>
        </w:rPr>
      </w:pPr>
      <w:r>
        <w:rPr>
          <w:rFonts w:asciiTheme="minorHAnsi" w:hAnsiTheme="minorHAnsi" w:cstheme="minorHAnsi"/>
          <w:color w:val="auto"/>
          <w:sz w:val="24"/>
          <w:szCs w:val="24"/>
        </w:rPr>
        <w:t>understand whether they are eligible licensees for the purpose of the reform;</w:t>
      </w:r>
    </w:p>
    <w:p w14:paraId="58E1D6A4" w14:textId="16FACDFB" w:rsidR="00F54EA8" w:rsidRDefault="00F54EA8" w:rsidP="00812806">
      <w:pPr>
        <w:pStyle w:val="IntroParagraph"/>
        <w:numPr>
          <w:ilvl w:val="0"/>
          <w:numId w:val="14"/>
        </w:numPr>
        <w:spacing w:before="200"/>
        <w:rPr>
          <w:rFonts w:asciiTheme="minorHAnsi" w:hAnsiTheme="minorHAnsi" w:cstheme="minorHAnsi"/>
          <w:color w:val="auto"/>
          <w:sz w:val="24"/>
          <w:szCs w:val="24"/>
        </w:rPr>
      </w:pPr>
      <w:r>
        <w:rPr>
          <w:rFonts w:asciiTheme="minorHAnsi" w:hAnsiTheme="minorHAnsi" w:cstheme="minorHAnsi"/>
          <w:color w:val="auto"/>
          <w:sz w:val="24"/>
          <w:szCs w:val="24"/>
        </w:rPr>
        <w:t>understand what the reduction to the annual fee will be for eligible licensees;</w:t>
      </w:r>
    </w:p>
    <w:p w14:paraId="270CF26A" w14:textId="5E747C18" w:rsidR="00812806" w:rsidRDefault="00812806" w:rsidP="00812806">
      <w:pPr>
        <w:pStyle w:val="IntroParagraph"/>
        <w:numPr>
          <w:ilvl w:val="0"/>
          <w:numId w:val="14"/>
        </w:numPr>
        <w:spacing w:before="200"/>
        <w:rPr>
          <w:rFonts w:asciiTheme="minorHAnsi" w:hAnsiTheme="minorHAnsi" w:cstheme="minorHAnsi"/>
          <w:color w:val="auto"/>
          <w:sz w:val="24"/>
          <w:szCs w:val="24"/>
        </w:rPr>
      </w:pPr>
      <w:r>
        <w:rPr>
          <w:rFonts w:asciiTheme="minorHAnsi" w:hAnsiTheme="minorHAnsi" w:cstheme="minorHAnsi"/>
          <w:color w:val="auto"/>
          <w:sz w:val="24"/>
          <w:szCs w:val="24"/>
        </w:rPr>
        <w:t>understand the criteria an eligible licensee must meet in order to be considered for the fee reduction;</w:t>
      </w:r>
    </w:p>
    <w:p w14:paraId="0EBE1D7A" w14:textId="4312F97C" w:rsidR="00812806" w:rsidRDefault="00812806" w:rsidP="00812806">
      <w:pPr>
        <w:pStyle w:val="IntroParagraph"/>
        <w:numPr>
          <w:ilvl w:val="0"/>
          <w:numId w:val="14"/>
        </w:numPr>
        <w:spacing w:before="200"/>
        <w:rPr>
          <w:rFonts w:asciiTheme="minorHAnsi" w:hAnsiTheme="minorHAnsi" w:cstheme="minorHAnsi"/>
          <w:color w:val="auto"/>
          <w:sz w:val="24"/>
          <w:szCs w:val="24"/>
        </w:rPr>
      </w:pPr>
      <w:r>
        <w:rPr>
          <w:rFonts w:asciiTheme="minorHAnsi" w:hAnsiTheme="minorHAnsi" w:cstheme="minorHAnsi"/>
          <w:color w:val="auto"/>
          <w:sz w:val="24"/>
          <w:szCs w:val="24"/>
        </w:rPr>
        <w:t>understand the evidentiary requirements required to support any application for the fee reduction;</w:t>
      </w:r>
    </w:p>
    <w:p w14:paraId="12213338" w14:textId="449138ED" w:rsidR="00812806" w:rsidRDefault="00812806" w:rsidP="00812806">
      <w:pPr>
        <w:pStyle w:val="IntroParagraph"/>
        <w:numPr>
          <w:ilvl w:val="0"/>
          <w:numId w:val="14"/>
        </w:numPr>
        <w:spacing w:before="200"/>
        <w:rPr>
          <w:rFonts w:asciiTheme="minorHAnsi" w:hAnsiTheme="minorHAnsi" w:cstheme="minorHAnsi"/>
          <w:color w:val="auto"/>
          <w:sz w:val="24"/>
          <w:szCs w:val="24"/>
        </w:rPr>
      </w:pPr>
      <w:r>
        <w:rPr>
          <w:rFonts w:asciiTheme="minorHAnsi" w:hAnsiTheme="minorHAnsi" w:cstheme="minorHAnsi"/>
          <w:color w:val="auto"/>
          <w:sz w:val="24"/>
          <w:szCs w:val="24"/>
        </w:rPr>
        <w:t xml:space="preserve">understand how an eligible licensee can apply for the fee reduction; </w:t>
      </w:r>
    </w:p>
    <w:p w14:paraId="087AFF41" w14:textId="66742ECD" w:rsidR="00812806" w:rsidRDefault="00812806" w:rsidP="00812806">
      <w:pPr>
        <w:pStyle w:val="IntroParagraph"/>
        <w:numPr>
          <w:ilvl w:val="0"/>
          <w:numId w:val="14"/>
        </w:numPr>
        <w:spacing w:before="200"/>
        <w:rPr>
          <w:rFonts w:asciiTheme="minorHAnsi" w:hAnsiTheme="minorHAnsi" w:cstheme="minorHAnsi"/>
          <w:color w:val="auto"/>
          <w:sz w:val="24"/>
          <w:szCs w:val="24"/>
        </w:rPr>
      </w:pPr>
      <w:r>
        <w:rPr>
          <w:rFonts w:asciiTheme="minorHAnsi" w:hAnsiTheme="minorHAnsi" w:cstheme="minorHAnsi"/>
          <w:color w:val="auto"/>
          <w:sz w:val="24"/>
          <w:szCs w:val="24"/>
        </w:rPr>
        <w:t>understand how the Commissioner for Fair Trading will decide whether an application for the fee reduction is successful</w:t>
      </w:r>
      <w:r w:rsidR="008966B6">
        <w:rPr>
          <w:rFonts w:asciiTheme="minorHAnsi" w:hAnsiTheme="minorHAnsi" w:cstheme="minorHAnsi"/>
          <w:color w:val="auto"/>
          <w:sz w:val="24"/>
          <w:szCs w:val="24"/>
        </w:rPr>
        <w:t>,</w:t>
      </w:r>
      <w:r>
        <w:rPr>
          <w:rFonts w:asciiTheme="minorHAnsi" w:hAnsiTheme="minorHAnsi" w:cstheme="minorHAnsi"/>
          <w:color w:val="auto"/>
          <w:sz w:val="24"/>
          <w:szCs w:val="24"/>
        </w:rPr>
        <w:t xml:space="preserve"> and how the fee reduction will be applied</w:t>
      </w:r>
      <w:r w:rsidR="00185E29">
        <w:rPr>
          <w:rFonts w:asciiTheme="minorHAnsi" w:hAnsiTheme="minorHAnsi" w:cstheme="minorHAnsi"/>
          <w:color w:val="auto"/>
          <w:sz w:val="24"/>
          <w:szCs w:val="24"/>
        </w:rPr>
        <w:t>; and</w:t>
      </w:r>
    </w:p>
    <w:p w14:paraId="7DCF13D0" w14:textId="52F1FD79" w:rsidR="00185E29" w:rsidRDefault="00185E29" w:rsidP="00812806">
      <w:pPr>
        <w:pStyle w:val="IntroParagraph"/>
        <w:numPr>
          <w:ilvl w:val="0"/>
          <w:numId w:val="14"/>
        </w:numPr>
        <w:spacing w:before="200"/>
        <w:rPr>
          <w:rFonts w:asciiTheme="minorHAnsi" w:hAnsiTheme="minorHAnsi" w:cstheme="minorHAnsi"/>
          <w:color w:val="auto"/>
          <w:sz w:val="24"/>
          <w:szCs w:val="24"/>
        </w:rPr>
      </w:pPr>
      <w:r>
        <w:rPr>
          <w:rFonts w:asciiTheme="minorHAnsi" w:hAnsiTheme="minorHAnsi" w:cstheme="minorHAnsi"/>
          <w:color w:val="auto"/>
          <w:sz w:val="24"/>
          <w:szCs w:val="24"/>
        </w:rPr>
        <w:t xml:space="preserve">understand </w:t>
      </w:r>
      <w:r w:rsidR="00531D1E">
        <w:rPr>
          <w:rFonts w:asciiTheme="minorHAnsi" w:hAnsiTheme="minorHAnsi" w:cstheme="minorHAnsi"/>
          <w:color w:val="auto"/>
          <w:sz w:val="24"/>
          <w:szCs w:val="24"/>
        </w:rPr>
        <w:t>obligations</w:t>
      </w:r>
      <w:r w:rsidR="00352B2C">
        <w:rPr>
          <w:rFonts w:asciiTheme="minorHAnsi" w:hAnsiTheme="minorHAnsi" w:cstheme="minorHAnsi"/>
          <w:color w:val="auto"/>
          <w:sz w:val="24"/>
          <w:szCs w:val="24"/>
        </w:rPr>
        <w:t xml:space="preserve"> for </w:t>
      </w:r>
      <w:r>
        <w:rPr>
          <w:rFonts w:asciiTheme="minorHAnsi" w:hAnsiTheme="minorHAnsi" w:cstheme="minorHAnsi"/>
          <w:color w:val="auto"/>
          <w:sz w:val="24"/>
          <w:szCs w:val="24"/>
        </w:rPr>
        <w:t>minimising risk.</w:t>
      </w:r>
    </w:p>
    <w:p w14:paraId="1AF8108D" w14:textId="77777777" w:rsidR="00CE518D" w:rsidRDefault="00CE518D" w:rsidP="003B48F8">
      <w:pPr>
        <w:pStyle w:val="IntroParagraph"/>
        <w:spacing w:before="200"/>
        <w:rPr>
          <w:rFonts w:asciiTheme="minorHAnsi" w:hAnsiTheme="minorHAnsi" w:cstheme="minorHAnsi"/>
          <w:color w:val="auto"/>
          <w:sz w:val="24"/>
          <w:szCs w:val="24"/>
        </w:rPr>
      </w:pPr>
    </w:p>
    <w:p w14:paraId="40218ECC" w14:textId="77777777" w:rsidR="00CE518D" w:rsidRDefault="00CE518D" w:rsidP="003B48F8">
      <w:pPr>
        <w:pStyle w:val="IntroParagraph"/>
        <w:spacing w:before="200"/>
        <w:rPr>
          <w:rFonts w:asciiTheme="minorHAnsi" w:hAnsiTheme="minorHAnsi" w:cstheme="minorHAnsi"/>
          <w:color w:val="auto"/>
          <w:sz w:val="24"/>
          <w:szCs w:val="24"/>
        </w:rPr>
      </w:pPr>
    </w:p>
    <w:p w14:paraId="1E92A96A" w14:textId="77777777" w:rsidR="003B48F8" w:rsidRPr="007F1534" w:rsidRDefault="003B48F8" w:rsidP="003B48F8">
      <w:pPr>
        <w:keepNext/>
        <w:spacing w:after="240"/>
        <w:jc w:val="both"/>
        <w:rPr>
          <w:rFonts w:asciiTheme="minorHAnsi" w:hAnsiTheme="minorHAnsi" w:cstheme="minorHAnsi"/>
          <w:b/>
          <w:sz w:val="28"/>
          <w:szCs w:val="28"/>
        </w:rPr>
      </w:pPr>
      <w:r>
        <w:rPr>
          <w:rFonts w:asciiTheme="minorHAnsi" w:hAnsiTheme="minorHAnsi" w:cstheme="minorHAnsi"/>
          <w:b/>
          <w:sz w:val="28"/>
          <w:szCs w:val="28"/>
        </w:rPr>
        <w:lastRenderedPageBreak/>
        <w:t>Consistency with human rights</w:t>
      </w:r>
    </w:p>
    <w:p w14:paraId="7B7A0266" w14:textId="5DB50CA5" w:rsidR="003B48F8" w:rsidRPr="008E6448" w:rsidRDefault="003B48F8" w:rsidP="003B48F8">
      <w:pPr>
        <w:pStyle w:val="IntroParagraph"/>
        <w:spacing w:before="200"/>
        <w:rPr>
          <w:rFonts w:asciiTheme="minorHAnsi" w:hAnsiTheme="minorHAnsi" w:cstheme="minorHAnsi"/>
          <w:color w:val="auto"/>
          <w:sz w:val="24"/>
          <w:szCs w:val="24"/>
        </w:rPr>
      </w:pPr>
      <w:r w:rsidRPr="008E6448">
        <w:rPr>
          <w:rFonts w:asciiTheme="minorHAnsi" w:hAnsiTheme="minorHAnsi" w:cstheme="minorHAnsi"/>
          <w:color w:val="auto"/>
          <w:sz w:val="24"/>
          <w:szCs w:val="24"/>
        </w:rPr>
        <w:t xml:space="preserve">The compatibility of the </w:t>
      </w:r>
      <w:r w:rsidRPr="008E6448">
        <w:rPr>
          <w:rFonts w:asciiTheme="minorHAnsi" w:hAnsiTheme="minorHAnsi" w:cstheme="minorHAnsi"/>
          <w:i/>
          <w:iCs/>
          <w:color w:val="auto"/>
          <w:sz w:val="24"/>
          <w:szCs w:val="24"/>
        </w:rPr>
        <w:t>Liquor (</w:t>
      </w:r>
      <w:r>
        <w:rPr>
          <w:rFonts w:asciiTheme="minorHAnsi" w:hAnsiTheme="minorHAnsi" w:cstheme="minorHAnsi"/>
          <w:i/>
          <w:iCs/>
          <w:color w:val="auto"/>
          <w:sz w:val="24"/>
          <w:szCs w:val="24"/>
        </w:rPr>
        <w:t>Reduction in Annual Licence Fee</w:t>
      </w:r>
      <w:r w:rsidR="00C92E8D">
        <w:rPr>
          <w:rFonts w:asciiTheme="minorHAnsi" w:hAnsiTheme="minorHAnsi" w:cstheme="minorHAnsi"/>
          <w:i/>
          <w:iCs/>
          <w:color w:val="auto"/>
          <w:sz w:val="24"/>
          <w:szCs w:val="24"/>
        </w:rPr>
        <w:t xml:space="preserve"> for Eligible Events</w:t>
      </w:r>
      <w:r w:rsidRPr="008E6448">
        <w:rPr>
          <w:rFonts w:asciiTheme="minorHAnsi" w:hAnsiTheme="minorHAnsi" w:cstheme="minorHAnsi"/>
          <w:i/>
          <w:iCs/>
          <w:color w:val="auto"/>
          <w:sz w:val="24"/>
          <w:szCs w:val="24"/>
        </w:rPr>
        <w:t xml:space="preserve">) </w:t>
      </w:r>
      <w:r>
        <w:rPr>
          <w:rFonts w:asciiTheme="minorHAnsi" w:hAnsiTheme="minorHAnsi" w:cstheme="minorHAnsi"/>
          <w:i/>
          <w:iCs/>
          <w:color w:val="auto"/>
          <w:sz w:val="24"/>
          <w:szCs w:val="24"/>
        </w:rPr>
        <w:t>Guidelines</w:t>
      </w:r>
      <w:r w:rsidRPr="008E6448">
        <w:rPr>
          <w:rFonts w:asciiTheme="minorHAnsi" w:hAnsiTheme="minorHAnsi" w:cstheme="minorHAnsi"/>
          <w:i/>
          <w:iCs/>
          <w:color w:val="auto"/>
          <w:sz w:val="24"/>
          <w:szCs w:val="24"/>
        </w:rPr>
        <w:t xml:space="preserve"> 2024 (No 1)</w:t>
      </w:r>
      <w:r w:rsidRPr="008E6448">
        <w:rPr>
          <w:rFonts w:asciiTheme="minorHAnsi" w:hAnsiTheme="minorHAnsi" w:cstheme="minorHAnsi"/>
          <w:color w:val="auto"/>
          <w:sz w:val="24"/>
          <w:szCs w:val="24"/>
        </w:rPr>
        <w:t xml:space="preserve"> with the </w:t>
      </w:r>
      <w:r w:rsidRPr="008E6448">
        <w:rPr>
          <w:rFonts w:asciiTheme="minorHAnsi" w:hAnsiTheme="minorHAnsi" w:cstheme="minorHAnsi"/>
          <w:i/>
          <w:iCs/>
          <w:color w:val="auto"/>
          <w:sz w:val="24"/>
          <w:szCs w:val="24"/>
        </w:rPr>
        <w:t>Human Rights Act 2004</w:t>
      </w:r>
      <w:r w:rsidRPr="008E6448">
        <w:rPr>
          <w:rFonts w:asciiTheme="minorHAnsi" w:hAnsiTheme="minorHAnsi" w:cstheme="minorHAnsi"/>
          <w:color w:val="auto"/>
          <w:sz w:val="24"/>
          <w:szCs w:val="24"/>
        </w:rPr>
        <w:t xml:space="preserve"> (HR Act) was considered during its development. The declaration does not engage any human rights under the HR Act and therefore is consistent with the HR Act.</w:t>
      </w:r>
    </w:p>
    <w:bookmarkEnd w:id="0"/>
    <w:p w14:paraId="58C53CA2" w14:textId="4449F98D" w:rsidR="003B48F8" w:rsidRPr="003B48F8" w:rsidRDefault="003B48F8" w:rsidP="003B48F8">
      <w:pPr>
        <w:pStyle w:val="IntroParagraph"/>
        <w:spacing w:before="200"/>
        <w:rPr>
          <w:rFonts w:asciiTheme="minorHAnsi" w:hAnsiTheme="minorHAnsi" w:cstheme="minorHAnsi"/>
          <w:color w:val="auto"/>
          <w:sz w:val="24"/>
          <w:szCs w:val="24"/>
        </w:rPr>
      </w:pPr>
    </w:p>
    <w:sectPr w:rsidR="003B48F8" w:rsidRPr="003B48F8" w:rsidSect="005C38F5">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C7AA" w14:textId="77777777" w:rsidR="00864692" w:rsidRDefault="00864692" w:rsidP="00C17FAB">
      <w:r>
        <w:separator/>
      </w:r>
    </w:p>
  </w:endnote>
  <w:endnote w:type="continuationSeparator" w:id="0">
    <w:p w14:paraId="6ED90502" w14:textId="77777777" w:rsidR="00864692" w:rsidRDefault="0086469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1DD7" w14:textId="77777777" w:rsidR="00576E12" w:rsidRDefault="00576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1E77" w14:textId="3207776E" w:rsidR="00576E12" w:rsidRPr="00576E12" w:rsidRDefault="00576E12" w:rsidP="00576E12">
    <w:pPr>
      <w:pStyle w:val="Footer"/>
      <w:jc w:val="center"/>
      <w:rPr>
        <w:rFonts w:cs="Arial"/>
        <w:sz w:val="14"/>
      </w:rPr>
    </w:pPr>
    <w:r w:rsidRPr="00576E1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B396" w14:textId="77777777" w:rsidR="00576E12" w:rsidRDefault="0057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4F70" w14:textId="77777777" w:rsidR="00864692" w:rsidRDefault="00864692" w:rsidP="00C17FAB">
      <w:r>
        <w:separator/>
      </w:r>
    </w:p>
  </w:footnote>
  <w:footnote w:type="continuationSeparator" w:id="0">
    <w:p w14:paraId="6F563B5D" w14:textId="77777777" w:rsidR="00864692" w:rsidRDefault="0086469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CC28" w14:textId="77777777" w:rsidR="00576E12" w:rsidRDefault="00576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9835" w14:textId="77777777" w:rsidR="00576E12" w:rsidRDefault="00576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F2CF" w14:textId="77777777" w:rsidR="00576E12" w:rsidRDefault="00576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246A6F"/>
    <w:multiLevelType w:val="hybridMultilevel"/>
    <w:tmpl w:val="3BBE36FC"/>
    <w:lvl w:ilvl="0" w:tplc="B9BA85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CB9570A"/>
    <w:multiLevelType w:val="hybridMultilevel"/>
    <w:tmpl w:val="72DAB34A"/>
    <w:lvl w:ilvl="0" w:tplc="B75CDE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F60CE3"/>
    <w:multiLevelType w:val="hybridMultilevel"/>
    <w:tmpl w:val="389622E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54A919A4"/>
    <w:multiLevelType w:val="hybridMultilevel"/>
    <w:tmpl w:val="A0EAA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2865C4D"/>
    <w:multiLevelType w:val="hybridMultilevel"/>
    <w:tmpl w:val="5DA8515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89279831">
    <w:abstractNumId w:val="3"/>
  </w:num>
  <w:num w:numId="2" w16cid:durableId="2028941864">
    <w:abstractNumId w:val="0"/>
  </w:num>
  <w:num w:numId="3" w16cid:durableId="1012224300">
    <w:abstractNumId w:val="5"/>
  </w:num>
  <w:num w:numId="4" w16cid:durableId="1767385348">
    <w:abstractNumId w:val="9"/>
  </w:num>
  <w:num w:numId="5" w16cid:durableId="1189828677">
    <w:abstractNumId w:val="11"/>
  </w:num>
  <w:num w:numId="6" w16cid:durableId="55517270">
    <w:abstractNumId w:val="2"/>
  </w:num>
  <w:num w:numId="7" w16cid:durableId="2043096354">
    <w:abstractNumId w:val="7"/>
  </w:num>
  <w:num w:numId="8" w16cid:durableId="412050436">
    <w:abstractNumId w:val="8"/>
  </w:num>
  <w:num w:numId="9" w16cid:durableId="1122847130">
    <w:abstractNumId w:val="13"/>
  </w:num>
  <w:num w:numId="10" w16cid:durableId="33506988">
    <w:abstractNumId w:val="1"/>
  </w:num>
  <w:num w:numId="11" w16cid:durableId="821391089">
    <w:abstractNumId w:val="4"/>
  </w:num>
  <w:num w:numId="12" w16cid:durableId="950631413">
    <w:abstractNumId w:val="6"/>
  </w:num>
  <w:num w:numId="13" w16cid:durableId="2101677855">
    <w:abstractNumId w:val="10"/>
  </w:num>
  <w:num w:numId="14" w16cid:durableId="1867861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A4E42"/>
    <w:rsid w:val="00185E29"/>
    <w:rsid w:val="001D72C2"/>
    <w:rsid w:val="002A0D3C"/>
    <w:rsid w:val="002D7C60"/>
    <w:rsid w:val="00352B2C"/>
    <w:rsid w:val="003B48F8"/>
    <w:rsid w:val="004A0EA7"/>
    <w:rsid w:val="004C4067"/>
    <w:rsid w:val="004D03AC"/>
    <w:rsid w:val="0050594A"/>
    <w:rsid w:val="00522D42"/>
    <w:rsid w:val="00531D1E"/>
    <w:rsid w:val="00576E12"/>
    <w:rsid w:val="005C38F5"/>
    <w:rsid w:val="00627854"/>
    <w:rsid w:val="007346AC"/>
    <w:rsid w:val="00751F14"/>
    <w:rsid w:val="00812806"/>
    <w:rsid w:val="00857122"/>
    <w:rsid w:val="00864692"/>
    <w:rsid w:val="008966B6"/>
    <w:rsid w:val="009508A5"/>
    <w:rsid w:val="0096124E"/>
    <w:rsid w:val="00BC757D"/>
    <w:rsid w:val="00C17FAB"/>
    <w:rsid w:val="00C92E8D"/>
    <w:rsid w:val="00CD687D"/>
    <w:rsid w:val="00CE518D"/>
    <w:rsid w:val="00CE599C"/>
    <w:rsid w:val="00DA3B00"/>
    <w:rsid w:val="00E422DD"/>
    <w:rsid w:val="00F54EA8"/>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440AE"/>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IntroParagraph">
    <w:name w:val="Intro Paragraph"/>
    <w:basedOn w:val="Normal"/>
    <w:link w:val="IntroParagraphChar"/>
    <w:qFormat/>
    <w:rsid w:val="00E422DD"/>
    <w:pPr>
      <w:spacing w:before="120" w:after="60" w:line="312" w:lineRule="auto"/>
      <w:ind w:right="-142"/>
    </w:pPr>
    <w:rPr>
      <w:rFonts w:ascii="Montserrat" w:hAnsi="Montserrat"/>
      <w:color w:val="482D8C"/>
      <w:spacing w:val="-2"/>
      <w:sz w:val="22"/>
      <w:lang w:eastAsia="en-AU"/>
    </w:rPr>
  </w:style>
  <w:style w:type="character" w:customStyle="1" w:styleId="IntroParagraphChar">
    <w:name w:val="Intro Paragraph Char"/>
    <w:basedOn w:val="DefaultParagraphFont"/>
    <w:link w:val="IntroParagraph"/>
    <w:rsid w:val="00E422DD"/>
    <w:rPr>
      <w:rFonts w:ascii="Montserrat" w:hAnsi="Montserrat"/>
      <w:color w:val="482D8C"/>
      <w:spacing w:val="-2"/>
      <w:sz w:val="22"/>
    </w:rPr>
  </w:style>
  <w:style w:type="character" w:styleId="CommentReference">
    <w:name w:val="annotation reference"/>
    <w:basedOn w:val="DefaultParagraphFont"/>
    <w:uiPriority w:val="99"/>
    <w:semiHidden/>
    <w:unhideWhenUsed/>
    <w:rsid w:val="00751F14"/>
    <w:rPr>
      <w:sz w:val="16"/>
      <w:szCs w:val="16"/>
    </w:rPr>
  </w:style>
  <w:style w:type="paragraph" w:styleId="CommentText">
    <w:name w:val="annotation text"/>
    <w:basedOn w:val="Normal"/>
    <w:link w:val="CommentTextChar"/>
    <w:uiPriority w:val="99"/>
    <w:unhideWhenUsed/>
    <w:rsid w:val="00751F14"/>
    <w:rPr>
      <w:sz w:val="20"/>
    </w:rPr>
  </w:style>
  <w:style w:type="character" w:customStyle="1" w:styleId="CommentTextChar">
    <w:name w:val="Comment Text Char"/>
    <w:basedOn w:val="DefaultParagraphFont"/>
    <w:link w:val="CommentText"/>
    <w:uiPriority w:val="99"/>
    <w:rsid w:val="00751F14"/>
    <w:rPr>
      <w:lang w:eastAsia="en-US"/>
    </w:rPr>
  </w:style>
  <w:style w:type="paragraph" w:styleId="ListParagraph">
    <w:name w:val="List Paragraph"/>
    <w:basedOn w:val="Normal"/>
    <w:uiPriority w:val="34"/>
    <w:qFormat/>
    <w:rsid w:val="00751F14"/>
    <w:pPr>
      <w:ind w:left="720"/>
      <w:contextualSpacing/>
    </w:pPr>
  </w:style>
  <w:style w:type="character" w:styleId="UnresolvedMention">
    <w:name w:val="Unresolved Mention"/>
    <w:basedOn w:val="DefaultParagraphFont"/>
    <w:uiPriority w:val="99"/>
    <w:semiHidden/>
    <w:unhideWhenUsed/>
    <w:rsid w:val="00CD6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act.gov.au/a/2010-3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2821</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2024-07-08T02:25:00Z</dcterms:created>
  <dcterms:modified xsi:type="dcterms:W3CDTF">2024-07-08T02:25:00Z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2024-04-17T23:45:17Z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6e5cc663-4506-4714-8580-ccd586da7ae6</vt:lpwstr>
  </property>
  <property fmtid="{D5CDD505-2E9C-101B-9397-08002B2CF9AE}" pid="8" name="MSIP_Label_69af8531-eb46-4968-8cb3-105d2f5ea87e_ContentBits">
    <vt:lpwstr>0</vt:lpwstr>
  </property>
</Properties>
</file>