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11C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095EA97" w14:textId="1F73E637" w:rsidR="00C17FAB" w:rsidRDefault="00E93DBA">
      <w:pPr>
        <w:pStyle w:val="Billname"/>
        <w:spacing w:before="700"/>
      </w:pPr>
      <w:r>
        <w:t xml:space="preserve">Unit Titles (Management) </w:t>
      </w:r>
      <w:r w:rsidR="00E747EF">
        <w:t xml:space="preserve">Sale </w:t>
      </w:r>
      <w:r>
        <w:t>Certificate Determination 20</w:t>
      </w:r>
      <w:r w:rsidR="00E731FF">
        <w:t>2</w:t>
      </w:r>
      <w:r w:rsidR="00701463">
        <w:t>4</w:t>
      </w:r>
    </w:p>
    <w:p w14:paraId="225580E5" w14:textId="5FA74934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93DBA">
        <w:rPr>
          <w:rFonts w:ascii="Arial" w:hAnsi="Arial" w:cs="Arial"/>
          <w:b/>
          <w:bCs/>
        </w:rPr>
        <w:t>20</w:t>
      </w:r>
      <w:r w:rsidR="00DC6F97">
        <w:rPr>
          <w:rFonts w:ascii="Arial" w:hAnsi="Arial" w:cs="Arial"/>
          <w:b/>
          <w:bCs/>
        </w:rPr>
        <w:t>2</w:t>
      </w:r>
      <w:r w:rsidR="001C0B0F">
        <w:rPr>
          <w:rFonts w:ascii="Arial" w:hAnsi="Arial" w:cs="Arial"/>
          <w:b/>
          <w:bCs/>
        </w:rPr>
        <w:t>4</w:t>
      </w:r>
      <w:r w:rsidR="00E93DBA">
        <w:rPr>
          <w:rFonts w:ascii="Arial" w:hAnsi="Arial" w:cs="Arial"/>
          <w:b/>
          <w:bCs/>
        </w:rPr>
        <w:t>-</w:t>
      </w:r>
      <w:r w:rsidR="00F52CDB">
        <w:rPr>
          <w:rFonts w:ascii="Arial" w:hAnsi="Arial" w:cs="Arial"/>
          <w:b/>
          <w:bCs/>
        </w:rPr>
        <w:t>219</w:t>
      </w:r>
    </w:p>
    <w:p w14:paraId="453E8318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A380883" w14:textId="399EEB61" w:rsidR="00E93DBA" w:rsidRDefault="00E93DBA" w:rsidP="0043567C">
      <w:pPr>
        <w:pStyle w:val="CoverActName"/>
        <w:spacing w:before="32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Unit Titles (Management) Act 2011, s 119 (Unit </w:t>
      </w:r>
      <w:r w:rsidR="00FC54C9">
        <w:rPr>
          <w:rFonts w:cs="Arial"/>
          <w:sz w:val="20"/>
        </w:rPr>
        <w:t>t</w:t>
      </w:r>
      <w:r>
        <w:rPr>
          <w:rFonts w:cs="Arial"/>
          <w:sz w:val="20"/>
        </w:rPr>
        <w:t>itle certificate</w:t>
      </w:r>
      <w:r w:rsidR="00086A35">
        <w:rPr>
          <w:rFonts w:cs="Arial"/>
          <w:sz w:val="20"/>
        </w:rPr>
        <w:t>s)</w:t>
      </w:r>
    </w:p>
    <w:p w14:paraId="22AB466F" w14:textId="77777777" w:rsidR="00C17FAB" w:rsidRDefault="00C17FAB" w:rsidP="0043567C">
      <w:pPr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B9D6AF" w14:textId="77777777" w:rsidR="00C17FAB" w:rsidRDefault="00C17FAB">
      <w:pPr>
        <w:pStyle w:val="N-line3"/>
        <w:pBdr>
          <w:bottom w:val="none" w:sz="0" w:space="0" w:color="auto"/>
        </w:pBdr>
      </w:pPr>
    </w:p>
    <w:p w14:paraId="376DC08E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331A2169" w14:textId="4408152A" w:rsidR="00595129" w:rsidRDefault="00086A35" w:rsidP="009F0E87">
      <w:pPr>
        <w:spacing w:after="200"/>
        <w:rPr>
          <w:iCs/>
        </w:rPr>
      </w:pPr>
      <w:r>
        <w:t xml:space="preserve">The </w:t>
      </w:r>
      <w:r w:rsidRPr="00086A35">
        <w:rPr>
          <w:i/>
          <w:iCs/>
        </w:rPr>
        <w:t xml:space="preserve">Housing and Consumer Affairs </w:t>
      </w:r>
      <w:r w:rsidR="004459EF">
        <w:rPr>
          <w:i/>
          <w:iCs/>
        </w:rPr>
        <w:t xml:space="preserve">Legislation </w:t>
      </w:r>
      <w:r w:rsidRPr="00086A35">
        <w:rPr>
          <w:i/>
          <w:iCs/>
        </w:rPr>
        <w:t>Amendment Act 2024</w:t>
      </w:r>
      <w:r>
        <w:t xml:space="preserve"> has amended provisions relating to unit title certificates issued under t</w:t>
      </w:r>
      <w:r w:rsidR="007F3FBA">
        <w:t xml:space="preserve">he </w:t>
      </w:r>
      <w:r>
        <w:rPr>
          <w:i/>
          <w:iCs/>
        </w:rPr>
        <w:t xml:space="preserve">Unit Titles (Management) Act 2011 </w:t>
      </w:r>
      <w:r>
        <w:t xml:space="preserve">(the </w:t>
      </w:r>
      <w:r w:rsidRPr="006E7130">
        <w:rPr>
          <w:b/>
          <w:bCs/>
        </w:rPr>
        <w:t>Act</w:t>
      </w:r>
      <w:r w:rsidRPr="00086A35">
        <w:t>)</w:t>
      </w:r>
      <w:r>
        <w:rPr>
          <w:iCs/>
        </w:rPr>
        <w:t xml:space="preserve">. </w:t>
      </w:r>
      <w:bookmarkStart w:id="1" w:name="_Hlk166667931"/>
      <w:r>
        <w:rPr>
          <w:iCs/>
        </w:rPr>
        <w:t xml:space="preserve">The amendments </w:t>
      </w:r>
      <w:r w:rsidR="0005632F">
        <w:rPr>
          <w:iCs/>
        </w:rPr>
        <w:t>introduce a new type of certificate, a ‘</w:t>
      </w:r>
      <w:r w:rsidR="0005632F" w:rsidRPr="00C50B47">
        <w:rPr>
          <w:i/>
        </w:rPr>
        <w:t>unit title rental certificate</w:t>
      </w:r>
      <w:r w:rsidR="0005632F">
        <w:rPr>
          <w:i/>
        </w:rPr>
        <w:t>’</w:t>
      </w:r>
      <w:r w:rsidR="0005632F">
        <w:rPr>
          <w:iCs/>
        </w:rPr>
        <w:t xml:space="preserve"> which will contain information that a unit owner who wishes to rent out their unit must disclose to their tenant when entering a residential tenancy agreement. </w:t>
      </w:r>
      <w:r w:rsidR="00FB1EF9">
        <w:rPr>
          <w:iCs/>
        </w:rPr>
        <w:t xml:space="preserve">Matters relating to unit title rental certificates </w:t>
      </w:r>
      <w:r w:rsidR="00595129">
        <w:rPr>
          <w:iCs/>
        </w:rPr>
        <w:t xml:space="preserve">will be </w:t>
      </w:r>
      <w:r w:rsidR="00FB1EF9">
        <w:rPr>
          <w:iCs/>
        </w:rPr>
        <w:t>dealt with under a separate determination</w:t>
      </w:r>
      <w:r w:rsidR="00595129">
        <w:rPr>
          <w:iCs/>
        </w:rPr>
        <w:t xml:space="preserve"> which will commence in line with enabling provisions under the </w:t>
      </w:r>
      <w:r w:rsidR="00595129">
        <w:rPr>
          <w:i/>
        </w:rPr>
        <w:t xml:space="preserve">Residential Tenancies Act 1997 </w:t>
      </w:r>
      <w:r w:rsidR="00595129" w:rsidRPr="00085695">
        <w:rPr>
          <w:iCs/>
        </w:rPr>
        <w:t>(</w:t>
      </w:r>
      <w:r w:rsidR="00595129" w:rsidRPr="00085695">
        <w:rPr>
          <w:b/>
          <w:bCs/>
          <w:iCs/>
        </w:rPr>
        <w:t>RTA</w:t>
      </w:r>
      <w:r w:rsidR="00595129">
        <w:rPr>
          <w:iCs/>
        </w:rPr>
        <w:t>) (which was also amended by the HCA Act</w:t>
      </w:r>
      <w:r w:rsidR="00F20C03">
        <w:rPr>
          <w:iCs/>
        </w:rPr>
        <w:t xml:space="preserve">, however, those amendments </w:t>
      </w:r>
      <w:r w:rsidR="00595129">
        <w:rPr>
          <w:iCs/>
        </w:rPr>
        <w:t xml:space="preserve">will commence at a later stage). </w:t>
      </w:r>
    </w:p>
    <w:p w14:paraId="1B91B246" w14:textId="784A04F8" w:rsidR="00086A35" w:rsidRDefault="00F20C03" w:rsidP="009F0E87">
      <w:pPr>
        <w:spacing w:after="200"/>
        <w:rPr>
          <w:iCs/>
        </w:rPr>
      </w:pPr>
      <w:r>
        <w:rPr>
          <w:iCs/>
        </w:rPr>
        <w:t>G</w:t>
      </w:r>
      <w:r w:rsidR="0005632F">
        <w:rPr>
          <w:iCs/>
        </w:rPr>
        <w:t>iven the introduction of a new type of unit title certificate</w:t>
      </w:r>
      <w:r w:rsidR="00FB1EF9">
        <w:rPr>
          <w:iCs/>
        </w:rPr>
        <w:t>,</w:t>
      </w:r>
      <w:r w:rsidR="0005632F">
        <w:rPr>
          <w:iCs/>
        </w:rPr>
        <w:t xml:space="preserve"> the existing ‘unit title certificates’ have been renamed to ‘</w:t>
      </w:r>
      <w:r w:rsidR="0005632F" w:rsidRPr="00C50B47">
        <w:rPr>
          <w:i/>
        </w:rPr>
        <w:t xml:space="preserve">unit title sale </w:t>
      </w:r>
      <w:r w:rsidR="0005632F" w:rsidRPr="004C0D23">
        <w:rPr>
          <w:i/>
        </w:rPr>
        <w:t>certificate</w:t>
      </w:r>
      <w:r w:rsidR="0005632F">
        <w:rPr>
          <w:i/>
        </w:rPr>
        <w:t>’</w:t>
      </w:r>
      <w:r w:rsidR="0005632F">
        <w:rPr>
          <w:iCs/>
        </w:rPr>
        <w:t xml:space="preserve"> and ‘</w:t>
      </w:r>
      <w:r w:rsidR="0005632F">
        <w:rPr>
          <w:i/>
        </w:rPr>
        <w:t>unit title sale update certificate</w:t>
      </w:r>
      <w:r w:rsidR="0005632F">
        <w:rPr>
          <w:iCs/>
        </w:rPr>
        <w:t xml:space="preserve">.’ </w:t>
      </w:r>
      <w:r w:rsidR="00086A35">
        <w:rPr>
          <w:iCs/>
        </w:rPr>
        <w:t xml:space="preserve">The new names, </w:t>
      </w:r>
      <w:r w:rsidR="0005632F">
        <w:rPr>
          <w:iCs/>
        </w:rPr>
        <w:t xml:space="preserve">unit title rental certificate, </w:t>
      </w:r>
      <w:r w:rsidR="00086A35">
        <w:rPr>
          <w:iCs/>
        </w:rPr>
        <w:t>unit title sale certificate and unit title sale update certificate, now reflect the purpose of the certificate</w:t>
      </w:r>
      <w:r w:rsidR="00770A59">
        <w:rPr>
          <w:iCs/>
        </w:rPr>
        <w:t>s</w:t>
      </w:r>
      <w:r w:rsidR="004459EF">
        <w:rPr>
          <w:iCs/>
        </w:rPr>
        <w:t>, which</w:t>
      </w:r>
      <w:r w:rsidR="00FF5D61">
        <w:rPr>
          <w:iCs/>
        </w:rPr>
        <w:t xml:space="preserve"> </w:t>
      </w:r>
      <w:r w:rsidR="00B93535">
        <w:rPr>
          <w:iCs/>
        </w:rPr>
        <w:t>will be</w:t>
      </w:r>
      <w:r w:rsidR="009D50CC">
        <w:rPr>
          <w:iCs/>
        </w:rPr>
        <w:t xml:space="preserve"> required under </w:t>
      </w:r>
      <w:r w:rsidR="00FB1EF9">
        <w:rPr>
          <w:iCs/>
        </w:rPr>
        <w:t xml:space="preserve">section 12 (3) (k) of </w:t>
      </w:r>
      <w:r w:rsidR="0005632F">
        <w:rPr>
          <w:iCs/>
        </w:rPr>
        <w:t xml:space="preserve">the </w:t>
      </w:r>
      <w:r w:rsidR="0005632F">
        <w:rPr>
          <w:i/>
        </w:rPr>
        <w:t xml:space="preserve">Residential Tenancies Act 1997 </w:t>
      </w:r>
      <w:r w:rsidR="00B93535">
        <w:rPr>
          <w:iCs/>
        </w:rPr>
        <w:t xml:space="preserve">(once the relevant amendments commence) </w:t>
      </w:r>
      <w:r w:rsidR="0005632F">
        <w:rPr>
          <w:iCs/>
        </w:rPr>
        <w:t xml:space="preserve">and </w:t>
      </w:r>
      <w:r w:rsidR="00A32A32">
        <w:rPr>
          <w:iCs/>
        </w:rPr>
        <w:t xml:space="preserve">are required under </w:t>
      </w:r>
      <w:r w:rsidR="00BD1215">
        <w:rPr>
          <w:iCs/>
        </w:rPr>
        <w:t xml:space="preserve">section 9 of </w:t>
      </w:r>
      <w:r w:rsidR="009D50CC">
        <w:rPr>
          <w:iCs/>
        </w:rPr>
        <w:t xml:space="preserve">the </w:t>
      </w:r>
      <w:r w:rsidR="009D50CC" w:rsidRPr="00086A35">
        <w:rPr>
          <w:i/>
        </w:rPr>
        <w:t>Civil Law (Sale of Residential Property) Act 2003</w:t>
      </w:r>
      <w:r w:rsidR="00FF5D61" w:rsidRPr="00FF5D61">
        <w:rPr>
          <w:iCs/>
        </w:rPr>
        <w:t xml:space="preserve"> </w:t>
      </w:r>
      <w:r w:rsidR="002F2C37" w:rsidRPr="00C50B47">
        <w:rPr>
          <w:iCs/>
        </w:rPr>
        <w:t>(</w:t>
      </w:r>
      <w:r w:rsidR="002F2C37">
        <w:rPr>
          <w:iCs/>
        </w:rPr>
        <w:t xml:space="preserve">the </w:t>
      </w:r>
      <w:r w:rsidR="002F2C37" w:rsidRPr="00C50B47">
        <w:rPr>
          <w:b/>
          <w:bCs/>
          <w:iCs/>
        </w:rPr>
        <w:t>CLSRP Act</w:t>
      </w:r>
      <w:r w:rsidR="002F2C37" w:rsidRPr="00C50B47">
        <w:rPr>
          <w:iCs/>
        </w:rPr>
        <w:t>)</w:t>
      </w:r>
      <w:r w:rsidR="002F2C37">
        <w:rPr>
          <w:i/>
        </w:rPr>
        <w:t xml:space="preserve"> </w:t>
      </w:r>
      <w:r w:rsidR="00FF5D61">
        <w:rPr>
          <w:iCs/>
        </w:rPr>
        <w:t xml:space="preserve">when a unit is being </w:t>
      </w:r>
      <w:r w:rsidR="0005632F">
        <w:rPr>
          <w:iCs/>
        </w:rPr>
        <w:t xml:space="preserve">rented or </w:t>
      </w:r>
      <w:r w:rsidR="00FF5D61">
        <w:rPr>
          <w:iCs/>
        </w:rPr>
        <w:t>sold</w:t>
      </w:r>
      <w:r w:rsidR="00FB1EF9">
        <w:rPr>
          <w:iCs/>
        </w:rPr>
        <w:t xml:space="preserve"> respectively</w:t>
      </w:r>
      <w:r w:rsidR="00B5009C">
        <w:rPr>
          <w:iCs/>
        </w:rPr>
        <w:t xml:space="preserve">. </w:t>
      </w:r>
    </w:p>
    <w:bookmarkEnd w:id="1"/>
    <w:p w14:paraId="578F3925" w14:textId="19474FD5" w:rsidR="00DF40A6" w:rsidRDefault="009D50CC" w:rsidP="009F0E87">
      <w:pPr>
        <w:spacing w:after="200"/>
      </w:pPr>
      <w:r>
        <w:rPr>
          <w:iCs/>
        </w:rPr>
        <w:t>The new</w:t>
      </w:r>
      <w:r w:rsidRPr="000F749B">
        <w:rPr>
          <w:i/>
        </w:rPr>
        <w:t xml:space="preserve"> Unit Titles (Management)</w:t>
      </w:r>
      <w:r w:rsidR="00BD1215">
        <w:rPr>
          <w:i/>
        </w:rPr>
        <w:t xml:space="preserve"> Sale</w:t>
      </w:r>
      <w:r w:rsidRPr="000F749B">
        <w:rPr>
          <w:i/>
        </w:rPr>
        <w:t xml:space="preserve"> Certificate Determination 20</w:t>
      </w:r>
      <w:r>
        <w:rPr>
          <w:i/>
        </w:rPr>
        <w:t>24</w:t>
      </w:r>
      <w:r>
        <w:t xml:space="preserve"> prescribes the information that must be provided in </w:t>
      </w:r>
      <w:r w:rsidR="004459EF">
        <w:t xml:space="preserve">a </w:t>
      </w:r>
      <w:r>
        <w:t>unit title</w:t>
      </w:r>
      <w:r w:rsidR="00BD1215">
        <w:t xml:space="preserve"> sale</w:t>
      </w:r>
      <w:r>
        <w:t xml:space="preserve"> certificate </w:t>
      </w:r>
      <w:r w:rsidR="005622B4">
        <w:t xml:space="preserve">and a unit title sale update certificate </w:t>
      </w:r>
      <w:r>
        <w:t>issued under section</w:t>
      </w:r>
      <w:r w:rsidR="00FB1EF9">
        <w:t xml:space="preserve"> </w:t>
      </w:r>
      <w:r>
        <w:t>119</w:t>
      </w:r>
      <w:r w:rsidR="00FB1EF9">
        <w:t xml:space="preserve"> </w:t>
      </w:r>
      <w:r>
        <w:t xml:space="preserve">(1) </w:t>
      </w:r>
      <w:r w:rsidR="00C16747">
        <w:t xml:space="preserve">(a) and (b) </w:t>
      </w:r>
      <w:r>
        <w:t>of the Act</w:t>
      </w:r>
      <w:r w:rsidR="00C16747">
        <w:t xml:space="preserve"> respectively</w:t>
      </w:r>
      <w:r>
        <w:t xml:space="preserve">. </w:t>
      </w:r>
    </w:p>
    <w:p w14:paraId="548643D8" w14:textId="7E228650" w:rsidR="005622B4" w:rsidRDefault="005622B4" w:rsidP="009F0E87">
      <w:pPr>
        <w:spacing w:after="200"/>
      </w:pPr>
      <w:r>
        <w:t>In addition to changing the name of the unit title certificate, this Determination introduces two additional disclosure requirements</w:t>
      </w:r>
      <w:r w:rsidR="00055C68">
        <w:t xml:space="preserve">. These relate </w:t>
      </w:r>
      <w:r>
        <w:t xml:space="preserve">to regulated swimming pools located on the common property </w:t>
      </w:r>
      <w:r w:rsidR="002F2C37">
        <w:t xml:space="preserve">of a units plan </w:t>
      </w:r>
      <w:r>
        <w:t xml:space="preserve">and any embedded networks </w:t>
      </w:r>
      <w:r w:rsidR="002F2C37">
        <w:t>located with</w:t>
      </w:r>
      <w:r>
        <w:t>in the units plan. These are discussed further below.</w:t>
      </w:r>
    </w:p>
    <w:p w14:paraId="0AA43762" w14:textId="47D0CC2A" w:rsidR="00FB1EF9" w:rsidRPr="00B70917" w:rsidRDefault="00FB1EF9" w:rsidP="009F0E87">
      <w:pPr>
        <w:spacing w:after="200"/>
        <w:rPr>
          <w:u w:val="single"/>
        </w:rPr>
      </w:pPr>
      <w:r w:rsidRPr="00B70917">
        <w:rPr>
          <w:u w:val="single"/>
        </w:rPr>
        <w:t>Information about regulated swimming pools on common property</w:t>
      </w:r>
    </w:p>
    <w:p w14:paraId="3D05666B" w14:textId="0F2C8708" w:rsidR="00BD1215" w:rsidRDefault="00DF40A6" w:rsidP="009F0E87">
      <w:pPr>
        <w:spacing w:after="200"/>
      </w:pPr>
      <w:r>
        <w:t xml:space="preserve">The </w:t>
      </w:r>
      <w:r w:rsidR="005622B4" w:rsidRPr="00FF5D61">
        <w:rPr>
          <w:i/>
          <w:iCs/>
        </w:rPr>
        <w:t>Building (Swimming Pool Safety) Legislation Amendment Act 2023</w:t>
      </w:r>
      <w:r w:rsidR="005622B4">
        <w:t xml:space="preserve"> </w:t>
      </w:r>
      <w:r>
        <w:t>introduce</w:t>
      </w:r>
      <w:r w:rsidR="00565343">
        <w:t>d</w:t>
      </w:r>
      <w:r>
        <w:t xml:space="preserve"> </w:t>
      </w:r>
      <w:r w:rsidR="005622B4">
        <w:t xml:space="preserve">a </w:t>
      </w:r>
      <w:r w:rsidR="00942A3D">
        <w:t xml:space="preserve">new requirement </w:t>
      </w:r>
      <w:r w:rsidR="00A16C6E">
        <w:t xml:space="preserve">for a property owner </w:t>
      </w:r>
      <w:r w:rsidR="00942A3D">
        <w:t xml:space="preserve">to disclose information </w:t>
      </w:r>
      <w:r w:rsidR="005622B4">
        <w:t xml:space="preserve">to </w:t>
      </w:r>
      <w:r w:rsidR="00565343">
        <w:t xml:space="preserve">a </w:t>
      </w:r>
      <w:r w:rsidR="005622B4">
        <w:t xml:space="preserve">prospective buyer </w:t>
      </w:r>
      <w:r w:rsidR="00942A3D">
        <w:t xml:space="preserve">about any </w:t>
      </w:r>
      <w:r w:rsidR="00D13202">
        <w:t xml:space="preserve">regulated </w:t>
      </w:r>
      <w:r w:rsidR="00942A3D">
        <w:t>swimming pool</w:t>
      </w:r>
      <w:r w:rsidR="00A16C6E">
        <w:t>, including ones</w:t>
      </w:r>
      <w:r w:rsidR="00942A3D">
        <w:t xml:space="preserve"> located on the common property</w:t>
      </w:r>
      <w:r w:rsidR="00565343">
        <w:t xml:space="preserve"> of a units plan</w:t>
      </w:r>
      <w:r w:rsidR="002F2C37">
        <w:t>. It did this</w:t>
      </w:r>
      <w:r w:rsidR="00565343">
        <w:t xml:space="preserve"> by </w:t>
      </w:r>
      <w:r w:rsidR="005622B4">
        <w:t>amend</w:t>
      </w:r>
      <w:r w:rsidR="00565343">
        <w:t>ing</w:t>
      </w:r>
      <w:r w:rsidR="005622B4">
        <w:t xml:space="preserve"> </w:t>
      </w:r>
      <w:r w:rsidR="004459EF">
        <w:t xml:space="preserve">the </w:t>
      </w:r>
      <w:r w:rsidR="00055C68">
        <w:t xml:space="preserve">list of </w:t>
      </w:r>
      <w:r w:rsidR="00565343">
        <w:t xml:space="preserve">documents </w:t>
      </w:r>
      <w:r w:rsidR="002F2C37">
        <w:t xml:space="preserve">a property seller is </w:t>
      </w:r>
      <w:r w:rsidR="002F2C37">
        <w:lastRenderedPageBreak/>
        <w:t xml:space="preserve">required to </w:t>
      </w:r>
      <w:r w:rsidR="00565343">
        <w:t>disclos</w:t>
      </w:r>
      <w:r w:rsidR="00B93535">
        <w:t>e</w:t>
      </w:r>
      <w:r w:rsidR="00565343">
        <w:t xml:space="preserve"> </w:t>
      </w:r>
      <w:r w:rsidR="002F2C37">
        <w:t xml:space="preserve">to a property buyer </w:t>
      </w:r>
      <w:r w:rsidR="00565343">
        <w:t xml:space="preserve">under the </w:t>
      </w:r>
      <w:r w:rsidR="00565343" w:rsidRPr="00B70917">
        <w:rPr>
          <w:iCs/>
        </w:rPr>
        <w:t>CLSRP Act</w:t>
      </w:r>
      <w:r w:rsidR="00D13202">
        <w:rPr>
          <w:i/>
        </w:rPr>
        <w:t xml:space="preserve"> </w:t>
      </w:r>
      <w:r w:rsidR="00D13202">
        <w:rPr>
          <w:iCs/>
        </w:rPr>
        <w:t xml:space="preserve">to </w:t>
      </w:r>
      <w:r w:rsidR="00565343">
        <w:rPr>
          <w:iCs/>
        </w:rPr>
        <w:t xml:space="preserve">include </w:t>
      </w:r>
      <w:r w:rsidR="002F2C37">
        <w:rPr>
          <w:iCs/>
        </w:rPr>
        <w:t xml:space="preserve">certain </w:t>
      </w:r>
      <w:r w:rsidR="00565343">
        <w:rPr>
          <w:iCs/>
        </w:rPr>
        <w:t xml:space="preserve">documents related to </w:t>
      </w:r>
      <w:r w:rsidR="00D13202">
        <w:rPr>
          <w:iCs/>
        </w:rPr>
        <w:t xml:space="preserve">a regulated swimming pool (whether on the premises or on associated common property). </w:t>
      </w:r>
      <w:r w:rsidR="00565343">
        <w:t>To support the provision of this information from the owners corporation to the unit owner, this Determination adds the require</w:t>
      </w:r>
      <w:r w:rsidR="00C222B9">
        <w:t xml:space="preserve">d information in relation to regulated swimming pools under </w:t>
      </w:r>
      <w:r w:rsidR="005B324C">
        <w:t xml:space="preserve">section 9 (1) (k) of </w:t>
      </w:r>
      <w:r w:rsidR="00C222B9">
        <w:t xml:space="preserve">the CLSRP Act to the list of documents required </w:t>
      </w:r>
      <w:r w:rsidR="002F2C37">
        <w:t>as part of</w:t>
      </w:r>
      <w:r w:rsidR="00C222B9">
        <w:t xml:space="preserve"> t</w:t>
      </w:r>
      <w:r w:rsidR="00565343">
        <w:t>he unit title sale certificate and unit title sale update certificate</w:t>
      </w:r>
      <w:r w:rsidR="00C222B9">
        <w:t>.</w:t>
      </w:r>
      <w:r w:rsidR="00565343">
        <w:t xml:space="preserve"> </w:t>
      </w:r>
    </w:p>
    <w:p w14:paraId="0944DB57" w14:textId="717D46DF" w:rsidR="00FB1EF9" w:rsidRDefault="00FB1EF9" w:rsidP="00B70917">
      <w:pPr>
        <w:spacing w:after="200"/>
        <w:rPr>
          <w:iCs/>
        </w:rPr>
      </w:pPr>
      <w:r w:rsidRPr="00C50B47">
        <w:rPr>
          <w:u w:val="single"/>
        </w:rPr>
        <w:t xml:space="preserve">Information about </w:t>
      </w:r>
      <w:r>
        <w:rPr>
          <w:u w:val="single"/>
        </w:rPr>
        <w:t>embedded networks within the units plan</w:t>
      </w:r>
    </w:p>
    <w:p w14:paraId="1533994C" w14:textId="21359265" w:rsidR="00C222B9" w:rsidRDefault="00DF40A6" w:rsidP="00DF40A6">
      <w:pPr>
        <w:spacing w:after="240"/>
        <w:rPr>
          <w:iCs/>
        </w:rPr>
      </w:pPr>
      <w:r>
        <w:rPr>
          <w:iCs/>
        </w:rPr>
        <w:t>Th</w:t>
      </w:r>
      <w:r w:rsidR="00C222B9">
        <w:rPr>
          <w:iCs/>
        </w:rPr>
        <w:t xml:space="preserve">is Determination </w:t>
      </w:r>
      <w:r w:rsidR="00277482">
        <w:rPr>
          <w:iCs/>
        </w:rPr>
        <w:t xml:space="preserve">also </w:t>
      </w:r>
      <w:r w:rsidR="00C222B9">
        <w:rPr>
          <w:iCs/>
        </w:rPr>
        <w:t xml:space="preserve">adds </w:t>
      </w:r>
      <w:r w:rsidR="00277482">
        <w:rPr>
          <w:iCs/>
        </w:rPr>
        <w:t xml:space="preserve">an </w:t>
      </w:r>
      <w:r w:rsidR="00C222B9">
        <w:rPr>
          <w:iCs/>
        </w:rPr>
        <w:t>additional disclosure requiremen</w:t>
      </w:r>
      <w:r w:rsidR="005B324C">
        <w:rPr>
          <w:iCs/>
        </w:rPr>
        <w:t>t</w:t>
      </w:r>
      <w:r w:rsidR="00C222B9">
        <w:rPr>
          <w:iCs/>
        </w:rPr>
        <w:t xml:space="preserve"> in relation to embedded networks. An embedded network is a private utility network that may operate within a units plan. </w:t>
      </w:r>
      <w:r w:rsidR="00FB1EF9">
        <w:rPr>
          <w:iCs/>
        </w:rPr>
        <w:t xml:space="preserve">Embedded networks may include networks for </w:t>
      </w:r>
      <w:r w:rsidR="002F2C37">
        <w:rPr>
          <w:iCs/>
        </w:rPr>
        <w:t>utilities such as</w:t>
      </w:r>
      <w:r w:rsidR="00FB1EF9">
        <w:rPr>
          <w:iCs/>
        </w:rPr>
        <w:t xml:space="preserve"> electricity, fossil-fuel gas, internet etc. </w:t>
      </w:r>
      <w:r w:rsidR="00C222B9">
        <w:rPr>
          <w:iCs/>
        </w:rPr>
        <w:t xml:space="preserve">These utility networks are managed by private companies who on-sell the utility to the unit owners within the embedded network. </w:t>
      </w:r>
      <w:r w:rsidR="00FB1EF9">
        <w:rPr>
          <w:iCs/>
        </w:rPr>
        <w:t>Where there is an embedded network within a units plan, unit owners may be restricted in their ability to choose their utility service provider.</w:t>
      </w:r>
    </w:p>
    <w:p w14:paraId="7EAFC794" w14:textId="0B19083D" w:rsidR="002F2C37" w:rsidRDefault="00055C68" w:rsidP="00DF40A6">
      <w:pPr>
        <w:spacing w:after="240"/>
        <w:rPr>
          <w:iCs/>
        </w:rPr>
      </w:pPr>
      <w:r>
        <w:rPr>
          <w:iCs/>
        </w:rPr>
        <w:t>To make</w:t>
      </w:r>
      <w:r w:rsidR="00C222B9">
        <w:rPr>
          <w:iCs/>
        </w:rPr>
        <w:t xml:space="preserve"> prospective buyers aware of any embedded network within the units plan, this Determination requires the </w:t>
      </w:r>
      <w:r w:rsidR="00DF40A6">
        <w:rPr>
          <w:iCs/>
        </w:rPr>
        <w:t xml:space="preserve">owners corporation </w:t>
      </w:r>
      <w:r w:rsidR="00C222B9">
        <w:rPr>
          <w:iCs/>
        </w:rPr>
        <w:t xml:space="preserve">to </w:t>
      </w:r>
      <w:r w:rsidR="00DF40A6">
        <w:rPr>
          <w:iCs/>
        </w:rPr>
        <w:t xml:space="preserve">disclose whether </w:t>
      </w:r>
      <w:r w:rsidR="00C222B9">
        <w:rPr>
          <w:iCs/>
        </w:rPr>
        <w:t xml:space="preserve">any of </w:t>
      </w:r>
      <w:r w:rsidR="00DF40A6">
        <w:rPr>
          <w:iCs/>
        </w:rPr>
        <w:t>the utility services within the units plan are covered by an embedded network</w:t>
      </w:r>
      <w:r w:rsidR="008E3533">
        <w:rPr>
          <w:iCs/>
        </w:rPr>
        <w:t>.</w:t>
      </w:r>
      <w:r w:rsidR="00FB1EF9">
        <w:rPr>
          <w:iCs/>
        </w:rPr>
        <w:t xml:space="preserve"> </w:t>
      </w:r>
      <w:r w:rsidR="008E3533">
        <w:rPr>
          <w:iCs/>
        </w:rPr>
        <w:t xml:space="preserve">If there is an embedded network in the units plan, the Determination requires the owners corporation to disclose </w:t>
      </w:r>
      <w:r w:rsidR="00277482">
        <w:rPr>
          <w:iCs/>
        </w:rPr>
        <w:t xml:space="preserve">which utility is part of an embedded network and </w:t>
      </w:r>
      <w:r w:rsidR="00FB1EF9">
        <w:rPr>
          <w:iCs/>
        </w:rPr>
        <w:t xml:space="preserve">the name of the </w:t>
      </w:r>
      <w:r w:rsidR="00E44876">
        <w:rPr>
          <w:iCs/>
        </w:rPr>
        <w:t>embedded network</w:t>
      </w:r>
      <w:r w:rsidR="00277482">
        <w:rPr>
          <w:iCs/>
        </w:rPr>
        <w:t xml:space="preserve"> </w:t>
      </w:r>
      <w:r w:rsidR="00FB1EF9">
        <w:rPr>
          <w:iCs/>
        </w:rPr>
        <w:t>provider</w:t>
      </w:r>
      <w:r w:rsidR="00DF40A6">
        <w:rPr>
          <w:iCs/>
        </w:rPr>
        <w:t>.</w:t>
      </w:r>
    </w:p>
    <w:p w14:paraId="3A528FCB" w14:textId="1F3B7E14" w:rsidR="00DF40A6" w:rsidRDefault="002F2C37" w:rsidP="00DF40A6">
      <w:pPr>
        <w:spacing w:after="240"/>
        <w:rPr>
          <w:iCs/>
        </w:rPr>
      </w:pPr>
      <w:r>
        <w:rPr>
          <w:iCs/>
        </w:rPr>
        <w:t xml:space="preserve">All other documents required for a unit title sales certificate and a unit title sales update certificate remain the same as </w:t>
      </w:r>
      <w:r w:rsidR="008E3533">
        <w:rPr>
          <w:iCs/>
        </w:rPr>
        <w:t xml:space="preserve">those required for a unit title certificate and a unit title update certificate </w:t>
      </w:r>
      <w:r>
        <w:rPr>
          <w:iCs/>
        </w:rPr>
        <w:t xml:space="preserve">under the previous determination (the </w:t>
      </w:r>
      <w:r w:rsidRPr="00B70917">
        <w:rPr>
          <w:i/>
        </w:rPr>
        <w:t>Unit Titles (Management) Certificate Determination 2023</w:t>
      </w:r>
      <w:r w:rsidR="00DF40A6">
        <w:rPr>
          <w:iCs/>
        </w:rPr>
        <w:t xml:space="preserve"> </w:t>
      </w:r>
      <w:r>
        <w:rPr>
          <w:iCs/>
        </w:rPr>
        <w:t>DI2023-3).</w:t>
      </w:r>
    </w:p>
    <w:p w14:paraId="6257466E" w14:textId="4EA21027" w:rsidR="001250BF" w:rsidRDefault="001250BF" w:rsidP="00DF40A6">
      <w:pPr>
        <w:spacing w:after="240"/>
      </w:pPr>
      <w:r w:rsidRPr="0070500A">
        <w:t xml:space="preserve">Section </w:t>
      </w:r>
      <w:r>
        <w:t>119</w:t>
      </w:r>
      <w:r w:rsidRPr="0070500A">
        <w:t xml:space="preserve"> (</w:t>
      </w:r>
      <w:r w:rsidR="00086A35">
        <w:t>6</w:t>
      </w:r>
      <w:r w:rsidRPr="0070500A">
        <w:t>) of the Act provides that th</w:t>
      </w:r>
      <w:r>
        <w:t>e Minister’s determination</w:t>
      </w:r>
      <w:r w:rsidRPr="0070500A">
        <w:t xml:space="preserve"> is </w:t>
      </w:r>
      <w:r>
        <w:t xml:space="preserve">a </w:t>
      </w:r>
      <w:r w:rsidRPr="0070500A">
        <w:t>disallowable</w:t>
      </w:r>
      <w:r>
        <w:t xml:space="preserve"> instrument</w:t>
      </w:r>
      <w:r w:rsidRPr="0070500A">
        <w:t>.</w:t>
      </w:r>
      <w:r w:rsidRPr="009A50D2">
        <w:t xml:space="preserve"> </w:t>
      </w:r>
      <w:r>
        <w:t xml:space="preserve"> </w:t>
      </w:r>
    </w:p>
    <w:p w14:paraId="1E661012" w14:textId="45944940" w:rsidR="00097C4D" w:rsidRPr="00994015" w:rsidRDefault="001250BF" w:rsidP="009F0E87">
      <w:pPr>
        <w:spacing w:after="200"/>
        <w:rPr>
          <w:szCs w:val="24"/>
        </w:rPr>
      </w:pPr>
      <w:r>
        <w:t>This instrument does not engage any human rights.</w:t>
      </w:r>
    </w:p>
    <w:sectPr w:rsidR="00097C4D" w:rsidRPr="00994015" w:rsidSect="00782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276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0D00" w14:textId="77777777" w:rsidR="007828FA" w:rsidRDefault="007828FA" w:rsidP="00C17FAB">
      <w:r>
        <w:separator/>
      </w:r>
    </w:p>
  </w:endnote>
  <w:endnote w:type="continuationSeparator" w:id="0">
    <w:p w14:paraId="77E2C1ED" w14:textId="77777777" w:rsidR="007828FA" w:rsidRDefault="007828FA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5A47" w14:textId="77777777" w:rsidR="005D32CA" w:rsidRDefault="005D3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C1B5" w14:textId="026C2A1D" w:rsidR="005D32CA" w:rsidRPr="005D32CA" w:rsidRDefault="005D32CA" w:rsidP="005D32CA">
    <w:pPr>
      <w:pStyle w:val="Footer"/>
      <w:jc w:val="center"/>
      <w:rPr>
        <w:rFonts w:cs="Arial"/>
        <w:sz w:val="14"/>
      </w:rPr>
    </w:pPr>
    <w:r w:rsidRPr="005D32C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54C0" w14:textId="77777777" w:rsidR="005D32CA" w:rsidRDefault="005D3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DFCD" w14:textId="77777777" w:rsidR="007828FA" w:rsidRDefault="007828FA" w:rsidP="00C17FAB">
      <w:r>
        <w:separator/>
      </w:r>
    </w:p>
  </w:footnote>
  <w:footnote w:type="continuationSeparator" w:id="0">
    <w:p w14:paraId="540F69FD" w14:textId="77777777" w:rsidR="007828FA" w:rsidRDefault="007828FA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DF20" w14:textId="70D1434D" w:rsidR="006E7130" w:rsidRDefault="006E7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158E" w14:textId="270FE78C" w:rsidR="006E7130" w:rsidRDefault="006E7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CD7" w14:textId="10643EFE" w:rsidR="006E7130" w:rsidRDefault="006E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443E71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47C627DB"/>
    <w:multiLevelType w:val="hybridMultilevel"/>
    <w:tmpl w:val="59B4AB14"/>
    <w:lvl w:ilvl="0" w:tplc="2BD4B7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83C868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1734718">
    <w:abstractNumId w:val="2"/>
  </w:num>
  <w:num w:numId="2" w16cid:durableId="1452819425">
    <w:abstractNumId w:val="0"/>
  </w:num>
  <w:num w:numId="3" w16cid:durableId="1976452064">
    <w:abstractNumId w:val="3"/>
  </w:num>
  <w:num w:numId="4" w16cid:durableId="180438570">
    <w:abstractNumId w:val="7"/>
  </w:num>
  <w:num w:numId="5" w16cid:durableId="1769082587">
    <w:abstractNumId w:val="9"/>
  </w:num>
  <w:num w:numId="6" w16cid:durableId="2009286480">
    <w:abstractNumId w:val="1"/>
  </w:num>
  <w:num w:numId="7" w16cid:durableId="613050995">
    <w:abstractNumId w:val="5"/>
  </w:num>
  <w:num w:numId="8" w16cid:durableId="834959780">
    <w:abstractNumId w:val="6"/>
  </w:num>
  <w:num w:numId="9" w16cid:durableId="1789810941">
    <w:abstractNumId w:val="10"/>
  </w:num>
  <w:num w:numId="10" w16cid:durableId="142545042">
    <w:abstractNumId w:val="4"/>
  </w:num>
  <w:num w:numId="11" w16cid:durableId="1922251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0204"/>
    <w:rsid w:val="00043030"/>
    <w:rsid w:val="00055C68"/>
    <w:rsid w:val="0005632F"/>
    <w:rsid w:val="00060637"/>
    <w:rsid w:val="00076382"/>
    <w:rsid w:val="00086A35"/>
    <w:rsid w:val="000909D3"/>
    <w:rsid w:val="00097C4D"/>
    <w:rsid w:val="000D36F7"/>
    <w:rsid w:val="00106B9C"/>
    <w:rsid w:val="001250BF"/>
    <w:rsid w:val="001776B4"/>
    <w:rsid w:val="00181F3F"/>
    <w:rsid w:val="001866C2"/>
    <w:rsid w:val="001A14D0"/>
    <w:rsid w:val="001C0B0F"/>
    <w:rsid w:val="001C17F0"/>
    <w:rsid w:val="001D2333"/>
    <w:rsid w:val="001F5180"/>
    <w:rsid w:val="00222819"/>
    <w:rsid w:val="00234700"/>
    <w:rsid w:val="00240EB1"/>
    <w:rsid w:val="00272112"/>
    <w:rsid w:val="00277482"/>
    <w:rsid w:val="00285250"/>
    <w:rsid w:val="002A5988"/>
    <w:rsid w:val="002D7C60"/>
    <w:rsid w:val="002E289C"/>
    <w:rsid w:val="002E4355"/>
    <w:rsid w:val="002F2C37"/>
    <w:rsid w:val="003219D6"/>
    <w:rsid w:val="0033683F"/>
    <w:rsid w:val="00337428"/>
    <w:rsid w:val="00381BD9"/>
    <w:rsid w:val="004058AD"/>
    <w:rsid w:val="004073CA"/>
    <w:rsid w:val="00420E7B"/>
    <w:rsid w:val="0043567C"/>
    <w:rsid w:val="004459EF"/>
    <w:rsid w:val="004515A2"/>
    <w:rsid w:val="004D20EE"/>
    <w:rsid w:val="004D347B"/>
    <w:rsid w:val="0050276D"/>
    <w:rsid w:val="00531D00"/>
    <w:rsid w:val="0055288A"/>
    <w:rsid w:val="005622B4"/>
    <w:rsid w:val="00562EC5"/>
    <w:rsid w:val="00564DAF"/>
    <w:rsid w:val="00565343"/>
    <w:rsid w:val="00583D8B"/>
    <w:rsid w:val="00595129"/>
    <w:rsid w:val="005B324C"/>
    <w:rsid w:val="005D0E99"/>
    <w:rsid w:val="005D32CA"/>
    <w:rsid w:val="005F0493"/>
    <w:rsid w:val="006A700D"/>
    <w:rsid w:val="006B3845"/>
    <w:rsid w:val="006E7130"/>
    <w:rsid w:val="00701463"/>
    <w:rsid w:val="00727513"/>
    <w:rsid w:val="007346AC"/>
    <w:rsid w:val="00754A86"/>
    <w:rsid w:val="00770A59"/>
    <w:rsid w:val="00775DD6"/>
    <w:rsid w:val="007828FA"/>
    <w:rsid w:val="00795CF8"/>
    <w:rsid w:val="007C5C09"/>
    <w:rsid w:val="007C6BB7"/>
    <w:rsid w:val="007E1192"/>
    <w:rsid w:val="007E543D"/>
    <w:rsid w:val="007F3FBA"/>
    <w:rsid w:val="008258E4"/>
    <w:rsid w:val="00837640"/>
    <w:rsid w:val="0084104B"/>
    <w:rsid w:val="008A1B8B"/>
    <w:rsid w:val="008B2435"/>
    <w:rsid w:val="008E3533"/>
    <w:rsid w:val="00921A55"/>
    <w:rsid w:val="00942A3D"/>
    <w:rsid w:val="00943479"/>
    <w:rsid w:val="009508A5"/>
    <w:rsid w:val="009604B9"/>
    <w:rsid w:val="009902BC"/>
    <w:rsid w:val="00994015"/>
    <w:rsid w:val="009B1BF1"/>
    <w:rsid w:val="009C30AD"/>
    <w:rsid w:val="009D50CC"/>
    <w:rsid w:val="009F0E87"/>
    <w:rsid w:val="00A16C6E"/>
    <w:rsid w:val="00A20288"/>
    <w:rsid w:val="00A32A32"/>
    <w:rsid w:val="00A4298B"/>
    <w:rsid w:val="00A50466"/>
    <w:rsid w:val="00A7665E"/>
    <w:rsid w:val="00AA22E8"/>
    <w:rsid w:val="00AB4E59"/>
    <w:rsid w:val="00B5009C"/>
    <w:rsid w:val="00B70917"/>
    <w:rsid w:val="00B93535"/>
    <w:rsid w:val="00BB0707"/>
    <w:rsid w:val="00BB7765"/>
    <w:rsid w:val="00BD1215"/>
    <w:rsid w:val="00C07212"/>
    <w:rsid w:val="00C16428"/>
    <w:rsid w:val="00C16747"/>
    <w:rsid w:val="00C168FF"/>
    <w:rsid w:val="00C17FAB"/>
    <w:rsid w:val="00C222B9"/>
    <w:rsid w:val="00C839BD"/>
    <w:rsid w:val="00CD65C6"/>
    <w:rsid w:val="00CE599C"/>
    <w:rsid w:val="00CE76D7"/>
    <w:rsid w:val="00D13202"/>
    <w:rsid w:val="00D2535F"/>
    <w:rsid w:val="00D36573"/>
    <w:rsid w:val="00D639AC"/>
    <w:rsid w:val="00D66277"/>
    <w:rsid w:val="00D77D5C"/>
    <w:rsid w:val="00D82012"/>
    <w:rsid w:val="00DA3B00"/>
    <w:rsid w:val="00DC1976"/>
    <w:rsid w:val="00DC6F97"/>
    <w:rsid w:val="00DD134F"/>
    <w:rsid w:val="00DE62E6"/>
    <w:rsid w:val="00DF40A6"/>
    <w:rsid w:val="00E04474"/>
    <w:rsid w:val="00E23AE6"/>
    <w:rsid w:val="00E27CAA"/>
    <w:rsid w:val="00E313C9"/>
    <w:rsid w:val="00E3572B"/>
    <w:rsid w:val="00E44876"/>
    <w:rsid w:val="00E47370"/>
    <w:rsid w:val="00E52AAD"/>
    <w:rsid w:val="00E731FF"/>
    <w:rsid w:val="00E73B96"/>
    <w:rsid w:val="00E747EF"/>
    <w:rsid w:val="00E93DBA"/>
    <w:rsid w:val="00E97D9F"/>
    <w:rsid w:val="00EB7343"/>
    <w:rsid w:val="00EC19A5"/>
    <w:rsid w:val="00EF0F41"/>
    <w:rsid w:val="00F20C03"/>
    <w:rsid w:val="00F24290"/>
    <w:rsid w:val="00F35C0C"/>
    <w:rsid w:val="00F52CDB"/>
    <w:rsid w:val="00FB0E33"/>
    <w:rsid w:val="00FB1EF9"/>
    <w:rsid w:val="00FC54C9"/>
    <w:rsid w:val="00FD75CE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3887F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styleId="CommentReference">
    <w:name w:val="annotation reference"/>
    <w:basedOn w:val="DefaultParagraphFont"/>
    <w:uiPriority w:val="99"/>
    <w:semiHidden/>
    <w:unhideWhenUsed/>
    <w:rsid w:val="00FC5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4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4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4C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9"/>
    <w:rPr>
      <w:rFonts w:ascii="Segoe UI" w:hAnsi="Segoe UI" w:cs="Segoe UI"/>
      <w:sz w:val="18"/>
      <w:szCs w:val="18"/>
      <w:lang w:eastAsia="en-US"/>
    </w:rPr>
  </w:style>
  <w:style w:type="character" w:customStyle="1" w:styleId="Calibri12">
    <w:name w:val="Calibri 12"/>
    <w:basedOn w:val="DefaultParagraphFont"/>
    <w:uiPriority w:val="1"/>
    <w:qFormat/>
    <w:rsid w:val="00994015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994015"/>
    <w:pPr>
      <w:widowControl w:val="0"/>
      <w:ind w:left="720"/>
      <w:contextualSpacing/>
    </w:pPr>
    <w:rPr>
      <w:iCs/>
      <w:szCs w:val="24"/>
      <w:lang w:val="en-US"/>
    </w:rPr>
  </w:style>
  <w:style w:type="paragraph" w:styleId="Revision">
    <w:name w:val="Revision"/>
    <w:hidden/>
    <w:uiPriority w:val="99"/>
    <w:semiHidden/>
    <w:rsid w:val="004459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FC91-0FA3-48AD-83AE-F4377F50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3899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2024-07-15T00:06:00Z</dcterms:created>
  <dcterms:modified xsi:type="dcterms:W3CDTF">2024-07-15T00:06:00Z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A32719803</vt:lpwstr>
  </property>
  <property fmtid="{D5CDD505-2E9C-101B-9397-08002B2CF9AE}" pid="4" name="Objective-Title">
    <vt:lpwstr>Attachment E - Explanatory Statement - Unit Titles (Management) Certificate Determination 2023</vt:lpwstr>
  </property>
  <property fmtid="{D5CDD505-2E9C-101B-9397-08002B2CF9AE}" pid="5" name="Objective-Comment">
    <vt:lpwstr/>
  </property>
  <property fmtid="{D5CDD505-2E9C-101B-9397-08002B2CF9AE}" pid="6" name="Objective-CreationStamp">
    <vt:filetime>2022-02-01T04:16:22Z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2023-01-18T01:48:43Z</vt:filetime>
  </property>
  <property fmtid="{D5CDD505-2E9C-101B-9397-08002B2CF9AE}" pid="10" name="Objective-ModificationStamp">
    <vt:filetime>2023-01-22T21:55:38Z</vt:filetime>
  </property>
  <property fmtid="{D5CDD505-2E9C-101B-9397-08002B2CF9AE}" pid="11" name="Objective-Owner">
    <vt:lpwstr>Caroline Cogger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Ministerials:z. 2013 - 2022 Ministerial and Chief Ministerial Correspondence:2022 - Ministerial and Chief Ministerial Briefs / Correspondence:Planning and Urban Policy:01. January:22/10213 Ministerial Information Brief - Gentleman - Unit Titles Reform Project Update - Stage 2:</vt:lpwstr>
  </property>
  <property fmtid="{D5CDD505-2E9C-101B-9397-08002B2CF9AE}" pid="13" name="Objective-Parent">
    <vt:lpwstr>22/10213 Ministerial Information Brief - Gentleman - Unit Titles Reform Project Update - Stage 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1-2022/10213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2024-04-18T07:19:07Z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c7f7650e-1fcb-41b5-b72c-50154b1fa3e1</vt:lpwstr>
  </property>
  <property fmtid="{D5CDD505-2E9C-101B-9397-08002B2CF9AE}" pid="49" name="MSIP_Label_69af8531-eb46-4968-8cb3-105d2f5ea87e_ContentBits">
    <vt:lpwstr>0</vt:lpwstr>
  </property>
</Properties>
</file>