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2F2D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86F95AF" w14:textId="0DCFB04B" w:rsidR="00C17FAB" w:rsidRDefault="006D6540">
      <w:pPr>
        <w:pStyle w:val="Billname"/>
        <w:spacing w:before="700"/>
      </w:pPr>
      <w:r w:rsidRPr="006D6540">
        <w:t xml:space="preserve">Public Trustee and Guardian (Investment Board) Appointment 2024 (No </w:t>
      </w:r>
      <w:r w:rsidR="003571C4">
        <w:t>4</w:t>
      </w:r>
      <w:r w:rsidRPr="006D6540">
        <w:t>)</w:t>
      </w:r>
    </w:p>
    <w:p w14:paraId="7BCE2739" w14:textId="715C0271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6D6540">
        <w:rPr>
          <w:rFonts w:ascii="Arial" w:hAnsi="Arial" w:cs="Arial"/>
          <w:b/>
          <w:bCs/>
        </w:rPr>
        <w:t>2024</w:t>
      </w:r>
      <w:r w:rsidR="00C17FAB">
        <w:rPr>
          <w:rFonts w:ascii="Arial" w:hAnsi="Arial" w:cs="Arial"/>
          <w:b/>
          <w:bCs/>
        </w:rPr>
        <w:t>–</w:t>
      </w:r>
      <w:r w:rsidR="005B7E01">
        <w:rPr>
          <w:rFonts w:ascii="Arial" w:hAnsi="Arial" w:cs="Arial"/>
          <w:b/>
          <w:bCs/>
        </w:rPr>
        <w:t>228</w:t>
      </w:r>
    </w:p>
    <w:p w14:paraId="2EC3AEF1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241B297F" w14:textId="3733ACB6" w:rsidR="00C17FAB" w:rsidRDefault="006D6540" w:rsidP="00DA3B00">
      <w:pPr>
        <w:pStyle w:val="CoverActName"/>
        <w:spacing w:before="320" w:after="0"/>
        <w:rPr>
          <w:rFonts w:cs="Arial"/>
          <w:sz w:val="20"/>
        </w:rPr>
      </w:pPr>
      <w:r w:rsidRPr="006D6540">
        <w:rPr>
          <w:rFonts w:cs="Arial"/>
          <w:sz w:val="20"/>
        </w:rPr>
        <w:t>Public Trustee and Guardian Act 1985, s 48 (1) (b)</w:t>
      </w:r>
    </w:p>
    <w:p w14:paraId="4113ADBA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AFC8214" w14:textId="77777777" w:rsidR="00C17FAB" w:rsidRDefault="00C17FAB">
      <w:pPr>
        <w:pStyle w:val="N-line3"/>
        <w:pBdr>
          <w:bottom w:val="none" w:sz="0" w:space="0" w:color="auto"/>
        </w:pBdr>
      </w:pPr>
    </w:p>
    <w:p w14:paraId="3416F40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4036300" w14:textId="77777777" w:rsidR="006D6540" w:rsidRDefault="006D6540" w:rsidP="006D6540">
      <w:r>
        <w:t xml:space="preserve">Section 48 (1) (b) of the </w:t>
      </w:r>
      <w:r w:rsidRPr="00D733D5">
        <w:rPr>
          <w:i/>
          <w:iCs/>
        </w:rPr>
        <w:t>Public Trustee and Guardian Act 1985</w:t>
      </w:r>
      <w:r>
        <w:t xml:space="preserve"> requires the Minister to appoint at least two members of the Public Trustee and Guardian Investment Board.</w:t>
      </w:r>
    </w:p>
    <w:p w14:paraId="20F9C813" w14:textId="77777777" w:rsidR="006D6540" w:rsidRDefault="006D6540" w:rsidP="006D6540"/>
    <w:p w14:paraId="297D48E9" w14:textId="77777777" w:rsidR="006D6540" w:rsidRDefault="006D6540" w:rsidP="006D6540">
      <w:r>
        <w:t>The function of the Public Trustee and Guardian Investment Board is to advise the public trustee and guardian on the investment of money that is from time to time in a common fund or otherwise in the hands of the public trustee and guardian and available for investment.</w:t>
      </w:r>
    </w:p>
    <w:p w14:paraId="4662DB7A" w14:textId="77777777" w:rsidR="006D6540" w:rsidRDefault="006D6540" w:rsidP="006D6540"/>
    <w:p w14:paraId="6F9BDA26" w14:textId="3DDD25F4" w:rsidR="00C17FAB" w:rsidRDefault="006D6540" w:rsidP="006D6540">
      <w:r>
        <w:t xml:space="preserve">This instrument appoints </w:t>
      </w:r>
      <w:r w:rsidR="003571C4">
        <w:t>Jodie Lane</w:t>
      </w:r>
      <w:r>
        <w:t xml:space="preserve"> as a Member of the Public Trustee and Guardian Investment Board.</w:t>
      </w:r>
    </w:p>
    <w:p w14:paraId="499DBBAB" w14:textId="77777777" w:rsidR="006D6540" w:rsidRDefault="006D6540" w:rsidP="006D6540"/>
    <w:p w14:paraId="2914166B" w14:textId="77777777" w:rsidR="003571C4" w:rsidRDefault="003571C4" w:rsidP="006D6540">
      <w:r w:rsidRPr="003571C4">
        <w:t>Ms Lane is a Chartered Accountant and financial planner. Ms Lane has held variety of financial management roles across a range of federal government agencies and has strong experience in financial controls, accounting and budget management. Ms Lane is currently working as a financial planner. Ms Lane has served on a number of not-for profit and community based boards.</w:t>
      </w:r>
    </w:p>
    <w:p w14:paraId="1567795C" w14:textId="77777777" w:rsidR="004C71D2" w:rsidRDefault="004C71D2" w:rsidP="006D6540"/>
    <w:p w14:paraId="0241A7AD" w14:textId="77777777" w:rsidR="00AF02A1" w:rsidRPr="007B2AAA" w:rsidRDefault="00AF02A1" w:rsidP="00AF02A1">
      <w:pPr>
        <w:pStyle w:val="pf0"/>
        <w:spacing w:before="0" w:beforeAutospacing="0"/>
      </w:pPr>
      <w:r w:rsidRPr="007B2AAA">
        <w:rPr>
          <w:rStyle w:val="cf01"/>
          <w:rFonts w:ascii="Times New Roman" w:hAnsi="Times New Roman" w:cs="Times New Roman"/>
          <w:sz w:val="24"/>
          <w:szCs w:val="24"/>
        </w:rPr>
        <w:t>The appointee is not an ACT Public Servant and this instrument makes an appointment to which the </w:t>
      </w:r>
      <w:r w:rsidRPr="007B2AAA">
        <w:rPr>
          <w:rStyle w:val="cf11"/>
          <w:rFonts w:ascii="Times New Roman" w:hAnsi="Times New Roman" w:cs="Times New Roman"/>
          <w:sz w:val="24"/>
          <w:szCs w:val="24"/>
        </w:rPr>
        <w:t>Legislation Act 2001</w:t>
      </w:r>
      <w:r w:rsidRPr="007B2AAA">
        <w:rPr>
          <w:rStyle w:val="cf01"/>
          <w:rFonts w:ascii="Times New Roman" w:hAnsi="Times New Roman" w:cs="Times New Roman"/>
          <w:sz w:val="24"/>
          <w:szCs w:val="24"/>
        </w:rPr>
        <w:t>, Division 19.3.3 applies. Accordingly, under s 229 of the Legislation Act, the appointment instrument is a disallowable instrument.</w:t>
      </w:r>
    </w:p>
    <w:p w14:paraId="45861332" w14:textId="2BCA50CB" w:rsidR="00BE5530" w:rsidRDefault="00AF02A1" w:rsidP="00AF02A1">
      <w:r w:rsidRPr="007B2AAA">
        <w:rPr>
          <w:rStyle w:val="cf01"/>
          <w:rFonts w:ascii="Times New Roman" w:hAnsi="Times New Roman" w:cs="Times New Roman"/>
          <w:sz w:val="24"/>
          <w:szCs w:val="24"/>
        </w:rPr>
        <w:t xml:space="preserve">The </w:t>
      </w:r>
      <w:r>
        <w:rPr>
          <w:rStyle w:val="cf01"/>
          <w:rFonts w:ascii="Times New Roman" w:hAnsi="Times New Roman" w:cs="Times New Roman"/>
          <w:sz w:val="24"/>
          <w:szCs w:val="24"/>
        </w:rPr>
        <w:t>Standing Committee on Justice and Community Safety</w:t>
      </w:r>
      <w:r w:rsidRPr="007B2AAA">
        <w:rPr>
          <w:rStyle w:val="cf01"/>
          <w:rFonts w:ascii="Times New Roman" w:hAnsi="Times New Roman" w:cs="Times New Roman"/>
          <w:sz w:val="24"/>
          <w:szCs w:val="24"/>
        </w:rPr>
        <w:t xml:space="preserve"> was consulted in accordance with section 228 of the </w:t>
      </w:r>
      <w:r w:rsidRPr="007B2AAA">
        <w:rPr>
          <w:rStyle w:val="cf11"/>
          <w:rFonts w:ascii="Times New Roman" w:hAnsi="Times New Roman" w:cs="Times New Roman"/>
          <w:sz w:val="24"/>
          <w:szCs w:val="24"/>
        </w:rPr>
        <w:t>Legislation Act 2001 </w:t>
      </w:r>
      <w:r w:rsidRPr="007B2AAA">
        <w:rPr>
          <w:rStyle w:val="cf01"/>
          <w:rFonts w:ascii="Times New Roman" w:hAnsi="Times New Roman" w:cs="Times New Roman"/>
          <w:sz w:val="24"/>
          <w:szCs w:val="24"/>
        </w:rPr>
        <w:t>(Consultation with appropriate Assembly committee) and had no objections to the appointment.</w:t>
      </w:r>
      <w:r w:rsidR="003571C4" w:rsidRPr="003571C4">
        <w:t xml:space="preserve"> </w:t>
      </w:r>
      <w:r w:rsidR="00BE5530">
        <w:t xml:space="preserve"> </w:t>
      </w:r>
    </w:p>
    <w:sectPr w:rsidR="00BE5530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A3AE" w14:textId="77777777" w:rsidR="00541371" w:rsidRDefault="00541371" w:rsidP="00C17FAB">
      <w:r>
        <w:separator/>
      </w:r>
    </w:p>
  </w:endnote>
  <w:endnote w:type="continuationSeparator" w:id="0">
    <w:p w14:paraId="351A58DB" w14:textId="77777777" w:rsidR="00541371" w:rsidRDefault="00541371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C624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1CD8" w14:textId="02A1F873" w:rsidR="00DA3B00" w:rsidRPr="005D5FEE" w:rsidRDefault="005D5FEE" w:rsidP="005D5FEE">
    <w:pPr>
      <w:pStyle w:val="Footer"/>
      <w:jc w:val="center"/>
      <w:rPr>
        <w:rFonts w:cs="Arial"/>
        <w:sz w:val="14"/>
      </w:rPr>
    </w:pPr>
    <w:r w:rsidRPr="005D5FE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07C7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4194" w14:textId="77777777" w:rsidR="00541371" w:rsidRDefault="00541371" w:rsidP="00C17FAB">
      <w:r>
        <w:separator/>
      </w:r>
    </w:p>
  </w:footnote>
  <w:footnote w:type="continuationSeparator" w:id="0">
    <w:p w14:paraId="39E7A307" w14:textId="77777777" w:rsidR="00541371" w:rsidRDefault="00541371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1BF8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9FD2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0EE2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9661005">
    <w:abstractNumId w:val="2"/>
  </w:num>
  <w:num w:numId="2" w16cid:durableId="923339020">
    <w:abstractNumId w:val="0"/>
  </w:num>
  <w:num w:numId="3" w16cid:durableId="1535725620">
    <w:abstractNumId w:val="3"/>
  </w:num>
  <w:num w:numId="4" w16cid:durableId="1902056061">
    <w:abstractNumId w:val="6"/>
  </w:num>
  <w:num w:numId="5" w16cid:durableId="850145413">
    <w:abstractNumId w:val="7"/>
  </w:num>
  <w:num w:numId="6" w16cid:durableId="1145438720">
    <w:abstractNumId w:val="1"/>
  </w:num>
  <w:num w:numId="7" w16cid:durableId="1906448139">
    <w:abstractNumId w:val="4"/>
  </w:num>
  <w:num w:numId="8" w16cid:durableId="2095664446">
    <w:abstractNumId w:val="5"/>
  </w:num>
  <w:num w:numId="9" w16cid:durableId="568734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4719E"/>
    <w:rsid w:val="00213F2C"/>
    <w:rsid w:val="002D7C60"/>
    <w:rsid w:val="003571C4"/>
    <w:rsid w:val="00427FC4"/>
    <w:rsid w:val="00432C97"/>
    <w:rsid w:val="004B01DA"/>
    <w:rsid w:val="004C71D2"/>
    <w:rsid w:val="00541371"/>
    <w:rsid w:val="005B7E01"/>
    <w:rsid w:val="005D5FEE"/>
    <w:rsid w:val="00694CE7"/>
    <w:rsid w:val="006D6540"/>
    <w:rsid w:val="0072277A"/>
    <w:rsid w:val="007346AC"/>
    <w:rsid w:val="00781814"/>
    <w:rsid w:val="009508A5"/>
    <w:rsid w:val="00AF02A1"/>
    <w:rsid w:val="00BE5530"/>
    <w:rsid w:val="00C17FAB"/>
    <w:rsid w:val="00C853B7"/>
    <w:rsid w:val="00CE599C"/>
    <w:rsid w:val="00D733D5"/>
    <w:rsid w:val="00DA3B00"/>
    <w:rsid w:val="00F64B3E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3D3F2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character" w:styleId="CommentReference">
    <w:name w:val="annotation reference"/>
    <w:basedOn w:val="DefaultParagraphFont"/>
    <w:uiPriority w:val="99"/>
    <w:semiHidden/>
    <w:unhideWhenUsed/>
    <w:rsid w:val="00427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F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F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FC4"/>
    <w:rPr>
      <w:b/>
      <w:bCs/>
      <w:lang w:eastAsia="en-US"/>
    </w:rPr>
  </w:style>
  <w:style w:type="paragraph" w:customStyle="1" w:styleId="pf0">
    <w:name w:val="pf0"/>
    <w:basedOn w:val="Normal"/>
    <w:rsid w:val="00AF02A1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f01">
    <w:name w:val="cf01"/>
    <w:basedOn w:val="DefaultParagraphFont"/>
    <w:rsid w:val="00AF02A1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AF02A1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1355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2024-07-17T00:07:00Z</dcterms:created>
  <dcterms:modified xsi:type="dcterms:W3CDTF">2024-07-17T00:07:00Z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2024-06-14T05:26:12Z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df644b64-4558-47ff-8347-fc96b984e433</vt:lpwstr>
  </property>
  <property fmtid="{D5CDD505-2E9C-101B-9397-08002B2CF9AE}" pid="8" name="MSIP_Label_69af8531-eb46-4968-8cb3-105d2f5ea87e_ContentBits">
    <vt:lpwstr>0</vt:lpwstr>
  </property>
</Properties>
</file>