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56101FD6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376F8E">
        <w:rPr>
          <w:rFonts w:ascii="Arial" w:hAnsi="Arial"/>
          <w:b/>
          <w:sz w:val="40"/>
        </w:rPr>
        <w:t>2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3D194DED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FF1BA6">
        <w:rPr>
          <w:rFonts w:ascii="Arial" w:hAnsi="Arial" w:cs="Arial"/>
          <w:b/>
          <w:bCs/>
        </w:rPr>
        <w:t>257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780F522C" w14:textId="28674920" w:rsidR="00980276" w:rsidRDefault="00980276" w:rsidP="00980276">
      <w:pPr>
        <w:pStyle w:val="CoverActName"/>
        <w:spacing w:before="32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7BAC3FE4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376F8E" w:rsidRPr="00376F8E">
        <w:rPr>
          <w:rFonts w:cs="Calibri"/>
          <w:lang w:eastAsia="en-AU"/>
        </w:rPr>
        <w:t xml:space="preserve">Ms Georgina McKenzie </w:t>
      </w:r>
      <w:r w:rsidR="0040067D">
        <w:rPr>
          <w:rFonts w:cs="Calibri"/>
          <w:lang w:eastAsia="en-AU"/>
        </w:rPr>
        <w:t xml:space="preserve">as </w:t>
      </w:r>
      <w:r w:rsidR="00DD2A44">
        <w:rPr>
          <w:rFonts w:cs="Calibri"/>
          <w:lang w:eastAsia="en-AU"/>
        </w:rPr>
        <w:t>a member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376F8E">
        <w:rPr>
          <w:rFonts w:cs="Calibri"/>
          <w:lang w:eastAsia="en-AU"/>
        </w:rPr>
        <w:t>one</w:t>
      </w:r>
      <w:r w:rsidRPr="003D2FF4">
        <w:rPr>
          <w:rFonts w:cs="Calibri"/>
          <w:lang w:eastAsia="en-AU"/>
        </w:rPr>
        <w:t xml:space="preserve"> year.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4481D60F" w:rsidR="00A53DBB" w:rsidRPr="00DE5204" w:rsidRDefault="00376F8E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>Ms McKenzie</w:t>
      </w:r>
      <w:r w:rsidR="000C2740" w:rsidRPr="003D2FF4">
        <w:rPr>
          <w:rFonts w:cs="Calibri"/>
          <w:lang w:eastAsia="en-AU"/>
        </w:rPr>
        <w:t xml:space="preserve"> 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E25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1131" w14:textId="77777777" w:rsidR="00E25CB0" w:rsidRDefault="00E25CB0">
      <w:r>
        <w:separator/>
      </w:r>
    </w:p>
  </w:endnote>
  <w:endnote w:type="continuationSeparator" w:id="0">
    <w:p w14:paraId="65B2A548" w14:textId="77777777" w:rsidR="00E25CB0" w:rsidRDefault="00E2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4274" w14:textId="77777777" w:rsidR="00A45AD6" w:rsidRDefault="00A45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2F83C80C" w:rsidR="00576A40" w:rsidRPr="00A45AD6" w:rsidRDefault="00A45AD6" w:rsidP="00A45AD6">
    <w:pPr>
      <w:pStyle w:val="Footer"/>
      <w:jc w:val="center"/>
      <w:rPr>
        <w:rFonts w:cs="Arial"/>
        <w:sz w:val="14"/>
      </w:rPr>
    </w:pPr>
    <w:r w:rsidRPr="00A45AD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B9DA" w14:textId="77777777" w:rsidR="00A45AD6" w:rsidRDefault="00A45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AB5D" w14:textId="77777777" w:rsidR="00E25CB0" w:rsidRDefault="00E25CB0">
      <w:r>
        <w:separator/>
      </w:r>
    </w:p>
  </w:footnote>
  <w:footnote w:type="continuationSeparator" w:id="0">
    <w:p w14:paraId="7348DECE" w14:textId="77777777" w:rsidR="00E25CB0" w:rsidRDefault="00E2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877E" w14:textId="77777777" w:rsidR="00A45AD6" w:rsidRDefault="00A45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EF84" w14:textId="77777777" w:rsidR="00A45AD6" w:rsidRDefault="00A45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B61E" w14:textId="77777777" w:rsidR="00A45AD6" w:rsidRDefault="00A45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76F8E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4A40"/>
    <w:rsid w:val="004D1605"/>
    <w:rsid w:val="004E2E42"/>
    <w:rsid w:val="004F32C6"/>
    <w:rsid w:val="0050173C"/>
    <w:rsid w:val="00535B98"/>
    <w:rsid w:val="0054530C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138D7"/>
    <w:rsid w:val="0064146F"/>
    <w:rsid w:val="00644D49"/>
    <w:rsid w:val="006518BB"/>
    <w:rsid w:val="006713F1"/>
    <w:rsid w:val="00677EB6"/>
    <w:rsid w:val="00681E0B"/>
    <w:rsid w:val="00683422"/>
    <w:rsid w:val="00691B25"/>
    <w:rsid w:val="006A01DA"/>
    <w:rsid w:val="006E4F13"/>
    <w:rsid w:val="006F579E"/>
    <w:rsid w:val="00702ED5"/>
    <w:rsid w:val="00725772"/>
    <w:rsid w:val="00745639"/>
    <w:rsid w:val="00750C41"/>
    <w:rsid w:val="00753B47"/>
    <w:rsid w:val="00755139"/>
    <w:rsid w:val="00775088"/>
    <w:rsid w:val="0078744C"/>
    <w:rsid w:val="007A3F2F"/>
    <w:rsid w:val="007C2064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4F8"/>
    <w:rsid w:val="00956635"/>
    <w:rsid w:val="00970549"/>
    <w:rsid w:val="0097610F"/>
    <w:rsid w:val="00980276"/>
    <w:rsid w:val="009A13F9"/>
    <w:rsid w:val="009A3C1B"/>
    <w:rsid w:val="009A4EC8"/>
    <w:rsid w:val="009D1306"/>
    <w:rsid w:val="009F55FC"/>
    <w:rsid w:val="009F7677"/>
    <w:rsid w:val="00A2500A"/>
    <w:rsid w:val="00A45AD6"/>
    <w:rsid w:val="00A500EB"/>
    <w:rsid w:val="00A53A6B"/>
    <w:rsid w:val="00A53DBB"/>
    <w:rsid w:val="00A60729"/>
    <w:rsid w:val="00A83BB4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0AA1"/>
    <w:rsid w:val="00C05F08"/>
    <w:rsid w:val="00C11F83"/>
    <w:rsid w:val="00C16F9A"/>
    <w:rsid w:val="00C178E5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07CAF"/>
    <w:rsid w:val="00D720BF"/>
    <w:rsid w:val="00D7369B"/>
    <w:rsid w:val="00D82417"/>
    <w:rsid w:val="00DA225E"/>
    <w:rsid w:val="00DA3ECA"/>
    <w:rsid w:val="00DD2A44"/>
    <w:rsid w:val="00DE5204"/>
    <w:rsid w:val="00E22DF6"/>
    <w:rsid w:val="00E25CB0"/>
    <w:rsid w:val="00E2667A"/>
    <w:rsid w:val="00E27FEE"/>
    <w:rsid w:val="00E44AE7"/>
    <w:rsid w:val="00E60408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1BA6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A47062099</value>
    </field>
    <field name="Objective-Title">
      <value order="0">Explanatory Statement - Cemeteries and Crematoria (Governing Board) Appointment 2024 (No 2) - McKenzie</value>
    </field>
    <field name="Objective-Description">
      <value order="0"/>
    </field>
    <field name="Objective-CreationStamp">
      <value order="0">2024-06-19T00:50:07Z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2024-07-11T02:36:36Z</value>
    </field>
    <field name="Objective-ModificationStamp">
      <value order="0">2024-07-11T02:36:36Z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vA59565156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1204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2024-08-15T05:08:00Z</dcterms:created>
  <dcterms:modified xsi:type="dcterms:W3CDTF">2024-08-15T05:08:00Z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A47062099</vt:lpwstr>
  </property>
  <property fmtid="{D5CDD505-2E9C-101B-9397-08002B2CF9AE}" pid="5" name="Objective-Title">
    <vt:lpwstr>Explanatory Statement - Cemeteries and Crematoria (Governing Board) Appointment 2024 (No 2) - McKenzie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2024-06-19T00:50:07Z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2024-07-11T02:36:36Z</vt:filetime>
  </property>
  <property fmtid="{D5CDD505-2E9C-101B-9397-08002B2CF9AE}" pid="11" name="Objective-ModificationStamp">
    <vt:filetime>2024-07-11T02:36:36Z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vA59565156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