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670D" w14:textId="77777777" w:rsidR="005D5D61" w:rsidRPr="00466ADA" w:rsidRDefault="005D5D61" w:rsidP="005D5D61">
      <w:pPr>
        <w:spacing w:before="120"/>
        <w:rPr>
          <w:rFonts w:ascii="Arial" w:hAnsi="Arial"/>
        </w:rPr>
      </w:pPr>
      <w:bookmarkStart w:id="0" w:name="_Toc44738651"/>
      <w:r w:rsidRPr="00466ADA">
        <w:rPr>
          <w:rFonts w:ascii="Arial" w:hAnsi="Arial"/>
        </w:rPr>
        <w:t>Australian Capital Territory</w:t>
      </w:r>
    </w:p>
    <w:p w14:paraId="61D03BE8" w14:textId="75D1AF1A" w:rsidR="005D5D61" w:rsidRPr="00466ADA" w:rsidRDefault="005D5D61" w:rsidP="005D5D61">
      <w:pPr>
        <w:pStyle w:val="Billname"/>
        <w:spacing w:before="700"/>
        <w:rPr>
          <w:rFonts w:cs="Arial"/>
        </w:rPr>
      </w:pPr>
      <w:r w:rsidRPr="00466ADA">
        <w:rPr>
          <w:rFonts w:cs="Arial"/>
          <w:szCs w:val="40"/>
        </w:rPr>
        <w:t>Road Transport (Alcohol and Drugs)</w:t>
      </w:r>
      <w:r w:rsidRPr="00466ADA">
        <w:rPr>
          <w:rFonts w:cs="Arial"/>
          <w:b w:val="0"/>
          <w:szCs w:val="40"/>
        </w:rPr>
        <w:t xml:space="preserve"> </w:t>
      </w:r>
      <w:r w:rsidRPr="00466ADA">
        <w:rPr>
          <w:rFonts w:cs="Arial"/>
          <w:bCs/>
          <w:szCs w:val="40"/>
        </w:rPr>
        <w:t>Amendment Regulation</w:t>
      </w:r>
      <w:r w:rsidRPr="00466ADA">
        <w:rPr>
          <w:rFonts w:cs="Arial"/>
          <w:b w:val="0"/>
          <w:szCs w:val="40"/>
        </w:rPr>
        <w:t xml:space="preserve"> </w:t>
      </w:r>
      <w:r w:rsidRPr="00466ADA">
        <w:rPr>
          <w:rFonts w:cs="Arial"/>
        </w:rPr>
        <w:t>2024</w:t>
      </w:r>
      <w:r w:rsidR="00EB2A91">
        <w:rPr>
          <w:rFonts w:cs="Arial"/>
        </w:rPr>
        <w:t xml:space="preserve"> (No 1)</w:t>
      </w:r>
    </w:p>
    <w:p w14:paraId="0C97197D" w14:textId="77777777" w:rsidR="005D5D61" w:rsidRPr="00466ADA" w:rsidRDefault="005D5D61" w:rsidP="005D5D61">
      <w:pPr>
        <w:spacing w:before="340"/>
        <w:rPr>
          <w:rFonts w:ascii="Arial" w:hAnsi="Arial"/>
          <w:b/>
          <w:bCs/>
        </w:rPr>
      </w:pPr>
      <w:r w:rsidRPr="00466ADA">
        <w:rPr>
          <w:rFonts w:ascii="Arial" w:hAnsi="Arial"/>
          <w:b/>
          <w:bCs/>
        </w:rPr>
        <w:t>Subordinate law SL2024</w:t>
      </w:r>
      <w:r w:rsidR="003354FB">
        <w:rPr>
          <w:rFonts w:ascii="Arial" w:hAnsi="Arial"/>
          <w:b/>
          <w:bCs/>
        </w:rPr>
        <w:t>-20</w:t>
      </w:r>
    </w:p>
    <w:p w14:paraId="1BB97A99" w14:textId="77777777" w:rsidR="005D5D61" w:rsidRPr="00466ADA" w:rsidRDefault="005D5D61" w:rsidP="005D5D61">
      <w:pPr>
        <w:pStyle w:val="madeunder"/>
        <w:spacing w:before="300" w:after="0"/>
        <w:rPr>
          <w:rFonts w:ascii="Arial" w:hAnsi="Arial" w:cs="Arial"/>
        </w:rPr>
      </w:pPr>
      <w:r w:rsidRPr="00466ADA">
        <w:rPr>
          <w:rFonts w:ascii="Arial" w:hAnsi="Arial" w:cs="Arial"/>
        </w:rPr>
        <w:t xml:space="preserve">made under the  </w:t>
      </w:r>
    </w:p>
    <w:p w14:paraId="35A0FD2D" w14:textId="77777777" w:rsidR="005D5D61" w:rsidRPr="00466ADA" w:rsidRDefault="005D5D61" w:rsidP="005D5D61">
      <w:pPr>
        <w:pStyle w:val="CoverActName"/>
        <w:spacing w:before="320" w:after="0"/>
        <w:rPr>
          <w:rFonts w:cs="Arial"/>
          <w:sz w:val="20"/>
        </w:rPr>
      </w:pPr>
      <w:r w:rsidRPr="00466ADA">
        <w:rPr>
          <w:rFonts w:cs="Arial"/>
          <w:sz w:val="20"/>
        </w:rPr>
        <w:t xml:space="preserve">Road Transport (Alcohol and Drugs) Act 1977, </w:t>
      </w:r>
      <w:r>
        <w:rPr>
          <w:rFonts w:cs="Arial"/>
          <w:sz w:val="20"/>
        </w:rPr>
        <w:t>7B</w:t>
      </w:r>
      <w:r w:rsidRPr="00466ADA">
        <w:rPr>
          <w:rFonts w:cs="Arial"/>
          <w:sz w:val="20"/>
        </w:rPr>
        <w:t xml:space="preserve"> </w:t>
      </w:r>
      <w:r w:rsidRPr="00C3716A">
        <w:rPr>
          <w:rFonts w:cs="Arial"/>
          <w:sz w:val="20"/>
        </w:rPr>
        <w:t>Meaning of drug screening device</w:t>
      </w:r>
      <w:r>
        <w:rPr>
          <w:rFonts w:cs="Arial"/>
          <w:sz w:val="20"/>
        </w:rPr>
        <w:t>, 51 Regulation making powers</w:t>
      </w:r>
      <w:r w:rsidR="00B750C6">
        <w:rPr>
          <w:rFonts w:cs="Arial"/>
          <w:sz w:val="20"/>
        </w:rPr>
        <w:t>.</w:t>
      </w:r>
    </w:p>
    <w:p w14:paraId="7C1D66A9" w14:textId="77777777" w:rsidR="005D5D61" w:rsidRPr="00466ADA" w:rsidRDefault="005D5D61" w:rsidP="005D5D61">
      <w:pPr>
        <w:spacing w:before="360"/>
        <w:ind w:right="565"/>
        <w:rPr>
          <w:rFonts w:ascii="Arial" w:hAnsi="Arial"/>
          <w:b/>
          <w:bCs/>
          <w:sz w:val="28"/>
          <w:szCs w:val="28"/>
        </w:rPr>
      </w:pPr>
      <w:r w:rsidRPr="00466ADA">
        <w:rPr>
          <w:rFonts w:ascii="Arial" w:hAnsi="Arial"/>
          <w:b/>
          <w:bCs/>
          <w:sz w:val="28"/>
          <w:szCs w:val="28"/>
        </w:rPr>
        <w:t>EXPLANATORY STATEMENT</w:t>
      </w:r>
    </w:p>
    <w:p w14:paraId="0EF84DE5" w14:textId="77777777" w:rsidR="005D5D61" w:rsidRPr="00466ADA" w:rsidRDefault="005D5D61" w:rsidP="005D5D61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14:paraId="66D0FE44" w14:textId="77777777" w:rsidR="005D5D61" w:rsidRPr="00466ADA" w:rsidRDefault="005D5D61" w:rsidP="005D5D61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bookmarkEnd w:id="0"/>
    <w:p w14:paraId="7AB759C1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 w:line="322" w:lineRule="atLeast"/>
        <w:rPr>
          <w:rFonts w:ascii="Arial" w:hAnsi="Arial" w:cs="Arial"/>
          <w:color w:val="000000"/>
          <w:sz w:val="28"/>
          <w:szCs w:val="28"/>
        </w:rPr>
      </w:pPr>
      <w:r w:rsidRPr="00466ADA">
        <w:rPr>
          <w:rFonts w:ascii="Arial" w:hAnsi="Arial" w:cs="Arial"/>
          <w:b/>
          <w:bCs/>
          <w:color w:val="000000"/>
          <w:sz w:val="28"/>
          <w:szCs w:val="28"/>
        </w:rPr>
        <w:t>Introduction</w:t>
      </w:r>
    </w:p>
    <w:p w14:paraId="66FB4642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The Statement must be read in conjunction with the regulation. It is not, and is not meant to be, a comprehensive description of the regulation. What is said about a provision is not taken as an authoritative guide to the meaning of a provision, this being a task for the courts.</w:t>
      </w:r>
    </w:p>
    <w:p w14:paraId="50C349A3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 w:line="322" w:lineRule="atLeast"/>
        <w:rPr>
          <w:rFonts w:ascii="Arial" w:hAnsi="Arial" w:cs="Arial"/>
          <w:color w:val="000000"/>
          <w:sz w:val="28"/>
          <w:szCs w:val="28"/>
        </w:rPr>
      </w:pPr>
      <w:r w:rsidRPr="00466ADA">
        <w:rPr>
          <w:rFonts w:ascii="Arial" w:hAnsi="Arial" w:cs="Arial"/>
          <w:b/>
          <w:bCs/>
          <w:color w:val="000000"/>
          <w:sz w:val="28"/>
          <w:szCs w:val="28"/>
        </w:rPr>
        <w:t>Outline</w:t>
      </w:r>
    </w:p>
    <w:p w14:paraId="6EECCF20" w14:textId="77777777" w:rsidR="005D5D61" w:rsidRPr="00466ADA" w:rsidRDefault="005920C8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bookmarkStart w:id="1" w:name="_Hlk162337850"/>
      <w:r>
        <w:rPr>
          <w:rFonts w:ascii="Arial" w:hAnsi="Arial" w:cs="Arial"/>
          <w:color w:val="000000"/>
          <w:shd w:val="clear" w:color="auto" w:fill="FFFFFF"/>
        </w:rPr>
        <w:t>The purpose of the Regulation is to improve road safety and provide for traffic management in the ACT by amending the</w:t>
      </w:r>
      <w:bookmarkEnd w:id="1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D5D61" w:rsidRPr="00466ADA">
        <w:rPr>
          <w:rFonts w:ascii="Arial" w:hAnsi="Arial" w:cs="Arial"/>
          <w:i/>
          <w:iCs/>
          <w:color w:val="000000"/>
        </w:rPr>
        <w:t>Road Transport (Alcohol and Drugs) Regulation 2000</w:t>
      </w:r>
      <w:r w:rsidR="005D5D61" w:rsidRPr="00466ADA">
        <w:rPr>
          <w:rFonts w:ascii="Arial" w:hAnsi="Arial" w:cs="Arial"/>
          <w:color w:val="000000"/>
        </w:rPr>
        <w:t>.</w:t>
      </w:r>
    </w:p>
    <w:p w14:paraId="0DD2E175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This regulation is made under section 7B of the </w:t>
      </w:r>
      <w:r w:rsidRPr="00466ADA">
        <w:rPr>
          <w:rFonts w:ascii="Arial" w:hAnsi="Arial" w:cs="Arial"/>
          <w:i/>
          <w:iCs/>
          <w:color w:val="000000"/>
        </w:rPr>
        <w:t>Road Transport (Alcohol and Drugs) Act 1977 </w:t>
      </w:r>
      <w:r w:rsidRPr="00466ADA">
        <w:rPr>
          <w:rFonts w:ascii="Arial" w:hAnsi="Arial" w:cs="Arial"/>
          <w:color w:val="000000"/>
        </w:rPr>
        <w:t>(</w:t>
      </w:r>
      <w:bookmarkStart w:id="2" w:name="_Hlk173416077"/>
      <w:r w:rsidRPr="00466ADA">
        <w:rPr>
          <w:rFonts w:ascii="Arial" w:hAnsi="Arial" w:cs="Arial"/>
          <w:color w:val="000000"/>
        </w:rPr>
        <w:t>Meaning of drug screening device</w:t>
      </w:r>
      <w:bookmarkEnd w:id="2"/>
      <w:r w:rsidRPr="00466ADA">
        <w:rPr>
          <w:rFonts w:ascii="Arial" w:hAnsi="Arial" w:cs="Arial"/>
          <w:color w:val="000000"/>
        </w:rPr>
        <w:t>), which provides for drug screening devices to be prescribed by regulation.  A drug screening device</w:t>
      </w:r>
      <w:r w:rsidRPr="00466ADA">
        <w:rPr>
          <w:rFonts w:ascii="Arial" w:hAnsi="Arial" w:cs="Arial"/>
          <w:color w:val="000000"/>
          <w:shd w:val="clear" w:color="auto" w:fill="FFFFFF"/>
        </w:rPr>
        <w:t xml:space="preserve"> is designed and made to indicate whether a prescribed drug is present in a person’s oral fluid when a sample of the person’s oral fluid is applied to the device.</w:t>
      </w:r>
      <w:r w:rsidRPr="00466ADA">
        <w:rPr>
          <w:rFonts w:ascii="Arial" w:hAnsi="Arial" w:cs="Arial"/>
          <w:color w:val="000000"/>
        </w:rPr>
        <w:t xml:space="preserve"> </w:t>
      </w:r>
    </w:p>
    <w:p w14:paraId="6E200F75" w14:textId="77777777" w:rsidR="005D5D61" w:rsidRPr="003560F0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This regulation prescribes the </w:t>
      </w:r>
      <w:proofErr w:type="spellStart"/>
      <w:r w:rsidR="007F5294" w:rsidRPr="007F5294">
        <w:rPr>
          <w:rFonts w:ascii="Arial" w:hAnsi="Arial" w:cs="Arial"/>
          <w:i/>
          <w:color w:val="000000"/>
        </w:rPr>
        <w:t>Securetec</w:t>
      </w:r>
      <w:proofErr w:type="spellEnd"/>
      <w:r w:rsidR="007F5294" w:rsidRPr="007F5294">
        <w:rPr>
          <w:rFonts w:ascii="Arial" w:hAnsi="Arial" w:cs="Arial"/>
          <w:i/>
          <w:color w:val="000000"/>
        </w:rPr>
        <w:t xml:space="preserve"> </w:t>
      </w:r>
      <w:proofErr w:type="spellStart"/>
      <w:r w:rsidR="007F5294" w:rsidRPr="007F5294">
        <w:rPr>
          <w:rFonts w:ascii="Arial" w:hAnsi="Arial" w:cs="Arial"/>
          <w:i/>
          <w:color w:val="000000"/>
        </w:rPr>
        <w:t>DrugWipe</w:t>
      </w:r>
      <w:proofErr w:type="spellEnd"/>
      <w:r w:rsidR="007F5294" w:rsidRPr="007F5294">
        <w:rPr>
          <w:rFonts w:ascii="Arial" w:hAnsi="Arial" w:cs="Arial"/>
          <w:i/>
          <w:color w:val="000000"/>
        </w:rPr>
        <w:t xml:space="preserve"> 3 S</w:t>
      </w:r>
      <w:r w:rsidRPr="00C3716A">
        <w:rPr>
          <w:rFonts w:ascii="Arial" w:hAnsi="Arial" w:cs="Arial"/>
          <w:color w:val="000000"/>
        </w:rPr>
        <w:t xml:space="preserve"> as a drug screening device for the purposes of section 7B of that Act. </w:t>
      </w:r>
      <w:r w:rsidRPr="003560F0">
        <w:rPr>
          <w:rFonts w:ascii="Arial" w:hAnsi="Arial" w:cs="Arial"/>
          <w:color w:val="000000"/>
        </w:rPr>
        <w:t xml:space="preserve">The existing prescribed device, the </w:t>
      </w:r>
      <w:proofErr w:type="spellStart"/>
      <w:r w:rsidRPr="004F0488">
        <w:rPr>
          <w:rFonts w:ascii="Arial" w:hAnsi="Arial" w:cs="Arial"/>
          <w:i/>
          <w:iCs/>
          <w:color w:val="000000"/>
        </w:rPr>
        <w:t>Securetec</w:t>
      </w:r>
      <w:proofErr w:type="spellEnd"/>
      <w:r w:rsidRPr="004F0488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F0488">
        <w:rPr>
          <w:rFonts w:ascii="Arial" w:hAnsi="Arial" w:cs="Arial"/>
          <w:i/>
          <w:iCs/>
          <w:color w:val="000000"/>
        </w:rPr>
        <w:t>DrugWipe</w:t>
      </w:r>
      <w:proofErr w:type="spellEnd"/>
      <w:r w:rsidRPr="004F0488">
        <w:rPr>
          <w:rFonts w:ascii="Arial" w:hAnsi="Arial" w:cs="Arial"/>
          <w:i/>
          <w:iCs/>
          <w:color w:val="000000"/>
        </w:rPr>
        <w:t xml:space="preserve"> TWIN </w:t>
      </w:r>
      <w:r w:rsidRPr="003560F0">
        <w:rPr>
          <w:rFonts w:ascii="Arial" w:hAnsi="Arial" w:cs="Arial"/>
          <w:color w:val="000000"/>
        </w:rPr>
        <w:t xml:space="preserve">– also known as the </w:t>
      </w:r>
      <w:proofErr w:type="spellStart"/>
      <w:r w:rsidRPr="004F0488">
        <w:rPr>
          <w:rFonts w:ascii="Arial" w:hAnsi="Arial" w:cs="Arial"/>
          <w:i/>
          <w:iCs/>
          <w:color w:val="000000"/>
        </w:rPr>
        <w:t>DrugWipe</w:t>
      </w:r>
      <w:proofErr w:type="spellEnd"/>
      <w:r w:rsidRPr="004F0488">
        <w:rPr>
          <w:rFonts w:ascii="Arial" w:hAnsi="Arial" w:cs="Arial"/>
          <w:i/>
          <w:iCs/>
          <w:color w:val="000000"/>
        </w:rPr>
        <w:t xml:space="preserve"> II TWIN,</w:t>
      </w:r>
      <w:r w:rsidRPr="003560F0">
        <w:rPr>
          <w:rFonts w:ascii="Arial" w:hAnsi="Arial" w:cs="Arial"/>
          <w:color w:val="000000"/>
        </w:rPr>
        <w:t xml:space="preserve"> continues to be prescribed.</w:t>
      </w:r>
    </w:p>
    <w:p w14:paraId="5EFDE00E" w14:textId="77777777" w:rsidR="003560F0" w:rsidRPr="003560F0" w:rsidRDefault="005D5D61" w:rsidP="003560F0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3560F0">
        <w:rPr>
          <w:rFonts w:ascii="Arial" w:hAnsi="Arial" w:cs="Arial"/>
          <w:color w:val="000000"/>
        </w:rPr>
        <w:t xml:space="preserve">The </w:t>
      </w:r>
      <w:proofErr w:type="spellStart"/>
      <w:r w:rsidRPr="003560F0">
        <w:rPr>
          <w:rFonts w:ascii="Arial" w:hAnsi="Arial" w:cs="Arial"/>
          <w:color w:val="000000"/>
        </w:rPr>
        <w:t>Securetec</w:t>
      </w:r>
      <w:proofErr w:type="spellEnd"/>
      <w:r w:rsidRPr="003560F0">
        <w:rPr>
          <w:rFonts w:ascii="Arial" w:hAnsi="Arial" w:cs="Arial"/>
          <w:color w:val="000000"/>
        </w:rPr>
        <w:t xml:space="preserve"> </w:t>
      </w:r>
      <w:proofErr w:type="spellStart"/>
      <w:r w:rsidRPr="003560F0">
        <w:rPr>
          <w:rFonts w:ascii="Arial" w:hAnsi="Arial" w:cs="Arial"/>
          <w:color w:val="000000"/>
        </w:rPr>
        <w:t>DrugWipe</w:t>
      </w:r>
      <w:proofErr w:type="spellEnd"/>
      <w:r w:rsidRPr="003560F0">
        <w:rPr>
          <w:rFonts w:ascii="Arial" w:hAnsi="Arial" w:cs="Arial"/>
          <w:color w:val="000000"/>
        </w:rPr>
        <w:t xml:space="preserve"> TWIN used two strips in detection of substances as listed </w:t>
      </w:r>
      <w:r w:rsidR="003560F0" w:rsidRPr="003560F0">
        <w:rPr>
          <w:rFonts w:ascii="Arial" w:hAnsi="Arial" w:cs="Arial"/>
          <w:color w:val="000000"/>
        </w:rPr>
        <w:t xml:space="preserve">currently </w:t>
      </w:r>
      <w:r w:rsidRPr="003560F0">
        <w:rPr>
          <w:rFonts w:ascii="Arial" w:hAnsi="Arial" w:cs="Arial"/>
          <w:color w:val="000000"/>
        </w:rPr>
        <w:t>under section 5A of the Regulation</w:t>
      </w:r>
      <w:bookmarkStart w:id="3" w:name="_Hlk173414100"/>
      <w:r w:rsidR="003560F0" w:rsidRPr="003560F0">
        <w:rPr>
          <w:rFonts w:ascii="Arial" w:hAnsi="Arial" w:cs="Arial"/>
          <w:color w:val="000000"/>
        </w:rPr>
        <w:t xml:space="preserve"> (delta-9-tetrahydrocannabinol, methylamphetamine, and N, α-Dimethyl-3,4-(Methylenedioxy)phenylethylamine.</w:t>
      </w:r>
    </w:p>
    <w:p w14:paraId="4C89704C" w14:textId="77777777" w:rsidR="005D5D61" w:rsidRPr="00C3716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C3716A">
        <w:rPr>
          <w:rFonts w:ascii="Arial" w:hAnsi="Arial" w:cs="Arial"/>
          <w:color w:val="000000"/>
        </w:rPr>
        <w:t xml:space="preserve">The </w:t>
      </w:r>
      <w:proofErr w:type="spellStart"/>
      <w:r w:rsidR="007F5294" w:rsidRPr="007F5294">
        <w:rPr>
          <w:rFonts w:ascii="Arial" w:hAnsi="Arial" w:cs="Arial"/>
          <w:i/>
          <w:color w:val="000000"/>
        </w:rPr>
        <w:t>Securetec</w:t>
      </w:r>
      <w:proofErr w:type="spellEnd"/>
      <w:r w:rsidR="007F5294" w:rsidRPr="007F5294">
        <w:rPr>
          <w:rFonts w:ascii="Arial" w:hAnsi="Arial" w:cs="Arial"/>
          <w:i/>
          <w:color w:val="000000"/>
        </w:rPr>
        <w:t xml:space="preserve"> </w:t>
      </w:r>
      <w:proofErr w:type="spellStart"/>
      <w:r w:rsidR="007F5294" w:rsidRPr="007F5294">
        <w:rPr>
          <w:rFonts w:ascii="Arial" w:hAnsi="Arial" w:cs="Arial"/>
          <w:i/>
          <w:color w:val="000000"/>
        </w:rPr>
        <w:t>DrugWipe</w:t>
      </w:r>
      <w:proofErr w:type="spellEnd"/>
      <w:r w:rsidR="007F5294" w:rsidRPr="007F5294">
        <w:rPr>
          <w:rFonts w:ascii="Arial" w:hAnsi="Arial" w:cs="Arial"/>
          <w:i/>
          <w:color w:val="000000"/>
        </w:rPr>
        <w:t xml:space="preserve"> 3 S</w:t>
      </w:r>
      <w:r w:rsidRPr="00C3716A">
        <w:rPr>
          <w:rFonts w:ascii="Arial" w:hAnsi="Arial" w:cs="Arial"/>
          <w:color w:val="000000"/>
        </w:rPr>
        <w:t xml:space="preserve"> utilises three strips which test for the</w:t>
      </w:r>
      <w:r w:rsidR="003560F0">
        <w:rPr>
          <w:rFonts w:ascii="Arial" w:hAnsi="Arial" w:cs="Arial"/>
          <w:color w:val="000000"/>
        </w:rPr>
        <w:t>se</w:t>
      </w:r>
      <w:r w:rsidRPr="00C3716A">
        <w:rPr>
          <w:rFonts w:ascii="Arial" w:hAnsi="Arial" w:cs="Arial"/>
          <w:color w:val="000000"/>
        </w:rPr>
        <w:t xml:space="preserve"> </w:t>
      </w:r>
      <w:r w:rsidR="003560F0">
        <w:rPr>
          <w:rFonts w:ascii="Arial" w:hAnsi="Arial" w:cs="Arial"/>
          <w:color w:val="000000"/>
        </w:rPr>
        <w:t>prescribed drugs</w:t>
      </w:r>
      <w:r w:rsidRPr="00C3716A">
        <w:rPr>
          <w:rFonts w:ascii="Arial" w:hAnsi="Arial" w:cs="Arial"/>
          <w:color w:val="000000"/>
        </w:rPr>
        <w:t xml:space="preserve">, </w:t>
      </w:r>
      <w:r w:rsidR="003560F0">
        <w:rPr>
          <w:rFonts w:ascii="Arial" w:hAnsi="Arial" w:cs="Arial"/>
          <w:color w:val="000000"/>
        </w:rPr>
        <w:t xml:space="preserve">in addition to the detection of cocaine. </w:t>
      </w:r>
      <w:r w:rsidR="00DD4B6A" w:rsidRPr="00DD4B6A">
        <w:rPr>
          <w:rFonts w:ascii="Arial" w:hAnsi="Arial" w:cs="Arial"/>
          <w:color w:val="000000"/>
        </w:rPr>
        <w:t xml:space="preserve">This minor technical </w:t>
      </w:r>
      <w:r w:rsidR="00DD4B6A" w:rsidRPr="00DD4B6A">
        <w:rPr>
          <w:rFonts w:ascii="Arial" w:hAnsi="Arial" w:cs="Arial"/>
          <w:color w:val="000000"/>
        </w:rPr>
        <w:lastRenderedPageBreak/>
        <w:t xml:space="preserve">amendment is aligned with, and consequential to, the endorsed policy position </w:t>
      </w:r>
      <w:r w:rsidR="00DD4B6A">
        <w:rPr>
          <w:rFonts w:ascii="Arial" w:hAnsi="Arial" w:cs="Arial"/>
          <w:color w:val="000000"/>
        </w:rPr>
        <w:t>enacted</w:t>
      </w:r>
      <w:r w:rsidR="00DD4B6A" w:rsidRPr="00DD4B6A">
        <w:rPr>
          <w:rFonts w:ascii="Arial" w:hAnsi="Arial" w:cs="Arial"/>
          <w:color w:val="000000"/>
        </w:rPr>
        <w:t xml:space="preserve"> through the </w:t>
      </w:r>
      <w:r w:rsidR="00DD4B6A">
        <w:rPr>
          <w:rFonts w:ascii="Arial" w:hAnsi="Arial" w:cs="Arial"/>
          <w:color w:val="000000"/>
        </w:rPr>
        <w:t xml:space="preserve">passage of the </w:t>
      </w:r>
      <w:r w:rsidR="00DD4B6A" w:rsidRPr="00D14966">
        <w:rPr>
          <w:rFonts w:ascii="Arial" w:hAnsi="Arial" w:cs="Arial"/>
          <w:i/>
          <w:iCs/>
          <w:color w:val="000000"/>
        </w:rPr>
        <w:t>Road Safety Legislation Amendment Bill</w:t>
      </w:r>
      <w:r w:rsidR="00DF56F6" w:rsidRPr="00D14966">
        <w:rPr>
          <w:rFonts w:ascii="Arial" w:hAnsi="Arial" w:cs="Arial"/>
          <w:i/>
          <w:iCs/>
          <w:color w:val="000000"/>
        </w:rPr>
        <w:t xml:space="preserve"> 2023</w:t>
      </w:r>
      <w:r w:rsidR="00DD4B6A" w:rsidRPr="00DD4B6A">
        <w:rPr>
          <w:rFonts w:ascii="Arial" w:hAnsi="Arial" w:cs="Arial"/>
          <w:color w:val="000000"/>
        </w:rPr>
        <w:t>, with the addition of cocaine to the roadside drug testing regime</w:t>
      </w:r>
      <w:r w:rsidR="00DD4B6A">
        <w:rPr>
          <w:rFonts w:ascii="Arial" w:hAnsi="Arial" w:cs="Arial"/>
          <w:color w:val="000000"/>
        </w:rPr>
        <w:t xml:space="preserve"> as of 1 January 2025.</w:t>
      </w:r>
      <w:r w:rsidR="00DD4B6A" w:rsidRPr="00DD4B6A">
        <w:rPr>
          <w:rFonts w:ascii="Arial" w:hAnsi="Arial" w:cs="Arial"/>
          <w:color w:val="000000"/>
        </w:rPr>
        <w:t xml:space="preserve"> </w:t>
      </w:r>
      <w:bookmarkEnd w:id="3"/>
    </w:p>
    <w:p w14:paraId="4FA5ED13" w14:textId="77777777" w:rsidR="005D5D61" w:rsidRPr="00C3716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iCs/>
          <w:color w:val="000000"/>
        </w:rPr>
      </w:pPr>
      <w:r w:rsidRPr="00C3716A">
        <w:rPr>
          <w:rFonts w:ascii="Arial" w:hAnsi="Arial" w:cs="Arial"/>
          <w:color w:val="000000"/>
          <w:shd w:val="clear" w:color="auto" w:fill="FFFFFF"/>
        </w:rPr>
        <w:t xml:space="preserve">Public purchase of the </w:t>
      </w:r>
      <w:proofErr w:type="spellStart"/>
      <w:r w:rsidR="007F5294" w:rsidRPr="007F5294">
        <w:rPr>
          <w:rFonts w:ascii="Arial" w:hAnsi="Arial" w:cs="Arial"/>
          <w:i/>
        </w:rPr>
        <w:t>Securetec</w:t>
      </w:r>
      <w:proofErr w:type="spellEnd"/>
      <w:r w:rsidR="007F5294" w:rsidRPr="007F5294">
        <w:rPr>
          <w:rFonts w:ascii="Arial" w:hAnsi="Arial" w:cs="Arial"/>
          <w:i/>
        </w:rPr>
        <w:t xml:space="preserve"> </w:t>
      </w:r>
      <w:proofErr w:type="spellStart"/>
      <w:r w:rsidR="007F5294" w:rsidRPr="007F5294">
        <w:rPr>
          <w:rFonts w:ascii="Arial" w:hAnsi="Arial" w:cs="Arial"/>
          <w:i/>
        </w:rPr>
        <w:t>DrugWipe</w:t>
      </w:r>
      <w:proofErr w:type="spellEnd"/>
      <w:r w:rsidR="007F5294" w:rsidRPr="007F5294">
        <w:rPr>
          <w:rFonts w:ascii="Arial" w:hAnsi="Arial" w:cs="Arial"/>
          <w:i/>
        </w:rPr>
        <w:t xml:space="preserve"> 3 S</w:t>
      </w:r>
      <w:r w:rsidRPr="00C3716A">
        <w:rPr>
          <w:rFonts w:ascii="Arial" w:hAnsi="Arial" w:cs="Arial"/>
          <w:i/>
        </w:rPr>
        <w:t xml:space="preserve"> </w:t>
      </w:r>
      <w:r w:rsidRPr="00C3716A">
        <w:rPr>
          <w:rFonts w:ascii="Arial" w:hAnsi="Arial" w:cs="Arial"/>
          <w:iCs/>
        </w:rPr>
        <w:t>is restricted with this device currently being utilised by multiple law enforcement agencies interstate, including both NSW and QLD Police.</w:t>
      </w:r>
    </w:p>
    <w:p w14:paraId="2B84C719" w14:textId="77777777" w:rsidR="005D5D61" w:rsidRPr="00C3716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C3716A">
        <w:rPr>
          <w:rFonts w:ascii="Arial" w:hAnsi="Arial" w:cs="Arial"/>
          <w:color w:val="000000"/>
        </w:rPr>
        <w:t xml:space="preserve">It is not considered that there are any human rights implications associated with this amendment. </w:t>
      </w:r>
    </w:p>
    <w:p w14:paraId="1FD6D1B7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C3716A">
        <w:rPr>
          <w:rFonts w:ascii="Arial" w:hAnsi="Arial" w:cs="Arial"/>
          <w:color w:val="000000"/>
          <w:shd w:val="clear" w:color="auto" w:fill="FFFFFF"/>
        </w:rPr>
        <w:t>There are no climate change implications associated with this amendment.</w:t>
      </w:r>
    </w:p>
    <w:p w14:paraId="0F3825D6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 </w:t>
      </w:r>
    </w:p>
    <w:p w14:paraId="781039BD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br w:type="textWrapping" w:clear="all"/>
      </w:r>
      <w:r w:rsidRPr="00466ADA">
        <w:rPr>
          <w:rFonts w:ascii="Arial" w:hAnsi="Arial" w:cs="Arial"/>
          <w:b/>
          <w:bCs/>
          <w:color w:val="000000"/>
        </w:rPr>
        <w:t>Notes on Clauses</w:t>
      </w:r>
    </w:p>
    <w:p w14:paraId="2183EDF1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 </w:t>
      </w:r>
    </w:p>
    <w:p w14:paraId="5D4BE7C7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b/>
          <w:bCs/>
          <w:color w:val="000000"/>
        </w:rPr>
        <w:t>Clause 1</w:t>
      </w:r>
      <w:r w:rsidRPr="00466ADA">
        <w:rPr>
          <w:rFonts w:ascii="Arial" w:hAnsi="Arial" w:cs="Arial"/>
          <w:color w:val="000000"/>
        </w:rPr>
        <w:t> </w:t>
      </w:r>
      <w:r w:rsidRPr="00466ADA">
        <w:rPr>
          <w:rFonts w:ascii="Arial" w:hAnsi="Arial" w:cs="Arial"/>
          <w:b/>
          <w:bCs/>
          <w:color w:val="000000"/>
        </w:rPr>
        <w:t>Name of Regulation</w:t>
      </w:r>
    </w:p>
    <w:p w14:paraId="4407A418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This is a formal provision that sets out the name of the Regulation.</w:t>
      </w:r>
    </w:p>
    <w:p w14:paraId="742F0EA6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b/>
          <w:bCs/>
          <w:color w:val="000000"/>
        </w:rPr>
        <w:t> </w:t>
      </w:r>
    </w:p>
    <w:p w14:paraId="4C51DFA7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b/>
          <w:bCs/>
          <w:color w:val="000000"/>
        </w:rPr>
        <w:t>Clause 2</w:t>
      </w:r>
      <w:r w:rsidRPr="00466ADA">
        <w:rPr>
          <w:rFonts w:ascii="Arial" w:hAnsi="Arial" w:cs="Arial"/>
          <w:color w:val="000000"/>
        </w:rPr>
        <w:t> </w:t>
      </w:r>
      <w:r w:rsidRPr="00466ADA">
        <w:rPr>
          <w:rFonts w:ascii="Arial" w:hAnsi="Arial" w:cs="Arial"/>
          <w:b/>
          <w:bCs/>
          <w:color w:val="000000"/>
        </w:rPr>
        <w:t>Commencement</w:t>
      </w:r>
    </w:p>
    <w:p w14:paraId="7BFDF27D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  <w:shd w:val="clear" w:color="auto" w:fill="FFFFFF"/>
        </w:rPr>
        <w:t>This is a formal provision that provides for the commencement of the Regulation as of 1 January 2025.</w:t>
      </w:r>
    </w:p>
    <w:p w14:paraId="584CAA08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b/>
          <w:bCs/>
          <w:color w:val="000000"/>
        </w:rPr>
        <w:t>Clause 3</w:t>
      </w:r>
      <w:r w:rsidRPr="00466ADA">
        <w:rPr>
          <w:rFonts w:ascii="Arial" w:hAnsi="Arial" w:cs="Arial"/>
          <w:color w:val="000000"/>
        </w:rPr>
        <w:t> </w:t>
      </w:r>
      <w:r w:rsidRPr="00466ADA">
        <w:rPr>
          <w:rFonts w:ascii="Arial" w:hAnsi="Arial" w:cs="Arial"/>
          <w:b/>
          <w:bCs/>
          <w:color w:val="000000"/>
        </w:rPr>
        <w:t>Legislation amended</w:t>
      </w:r>
    </w:p>
    <w:p w14:paraId="1023E23B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This clause explains that the Regulation amends the </w:t>
      </w:r>
      <w:r w:rsidRPr="00466ADA">
        <w:rPr>
          <w:rFonts w:ascii="Arial" w:hAnsi="Arial" w:cs="Arial"/>
          <w:i/>
          <w:iCs/>
          <w:color w:val="000000"/>
        </w:rPr>
        <w:t>Road Transport (Alcohol and Drugs) Regulation 2000</w:t>
      </w:r>
      <w:r w:rsidRPr="00466ADA">
        <w:rPr>
          <w:rFonts w:ascii="Arial" w:hAnsi="Arial" w:cs="Arial"/>
          <w:color w:val="000000"/>
        </w:rPr>
        <w:t>.</w:t>
      </w:r>
    </w:p>
    <w:p w14:paraId="4BAAA56F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color w:val="000000"/>
        </w:rPr>
        <w:t> </w:t>
      </w:r>
    </w:p>
    <w:p w14:paraId="6C996F69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ADA">
        <w:rPr>
          <w:rFonts w:ascii="Arial" w:hAnsi="Arial" w:cs="Arial"/>
          <w:b/>
          <w:bCs/>
          <w:color w:val="000000"/>
        </w:rPr>
        <w:t>Clause 4</w:t>
      </w:r>
      <w:r w:rsidRPr="00466ADA">
        <w:rPr>
          <w:rFonts w:ascii="Arial" w:hAnsi="Arial" w:cs="Arial"/>
          <w:color w:val="000000"/>
        </w:rPr>
        <w:t> </w:t>
      </w:r>
      <w:r w:rsidRPr="00466ADA">
        <w:rPr>
          <w:rFonts w:ascii="Arial" w:hAnsi="Arial" w:cs="Arial"/>
          <w:b/>
          <w:bCs/>
          <w:color w:val="000000"/>
        </w:rPr>
        <w:t>Drug screening device—Act, s 7B, def drug screening device</w:t>
      </w:r>
    </w:p>
    <w:p w14:paraId="5553F20D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hd w:val="clear" w:color="auto" w:fill="FFFFFF"/>
        </w:rPr>
      </w:pPr>
      <w:r w:rsidRPr="00466ADA">
        <w:rPr>
          <w:rFonts w:ascii="Arial" w:hAnsi="Arial" w:cs="Arial"/>
          <w:color w:val="000000"/>
          <w:shd w:val="clear" w:color="auto" w:fill="FFFFFF"/>
        </w:rPr>
        <w:t xml:space="preserve">This clause replaces the existing section 3A – Drug screening device with a new section 3A. </w:t>
      </w:r>
    </w:p>
    <w:p w14:paraId="1079AD93" w14:textId="77777777" w:rsidR="005D5D61" w:rsidRPr="00466ADA" w:rsidRDefault="005D5D61" w:rsidP="005D5D6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hd w:val="clear" w:color="auto" w:fill="FFFFFF"/>
        </w:rPr>
      </w:pPr>
      <w:r w:rsidRPr="00466ADA">
        <w:rPr>
          <w:rFonts w:ascii="Arial" w:hAnsi="Arial" w:cs="Arial"/>
          <w:color w:val="000000"/>
          <w:shd w:val="clear" w:color="auto" w:fill="FFFFFF"/>
        </w:rPr>
        <w:t xml:space="preserve">The new section 3A provides for multiple drug screening devices to be listed for this section. </w:t>
      </w:r>
      <w:bookmarkStart w:id="4" w:name="_Hlk173414218"/>
      <w:r w:rsidRPr="00466ADA">
        <w:rPr>
          <w:rFonts w:ascii="Arial" w:hAnsi="Arial" w:cs="Arial"/>
          <w:color w:val="000000"/>
          <w:shd w:val="clear" w:color="auto" w:fill="FFFFFF"/>
        </w:rPr>
        <w:t xml:space="preserve">The existing prescribed device, the </w:t>
      </w:r>
      <w:proofErr w:type="spellStart"/>
      <w:r w:rsidRPr="005D5D61">
        <w:rPr>
          <w:rFonts w:ascii="Arial" w:hAnsi="Arial" w:cs="Arial"/>
          <w:i/>
          <w:iCs/>
          <w:color w:val="000000"/>
          <w:shd w:val="clear" w:color="auto" w:fill="FFFFFF"/>
        </w:rPr>
        <w:t>Securetec</w:t>
      </w:r>
      <w:proofErr w:type="spellEnd"/>
      <w:r w:rsidRPr="005D5D61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5D5D61">
        <w:rPr>
          <w:rFonts w:ascii="Arial" w:hAnsi="Arial" w:cs="Arial"/>
          <w:i/>
          <w:iCs/>
          <w:color w:val="000000"/>
          <w:shd w:val="clear" w:color="auto" w:fill="FFFFFF"/>
        </w:rPr>
        <w:t>DrugWipe</w:t>
      </w:r>
      <w:proofErr w:type="spellEnd"/>
      <w:r w:rsidRPr="005D5D61">
        <w:rPr>
          <w:rFonts w:ascii="Arial" w:hAnsi="Arial" w:cs="Arial"/>
          <w:i/>
          <w:iCs/>
          <w:color w:val="000000"/>
          <w:shd w:val="clear" w:color="auto" w:fill="FFFFFF"/>
        </w:rPr>
        <w:t xml:space="preserve"> TWIN –</w:t>
      </w:r>
      <w:r w:rsidRPr="00466ADA">
        <w:rPr>
          <w:rFonts w:ascii="Arial" w:hAnsi="Arial" w:cs="Arial"/>
          <w:color w:val="000000"/>
          <w:shd w:val="clear" w:color="auto" w:fill="FFFFFF"/>
        </w:rPr>
        <w:t xml:space="preserve"> also known as the </w:t>
      </w:r>
      <w:proofErr w:type="spellStart"/>
      <w:r w:rsidRPr="005D5D61">
        <w:rPr>
          <w:rFonts w:ascii="Arial" w:hAnsi="Arial" w:cs="Arial"/>
          <w:i/>
          <w:iCs/>
          <w:color w:val="000000"/>
          <w:shd w:val="clear" w:color="auto" w:fill="FFFFFF"/>
        </w:rPr>
        <w:t>DrugWipe</w:t>
      </w:r>
      <w:proofErr w:type="spellEnd"/>
      <w:r w:rsidRPr="005D5D61">
        <w:rPr>
          <w:rFonts w:ascii="Arial" w:hAnsi="Arial" w:cs="Arial"/>
          <w:i/>
          <w:iCs/>
          <w:color w:val="000000"/>
          <w:shd w:val="clear" w:color="auto" w:fill="FFFFFF"/>
        </w:rPr>
        <w:t xml:space="preserve"> II TWIN, </w:t>
      </w:r>
      <w:r w:rsidRPr="00466ADA">
        <w:rPr>
          <w:rFonts w:ascii="Arial" w:hAnsi="Arial" w:cs="Arial"/>
          <w:color w:val="000000"/>
          <w:shd w:val="clear" w:color="auto" w:fill="FFFFFF"/>
        </w:rPr>
        <w:t xml:space="preserve">will remain listed with the addition of the </w:t>
      </w:r>
      <w:proofErr w:type="spellStart"/>
      <w:r w:rsidR="007F5294" w:rsidRPr="007F5294">
        <w:rPr>
          <w:rFonts w:ascii="Arial" w:hAnsi="Arial" w:cs="Arial"/>
          <w:i/>
        </w:rPr>
        <w:t>Securetec</w:t>
      </w:r>
      <w:proofErr w:type="spellEnd"/>
      <w:r w:rsidR="007F5294" w:rsidRPr="007F5294">
        <w:rPr>
          <w:rFonts w:ascii="Arial" w:hAnsi="Arial" w:cs="Arial"/>
          <w:i/>
        </w:rPr>
        <w:t xml:space="preserve"> </w:t>
      </w:r>
      <w:proofErr w:type="spellStart"/>
      <w:r w:rsidR="007F5294" w:rsidRPr="007F5294">
        <w:rPr>
          <w:rFonts w:ascii="Arial" w:hAnsi="Arial" w:cs="Arial"/>
          <w:i/>
        </w:rPr>
        <w:t>DrugWipe</w:t>
      </w:r>
      <w:proofErr w:type="spellEnd"/>
      <w:r w:rsidR="007F5294" w:rsidRPr="007F5294">
        <w:rPr>
          <w:rFonts w:ascii="Arial" w:hAnsi="Arial" w:cs="Arial"/>
          <w:i/>
        </w:rPr>
        <w:t xml:space="preserve"> 3 S</w:t>
      </w:r>
      <w:r w:rsidRPr="00466ADA">
        <w:rPr>
          <w:rFonts w:ascii="Arial" w:hAnsi="Arial" w:cs="Arial"/>
          <w:color w:val="000000"/>
          <w:shd w:val="clear" w:color="auto" w:fill="FFFFFF"/>
        </w:rPr>
        <w:t> to be used in accordance with the Act as of 1 January 2025.</w:t>
      </w:r>
    </w:p>
    <w:bookmarkEnd w:id="4"/>
    <w:p w14:paraId="759B910E" w14:textId="77777777" w:rsidR="005D5D61" w:rsidRPr="00466ADA" w:rsidRDefault="005D5D61" w:rsidP="005D5D61">
      <w:pPr>
        <w:rPr>
          <w:rFonts w:ascii="Arial" w:hAnsi="Arial"/>
        </w:rPr>
      </w:pPr>
    </w:p>
    <w:p w14:paraId="6C18B414" w14:textId="77777777" w:rsidR="00C420E0" w:rsidRPr="005D5D61" w:rsidRDefault="00C420E0" w:rsidP="005D5D61"/>
    <w:sectPr w:rsidR="00C420E0" w:rsidRPr="005D5D61" w:rsidSect="005D5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7B86" w14:textId="77777777" w:rsidR="006B611B" w:rsidRDefault="006B611B">
      <w:r>
        <w:separator/>
      </w:r>
    </w:p>
  </w:endnote>
  <w:endnote w:type="continuationSeparator" w:id="0">
    <w:p w14:paraId="0448D490" w14:textId="77777777" w:rsidR="006B611B" w:rsidRDefault="006B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9D99" w14:textId="77777777" w:rsidR="00476CBA" w:rsidRDefault="00476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14B8" w14:textId="111D6E1F" w:rsidR="00476CBA" w:rsidRPr="00F120EE" w:rsidRDefault="00F120EE" w:rsidP="00F120EE">
    <w:pPr>
      <w:pStyle w:val="Footer"/>
      <w:jc w:val="center"/>
      <w:rPr>
        <w:rFonts w:cs="Arial"/>
        <w:sz w:val="14"/>
      </w:rPr>
    </w:pPr>
    <w:r w:rsidRPr="00F120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DAC2" w14:textId="77777777" w:rsidR="00476CBA" w:rsidRDefault="0047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AB9C" w14:textId="77777777" w:rsidR="006B611B" w:rsidRDefault="006B611B">
      <w:r>
        <w:separator/>
      </w:r>
    </w:p>
  </w:footnote>
  <w:footnote w:type="continuationSeparator" w:id="0">
    <w:p w14:paraId="22B8D491" w14:textId="77777777" w:rsidR="006B611B" w:rsidRDefault="006B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161A" w14:textId="77777777" w:rsidR="00476CBA" w:rsidRDefault="00476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0DCB" w14:textId="77777777" w:rsidR="00476CBA" w:rsidRDefault="00476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1617" w14:textId="77777777" w:rsidR="00476CBA" w:rsidRDefault="0047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4426AC"/>
    <w:multiLevelType w:val="hybridMultilevel"/>
    <w:tmpl w:val="7EBEDD10"/>
    <w:styleLink w:val="ImportedStyle2"/>
    <w:lvl w:ilvl="0" w:tplc="5EDCBBCE">
      <w:start w:val="1"/>
      <w:numFmt w:val="bullet"/>
      <w:lvlText w:val="-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6A51E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23C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9ACC42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58BD4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4899F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CBB82">
      <w:start w:val="1"/>
      <w:numFmt w:val="bullet"/>
      <w:lvlText w:val="•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8277A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A31E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2A51B0"/>
    <w:multiLevelType w:val="hybridMultilevel"/>
    <w:tmpl w:val="7EBEDD10"/>
    <w:numStyleLink w:val="ImportedStyle2"/>
  </w:abstractNum>
  <w:abstractNum w:abstractNumId="12" w15:restartNumberingAfterBreak="0">
    <w:nsid w:val="7C5C1810"/>
    <w:multiLevelType w:val="hybridMultilevel"/>
    <w:tmpl w:val="44FE3242"/>
    <w:lvl w:ilvl="0" w:tplc="89C48A4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  <w:bCs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20054">
    <w:abstractNumId w:val="9"/>
  </w:num>
  <w:num w:numId="2" w16cid:durableId="1331719529">
    <w:abstractNumId w:val="7"/>
  </w:num>
  <w:num w:numId="3" w16cid:durableId="650329487">
    <w:abstractNumId w:val="6"/>
  </w:num>
  <w:num w:numId="4" w16cid:durableId="1443573663">
    <w:abstractNumId w:val="5"/>
  </w:num>
  <w:num w:numId="5" w16cid:durableId="541136155">
    <w:abstractNumId w:val="4"/>
  </w:num>
  <w:num w:numId="6" w16cid:durableId="1544554737">
    <w:abstractNumId w:val="8"/>
  </w:num>
  <w:num w:numId="7" w16cid:durableId="628587451">
    <w:abstractNumId w:val="3"/>
  </w:num>
  <w:num w:numId="8" w16cid:durableId="438767089">
    <w:abstractNumId w:val="2"/>
  </w:num>
  <w:num w:numId="9" w16cid:durableId="37242715">
    <w:abstractNumId w:val="1"/>
  </w:num>
  <w:num w:numId="10" w16cid:durableId="941567243">
    <w:abstractNumId w:val="0"/>
  </w:num>
  <w:num w:numId="11" w16cid:durableId="946304568">
    <w:abstractNumId w:val="10"/>
  </w:num>
  <w:num w:numId="12" w16cid:durableId="233245641">
    <w:abstractNumId w:val="11"/>
  </w:num>
  <w:num w:numId="13" w16cid:durableId="1627853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A58"/>
    <w:rsid w:val="000410C7"/>
    <w:rsid w:val="000727DA"/>
    <w:rsid w:val="0007500C"/>
    <w:rsid w:val="00083C56"/>
    <w:rsid w:val="000C35DC"/>
    <w:rsid w:val="000D1477"/>
    <w:rsid w:val="000F40A5"/>
    <w:rsid w:val="00102BEC"/>
    <w:rsid w:val="001D3171"/>
    <w:rsid w:val="002332A7"/>
    <w:rsid w:val="00245542"/>
    <w:rsid w:val="002A741F"/>
    <w:rsid w:val="002D3EE1"/>
    <w:rsid w:val="003119E2"/>
    <w:rsid w:val="00312A58"/>
    <w:rsid w:val="00326668"/>
    <w:rsid w:val="00332BAA"/>
    <w:rsid w:val="003354FB"/>
    <w:rsid w:val="00336BB6"/>
    <w:rsid w:val="003560F0"/>
    <w:rsid w:val="00397609"/>
    <w:rsid w:val="003C49E9"/>
    <w:rsid w:val="00417C23"/>
    <w:rsid w:val="00421593"/>
    <w:rsid w:val="0046206D"/>
    <w:rsid w:val="00476CBA"/>
    <w:rsid w:val="004A154F"/>
    <w:rsid w:val="004F0488"/>
    <w:rsid w:val="00516B6A"/>
    <w:rsid w:val="00552BF4"/>
    <w:rsid w:val="005920C8"/>
    <w:rsid w:val="005D5D61"/>
    <w:rsid w:val="005D6A93"/>
    <w:rsid w:val="005D734A"/>
    <w:rsid w:val="006356F1"/>
    <w:rsid w:val="006B611B"/>
    <w:rsid w:val="006F6222"/>
    <w:rsid w:val="0071198B"/>
    <w:rsid w:val="00746B1B"/>
    <w:rsid w:val="007F16D2"/>
    <w:rsid w:val="007F5294"/>
    <w:rsid w:val="00812EFE"/>
    <w:rsid w:val="008161A5"/>
    <w:rsid w:val="0084053A"/>
    <w:rsid w:val="00934247"/>
    <w:rsid w:val="009A1A5B"/>
    <w:rsid w:val="00A62439"/>
    <w:rsid w:val="00A71E5F"/>
    <w:rsid w:val="00A97137"/>
    <w:rsid w:val="00B061A0"/>
    <w:rsid w:val="00B11FE6"/>
    <w:rsid w:val="00B750C6"/>
    <w:rsid w:val="00B96899"/>
    <w:rsid w:val="00BE4046"/>
    <w:rsid w:val="00C10998"/>
    <w:rsid w:val="00C420E0"/>
    <w:rsid w:val="00C74BA2"/>
    <w:rsid w:val="00C80EBA"/>
    <w:rsid w:val="00C86806"/>
    <w:rsid w:val="00D14966"/>
    <w:rsid w:val="00D40592"/>
    <w:rsid w:val="00D9078F"/>
    <w:rsid w:val="00DC6872"/>
    <w:rsid w:val="00DD4B6A"/>
    <w:rsid w:val="00DF56F6"/>
    <w:rsid w:val="00E4332E"/>
    <w:rsid w:val="00E72EEA"/>
    <w:rsid w:val="00EB2A91"/>
    <w:rsid w:val="00ED4482"/>
    <w:rsid w:val="00EF79D8"/>
    <w:rsid w:val="00F120EE"/>
    <w:rsid w:val="00F36964"/>
    <w:rsid w:val="00F63CC4"/>
    <w:rsid w:val="00F776E2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3349F"/>
  <w15:chartTrackingRefBased/>
  <w15:docId w15:val="{CF8CF7F8-46E4-45CB-AB19-E241DDD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3CC4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LongTitle">
    <w:name w:val="LongTitle"/>
    <w:basedOn w:val="Normal"/>
    <w:rsid w:val="00C420E0"/>
    <w:pPr>
      <w:spacing w:before="240" w:after="60"/>
      <w:jc w:val="both"/>
    </w:pPr>
    <w:rPr>
      <w:rFonts w:ascii="Times New Roman" w:hAnsi="Times New Roman" w:cs="Times New Roman"/>
      <w:color w:val="auto"/>
    </w:rPr>
  </w:style>
  <w:style w:type="character" w:customStyle="1" w:styleId="Heading2Char">
    <w:name w:val="Heading 2 Char"/>
    <w:link w:val="Heading2"/>
    <w:semiHidden/>
    <w:rsid w:val="00F63CC4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0D1477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AU"/>
    </w:rPr>
  </w:style>
  <w:style w:type="paragraph" w:customStyle="1" w:styleId="default">
    <w:name w:val="default"/>
    <w:basedOn w:val="Normal"/>
    <w:rsid w:val="000D1477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AU"/>
    </w:rPr>
  </w:style>
  <w:style w:type="paragraph" w:styleId="ListParagraph">
    <w:name w:val="List Paragraph"/>
    <w:aliases w:val="lp1,numbered,Paragraphe de liste1,Bulletr List Paragraph,列出段落,列出段落1,List Paragraph2,List Paragraph21,Listeafsnit1,Parágrafo da Lista1,Bullet list,Párrafo de lista1,リスト段落1,List Paragraph11,Foot,FooterText,Bullet List,standard lewis"/>
    <w:link w:val="ListParagraphChar"/>
    <w:uiPriority w:val="34"/>
    <w:qFormat/>
    <w:rsid w:val="00C74BA2"/>
    <w:pPr>
      <w:pBdr>
        <w:top w:val="nil"/>
        <w:left w:val="nil"/>
        <w:bottom w:val="nil"/>
        <w:right w:val="nil"/>
        <w:between w:val="nil"/>
        <w:bar w:val="nil"/>
      </w:pBdr>
      <w:spacing w:after="160" w:line="279" w:lineRule="auto"/>
      <w:ind w:left="720"/>
    </w:pPr>
    <w:rPr>
      <w:rFonts w:ascii="Aptos" w:eastAsia="Aptos" w:hAnsi="Aptos" w:cs="Aptos"/>
      <w:color w:val="000000"/>
      <w:sz w:val="24"/>
      <w:szCs w:val="24"/>
      <w:u w:color="000000"/>
      <w:bdr w:val="nil"/>
      <w:lang w:val="en-US"/>
    </w:rPr>
  </w:style>
  <w:style w:type="numbering" w:customStyle="1" w:styleId="ImportedStyle2">
    <w:name w:val="Imported Style 2"/>
    <w:rsid w:val="00C74BA2"/>
    <w:pPr>
      <w:numPr>
        <w:numId w:val="11"/>
      </w:numPr>
    </w:pPr>
  </w:style>
  <w:style w:type="character" w:customStyle="1" w:styleId="charbolditals">
    <w:name w:val="charbolditals"/>
    <w:basedOn w:val="DefaultParagraphFont"/>
    <w:rsid w:val="00332BAA"/>
  </w:style>
  <w:style w:type="character" w:customStyle="1" w:styleId="charitals">
    <w:name w:val="charitals"/>
    <w:basedOn w:val="DefaultParagraphFont"/>
    <w:rsid w:val="00332BAA"/>
  </w:style>
  <w:style w:type="paragraph" w:styleId="Footer">
    <w:name w:val="footer"/>
    <w:basedOn w:val="Normal"/>
    <w:link w:val="FooterChar"/>
    <w:rsid w:val="005D5D61"/>
    <w:pPr>
      <w:tabs>
        <w:tab w:val="left" w:pos="2880"/>
      </w:tabs>
      <w:spacing w:before="120" w:after="60" w:line="240" w:lineRule="exact"/>
    </w:pPr>
    <w:rPr>
      <w:rFonts w:ascii="Arial" w:hAnsi="Arial" w:cs="Times New Roman"/>
      <w:color w:val="auto"/>
      <w:sz w:val="18"/>
      <w:szCs w:val="20"/>
    </w:rPr>
  </w:style>
  <w:style w:type="character" w:customStyle="1" w:styleId="FooterChar">
    <w:name w:val="Footer Char"/>
    <w:link w:val="Footer"/>
    <w:rsid w:val="005D5D61"/>
    <w:rPr>
      <w:rFonts w:ascii="Arial" w:hAnsi="Arial"/>
      <w:sz w:val="18"/>
      <w:lang w:eastAsia="en-US"/>
    </w:rPr>
  </w:style>
  <w:style w:type="paragraph" w:customStyle="1" w:styleId="Billname">
    <w:name w:val="Billname"/>
    <w:basedOn w:val="Normal"/>
    <w:rsid w:val="005D5D61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5D5D61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5D5D61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  <w:style w:type="paragraph" w:styleId="Header">
    <w:name w:val="header"/>
    <w:basedOn w:val="Normal"/>
    <w:link w:val="HeaderChar"/>
    <w:rsid w:val="005D5D61"/>
    <w:pPr>
      <w:tabs>
        <w:tab w:val="left" w:pos="2880"/>
        <w:tab w:val="center" w:pos="4153"/>
        <w:tab w:val="right" w:pos="8306"/>
      </w:tabs>
    </w:pPr>
    <w:rPr>
      <w:rFonts w:ascii="Times New Roman" w:hAnsi="Times New Roman" w:cs="Times New Roman"/>
      <w:color w:val="auto"/>
      <w:szCs w:val="20"/>
    </w:rPr>
  </w:style>
  <w:style w:type="character" w:customStyle="1" w:styleId="HeaderChar">
    <w:name w:val="Header Char"/>
    <w:link w:val="Header"/>
    <w:rsid w:val="005D5D61"/>
    <w:rPr>
      <w:sz w:val="24"/>
      <w:lang w:eastAsia="en-US"/>
    </w:rPr>
  </w:style>
  <w:style w:type="character" w:styleId="PlaceholderText">
    <w:name w:val="Placeholder Text"/>
    <w:uiPriority w:val="99"/>
    <w:semiHidden/>
    <w:rsid w:val="00DD4B6A"/>
    <w:rPr>
      <w:color w:val="808080"/>
    </w:rPr>
  </w:style>
  <w:style w:type="character" w:customStyle="1" w:styleId="ListParagraphChar">
    <w:name w:val="List Paragraph Char"/>
    <w:aliases w:val="lp1 Char,numbered Char,Paragraphe de liste1 Char,Bulletr List Paragraph Char,列出段落 Char,列出段落1 Char,List Paragraph2 Char,List Paragraph21 Char,Listeafsnit1 Char,Parágrafo da Lista1 Char,Bullet list Char,Párrafo de lista1 Char,Foot Char"/>
    <w:link w:val="ListParagraph"/>
    <w:uiPriority w:val="34"/>
    <w:rsid w:val="00DD4B6A"/>
    <w:rPr>
      <w:rFonts w:ascii="Aptos" w:eastAsia="Aptos" w:hAnsi="Aptos" w:cs="Aptos"/>
      <w:color w:val="000000"/>
      <w:sz w:val="24"/>
      <w:szCs w:val="24"/>
      <w:u w:color="000000"/>
      <w:bdr w:val="nil"/>
      <w:lang w:val="en-US"/>
    </w:rPr>
  </w:style>
  <w:style w:type="paragraph" w:customStyle="1" w:styleId="apara">
    <w:name w:val="apara"/>
    <w:basedOn w:val="Normal"/>
    <w:rsid w:val="003560F0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AU"/>
    </w:rPr>
  </w:style>
  <w:style w:type="paragraph" w:styleId="Revision">
    <w:name w:val="Revision"/>
    <w:hidden/>
    <w:uiPriority w:val="99"/>
    <w:semiHidden/>
    <w:rsid w:val="005920C8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rsid w:val="00DF5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56F6"/>
    <w:rPr>
      <w:sz w:val="20"/>
      <w:szCs w:val="20"/>
    </w:rPr>
  </w:style>
  <w:style w:type="character" w:customStyle="1" w:styleId="CommentTextChar">
    <w:name w:val="Comment Text Char"/>
    <w:link w:val="CommentText"/>
    <w:rsid w:val="00DF56F6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56F6"/>
    <w:rPr>
      <w:b/>
      <w:bCs/>
    </w:rPr>
  </w:style>
  <w:style w:type="character" w:customStyle="1" w:styleId="CommentSubjectChar">
    <w:name w:val="Comment Subject Char"/>
    <w:link w:val="CommentSubject"/>
    <w:rsid w:val="00DF56F6"/>
    <w:rPr>
      <w:rFonts w:ascii="Arial (W1)" w:hAnsi="Arial (W1)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2703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Troy Thomas;Adam Roach</dc:creator>
  <cp:keywords/>
  <dc:description/>
  <cp:lastModifiedBy>PCODCS</cp:lastModifiedBy>
  <cp:revision>4</cp:revision>
  <dcterms:created xsi:type="dcterms:W3CDTF">2024-08-27T04:21:00Z</dcterms:created>
  <dcterms:modified xsi:type="dcterms:W3CDTF">2024-08-27T04:21:00Z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A47748937</vt:lpwstr>
  </property>
  <property fmtid="{D5CDD505-2E9C-101B-9397-08002B2CF9AE}" pid="3" name="Objective-Title">
    <vt:lpwstr>Attachment B  -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2024-08-12T01:44:34Z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2024-08-19T23:07:59Z</vt:filetime>
  </property>
  <property fmtid="{D5CDD505-2E9C-101B-9397-08002B2CF9AE}" pid="9" name="Objective-ModificationStamp">
    <vt:filetime>2024-08-19T23:07:59Z</vt:filetime>
  </property>
  <property fmtid="{D5CDD505-2E9C-101B-9397-08002B2CF9AE}" pid="10" name="Objective-Owner">
    <vt:lpwstr>CourtneyA Smith</vt:lpwstr>
  </property>
  <property fmtid="{D5CDD505-2E9C-101B-9397-08002B2CF9AE}" pid="11" name="Objective-Path">
    <vt:lpwstr>Whole of ACT Government:TCCS STRUCTURE - Content Restriction Hierarchy:01. Assembly, Cabinet, Ministerial:03. Ministerials:02. Active:Prepare Ministerial Response:TCBS - MIN S2024/01237 - Road Transport (Alcohol and Drugs) Amendment Regulation 2024 - Technical Amendment - Minister Brief:</vt:lpwstr>
  </property>
  <property fmtid="{D5CDD505-2E9C-101B-9397-08002B2CF9AE}" pid="12" name="Objective-Parent">
    <vt:lpwstr>TCBS - MIN S2024/01237 - Road Transport (Alcohol and Drugs) Amendment Regulation 2024 - Technical Amendment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qA713117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">
    <vt:lpwstr>TCCS</vt:lpwstr>
  </property>
  <property fmtid="{D5CDD505-2E9C-101B-9397-08002B2CF9AE}" pid="21" name="Objective-Document Type">
    <vt:lpwstr>0-Document</vt:lpwstr>
  </property>
  <property fmtid="{D5CDD505-2E9C-101B-9397-08002B2CF9AE}" pid="22" name="Objective-Language">
    <vt:lpwstr>English (en)</vt:lpwstr>
  </property>
  <property fmtid="{D5CDD505-2E9C-101B-9397-08002B2CF9AE}" pid="23" name="Objective-Jurisdiction">
    <vt:lpwstr>ACT</vt:lpwstr>
  </property>
  <property fmtid="{D5CDD505-2E9C-101B-9397-08002B2CF9AE}" pid="24" name="Objective-Customers">
    <vt:lpwstr/>
  </property>
  <property fmtid="{D5CDD505-2E9C-101B-9397-08002B2CF9AE}" pid="25" name="Objective-Places">
    <vt:lpwstr/>
  </property>
  <property fmtid="{D5CDD505-2E9C-101B-9397-08002B2CF9AE}" pid="26" name="Objective-Transaction Reference">
    <vt:lpwstr/>
  </property>
  <property fmtid="{D5CDD505-2E9C-101B-9397-08002B2CF9AE}" pid="27" name="Objective-Document Created By">
    <vt:lpwstr/>
  </property>
  <property fmtid="{D5CDD505-2E9C-101B-9397-08002B2CF9AE}" pid="28" name="Objective-Document Created On">
    <vt:lpwstr/>
  </property>
  <property fmtid="{D5CDD505-2E9C-101B-9397-08002B2CF9AE}" pid="29" name="Objective-Covers Period From">
    <vt:lpwstr/>
  </property>
  <property fmtid="{D5CDD505-2E9C-101B-9397-08002B2CF9AE}" pid="30" name="Objective-Covers Period To">
    <vt:lpwstr/>
  </property>
  <property fmtid="{D5CDD505-2E9C-101B-9397-08002B2CF9AE}" pid="31" name="MSIP_Label_69af8531-eb46-4968-8cb3-105d2f5ea87e_Enabled">
    <vt:lpwstr>true</vt:lpwstr>
  </property>
  <property fmtid="{D5CDD505-2E9C-101B-9397-08002B2CF9AE}" pid="32" name="MSIP_Label_69af8531-eb46-4968-8cb3-105d2f5ea87e_SetDate">
    <vt:lpwstr>2024-07-26T03:07:47Z</vt:lpwstr>
  </property>
  <property fmtid="{D5CDD505-2E9C-101B-9397-08002B2CF9AE}" pid="33" name="MSIP_Label_69af8531-eb46-4968-8cb3-105d2f5ea87e_Method">
    <vt:lpwstr>Standard</vt:lpwstr>
  </property>
  <property fmtid="{D5CDD505-2E9C-101B-9397-08002B2CF9AE}" pid="34" name="MSIP_Label_69af8531-eb46-4968-8cb3-105d2f5ea87e_Name">
    <vt:lpwstr>Official - No Marking</vt:lpwstr>
  </property>
  <property fmtid="{D5CDD505-2E9C-101B-9397-08002B2CF9AE}" pid="35" name="MSIP_Label_69af8531-eb46-4968-8cb3-105d2f5ea87e_SiteId">
    <vt:lpwstr>b46c1908-0334-4236-b978-585ee88e4199</vt:lpwstr>
  </property>
  <property fmtid="{D5CDD505-2E9C-101B-9397-08002B2CF9AE}" pid="36" name="MSIP_Label_69af8531-eb46-4968-8cb3-105d2f5ea87e_ActionId">
    <vt:lpwstr>96b7af0c-a0d5-4354-a34d-4aea0cbc5aa6</vt:lpwstr>
  </property>
  <property fmtid="{D5CDD505-2E9C-101B-9397-08002B2CF9AE}" pid="37" name="MSIP_Label_69af8531-eb46-4968-8cb3-105d2f5ea87e_ContentBits">
    <vt:lpwstr>0</vt:lpwstr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</Properties>
</file>