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B7648" w14:textId="77777777" w:rsidR="006815C9" w:rsidRDefault="006815C9">
      <w:pPr>
        <w:spacing w:before="120"/>
        <w:rPr>
          <w:rFonts w:ascii="Arial" w:hAnsi="Arial" w:cs="Arial"/>
        </w:rPr>
      </w:pPr>
      <w:bookmarkStart w:id="0" w:name="_Toc44738651"/>
      <w:r>
        <w:rPr>
          <w:rFonts w:ascii="Arial" w:hAnsi="Arial" w:cs="Arial"/>
        </w:rPr>
        <w:t>Australian Capital Territory</w:t>
      </w:r>
    </w:p>
    <w:p w14:paraId="1D955DF5" w14:textId="1D8EF39A" w:rsidR="006815C9" w:rsidRDefault="007E3DC6">
      <w:pPr>
        <w:pStyle w:val="Billname"/>
        <w:spacing w:before="700"/>
      </w:pPr>
      <w:r>
        <w:t>Construction Occupations (Licensing) Amendment</w:t>
      </w:r>
      <w:r w:rsidR="00C63C59">
        <w:t xml:space="preserve"> Regulation 2024</w:t>
      </w:r>
      <w:r w:rsidR="00251A93">
        <w:t xml:space="preserve"> (No 1)</w:t>
      </w:r>
    </w:p>
    <w:p w14:paraId="06424385" w14:textId="4F521C91" w:rsidR="006815C9" w:rsidRDefault="00F5371D" w:rsidP="00091D34">
      <w:pPr>
        <w:spacing w:before="340"/>
        <w:rPr>
          <w:rFonts w:ascii="Arial" w:hAnsi="Arial" w:cs="Arial"/>
          <w:b/>
          <w:bCs/>
        </w:rPr>
      </w:pPr>
      <w:r>
        <w:rPr>
          <w:rFonts w:ascii="Arial" w:hAnsi="Arial" w:cs="Arial"/>
          <w:b/>
          <w:bCs/>
        </w:rPr>
        <w:t>Subordinate law SL</w:t>
      </w:r>
      <w:r w:rsidR="00C63C59">
        <w:rPr>
          <w:rFonts w:ascii="Arial" w:hAnsi="Arial" w:cs="Arial"/>
          <w:b/>
          <w:bCs/>
        </w:rPr>
        <w:t>2024</w:t>
      </w:r>
      <w:r w:rsidR="006815C9">
        <w:rPr>
          <w:rFonts w:ascii="Arial" w:hAnsi="Arial" w:cs="Arial"/>
          <w:b/>
          <w:bCs/>
        </w:rPr>
        <w:t>–</w:t>
      </w:r>
      <w:r w:rsidR="00BE4901">
        <w:rPr>
          <w:rFonts w:ascii="Arial" w:hAnsi="Arial" w:cs="Arial"/>
          <w:b/>
          <w:bCs/>
        </w:rPr>
        <w:t>22</w:t>
      </w:r>
    </w:p>
    <w:p w14:paraId="3724EBAE" w14:textId="77777777" w:rsidR="006815C9" w:rsidRDefault="006815C9" w:rsidP="00091D34">
      <w:pPr>
        <w:pStyle w:val="madeunder"/>
        <w:spacing w:before="300" w:after="0"/>
      </w:pPr>
      <w:r>
        <w:t xml:space="preserve">made under the  </w:t>
      </w:r>
    </w:p>
    <w:p w14:paraId="1E724C0D" w14:textId="60EEE924" w:rsidR="006815C9" w:rsidRDefault="007E3DC6" w:rsidP="00091D34">
      <w:pPr>
        <w:pStyle w:val="CoverActName"/>
        <w:spacing w:before="320" w:after="0"/>
        <w:rPr>
          <w:rFonts w:cs="Arial"/>
          <w:sz w:val="20"/>
        </w:rPr>
      </w:pPr>
      <w:r>
        <w:rPr>
          <w:rFonts w:cs="Arial"/>
          <w:sz w:val="20"/>
        </w:rPr>
        <w:t>Construction Occupations (Licensing) Act 2004</w:t>
      </w:r>
      <w:r w:rsidR="006815C9">
        <w:rPr>
          <w:rFonts w:cs="Arial"/>
          <w:sz w:val="20"/>
        </w:rPr>
        <w:t xml:space="preserve">, </w:t>
      </w:r>
      <w:r w:rsidR="00C63C59">
        <w:rPr>
          <w:rFonts w:cs="Arial"/>
          <w:sz w:val="20"/>
        </w:rPr>
        <w:t xml:space="preserve">s </w:t>
      </w:r>
      <w:r>
        <w:rPr>
          <w:rFonts w:cs="Arial"/>
          <w:sz w:val="20"/>
        </w:rPr>
        <w:t>129</w:t>
      </w:r>
      <w:r w:rsidR="006815C9">
        <w:rPr>
          <w:rFonts w:cs="Arial"/>
          <w:sz w:val="20"/>
        </w:rPr>
        <w:t xml:space="preserve"> (</w:t>
      </w:r>
      <w:bookmarkStart w:id="1" w:name="_Toc120019735"/>
      <w:r w:rsidR="00577FE5" w:rsidRPr="00577FE5">
        <w:rPr>
          <w:rFonts w:cs="Arial"/>
          <w:sz w:val="20"/>
        </w:rPr>
        <w:t>Regulation-making power</w:t>
      </w:r>
      <w:bookmarkEnd w:id="1"/>
      <w:r w:rsidR="006815C9">
        <w:rPr>
          <w:rFonts w:cs="Arial"/>
          <w:sz w:val="20"/>
        </w:rPr>
        <w:t>)</w:t>
      </w:r>
    </w:p>
    <w:p w14:paraId="21DC6066" w14:textId="77777777" w:rsidR="006815C9" w:rsidRDefault="006815C9">
      <w:pPr>
        <w:spacing w:before="360"/>
        <w:ind w:right="565"/>
        <w:rPr>
          <w:rFonts w:ascii="Arial" w:hAnsi="Arial" w:cs="Arial"/>
          <w:b/>
          <w:bCs/>
          <w:sz w:val="28"/>
          <w:szCs w:val="28"/>
        </w:rPr>
      </w:pPr>
      <w:r>
        <w:rPr>
          <w:rFonts w:ascii="Arial" w:hAnsi="Arial" w:cs="Arial"/>
          <w:b/>
          <w:bCs/>
          <w:sz w:val="28"/>
          <w:szCs w:val="28"/>
        </w:rPr>
        <w:t>EXPLANATORY STATEMENT</w:t>
      </w:r>
    </w:p>
    <w:p w14:paraId="1E6ADC15" w14:textId="77777777" w:rsidR="006815C9" w:rsidRDefault="006815C9">
      <w:pPr>
        <w:pStyle w:val="N-line3"/>
        <w:pBdr>
          <w:bottom w:val="none" w:sz="0" w:space="0" w:color="auto"/>
        </w:pBdr>
      </w:pPr>
    </w:p>
    <w:p w14:paraId="0489DFDC" w14:textId="77777777" w:rsidR="006815C9" w:rsidRDefault="006815C9">
      <w:pPr>
        <w:pStyle w:val="N-line3"/>
        <w:pBdr>
          <w:top w:val="single" w:sz="12" w:space="1" w:color="auto"/>
          <w:bottom w:val="none" w:sz="0" w:space="0" w:color="auto"/>
        </w:pBdr>
      </w:pPr>
    </w:p>
    <w:bookmarkEnd w:id="0"/>
    <w:p w14:paraId="2FF90B90" w14:textId="4E0A882E" w:rsidR="00C63C59" w:rsidRDefault="00C63C59" w:rsidP="00C63C59">
      <w:r>
        <w:t xml:space="preserve">This explanatory statement relates to the </w:t>
      </w:r>
      <w:r w:rsidR="007E3DC6">
        <w:rPr>
          <w:i/>
        </w:rPr>
        <w:t>Construction Occupations (Licensing) Amendment</w:t>
      </w:r>
      <w:r>
        <w:rPr>
          <w:i/>
        </w:rPr>
        <w:t xml:space="preserve"> Regulation 2024</w:t>
      </w:r>
      <w:r w:rsidR="00251A93">
        <w:rPr>
          <w:i/>
        </w:rPr>
        <w:t xml:space="preserve"> (No 1)</w:t>
      </w:r>
      <w:r>
        <w:t xml:space="preserve"> (the </w:t>
      </w:r>
      <w:r w:rsidRPr="00620F86">
        <w:rPr>
          <w:b/>
          <w:bCs/>
          <w:i/>
          <w:iCs/>
        </w:rPr>
        <w:t>regulation</w:t>
      </w:r>
      <w:r>
        <w:t xml:space="preserve">) as made by the Executive. </w:t>
      </w:r>
      <w:r w:rsidRPr="00530761">
        <w:t>It has been prepared to assist the reader of the regulation. It does not form part of the regulation and has not been endorsed by the Legislative Assembly.</w:t>
      </w:r>
    </w:p>
    <w:p w14:paraId="003D7253" w14:textId="77777777" w:rsidR="00C63C59" w:rsidRDefault="00C63C59" w:rsidP="00C63C59"/>
    <w:p w14:paraId="505799EA" w14:textId="77777777" w:rsidR="00C63C59" w:rsidRDefault="00C63C59" w:rsidP="00C63C59">
      <w:pPr>
        <w:rPr>
          <w:sz w:val="22"/>
        </w:rPr>
      </w:pPr>
      <w:r>
        <w:rPr>
          <w:rStyle w:val="ui-provider"/>
        </w:rPr>
        <w:t>This statement must be read in conjunction with the regulation. It is not, and is not meant to be, a comprehensive description of the regulation. What is said about a provision is not to be taken as an authoritative guide to the meaning of a provision, this being a task for the courts.</w:t>
      </w:r>
    </w:p>
    <w:p w14:paraId="4BB895F4" w14:textId="77777777" w:rsidR="00C63C59" w:rsidRDefault="00C63C59" w:rsidP="00C63C59"/>
    <w:p w14:paraId="035D81BE" w14:textId="47093E05" w:rsidR="00C63C59" w:rsidRDefault="0031124F" w:rsidP="00C63C59">
      <w:pPr>
        <w:rPr>
          <w:b/>
        </w:rPr>
      </w:pPr>
      <w:r>
        <w:rPr>
          <w:b/>
        </w:rPr>
        <w:t>OVERVIEW</w:t>
      </w:r>
    </w:p>
    <w:p w14:paraId="385DA050" w14:textId="378BF109" w:rsidR="006815C9" w:rsidRDefault="00C63C59">
      <w:r>
        <w:t>Th</w:t>
      </w:r>
      <w:r w:rsidR="00D3147C">
        <w:t>is</w:t>
      </w:r>
      <w:r>
        <w:t xml:space="preserve"> regulation is made </w:t>
      </w:r>
      <w:r w:rsidR="00577FE5">
        <w:t>under</w:t>
      </w:r>
      <w:r>
        <w:t xml:space="preserve"> </w:t>
      </w:r>
      <w:r w:rsidR="00D935A6">
        <w:t xml:space="preserve">section </w:t>
      </w:r>
      <w:r w:rsidR="007E3DC6">
        <w:t>129</w:t>
      </w:r>
      <w:r w:rsidR="00D935A6">
        <w:t xml:space="preserve"> </w:t>
      </w:r>
      <w:r w:rsidR="004229A6">
        <w:t>of the</w:t>
      </w:r>
      <w:r>
        <w:t xml:space="preserve"> </w:t>
      </w:r>
      <w:r w:rsidR="007E3DC6">
        <w:rPr>
          <w:i/>
          <w:iCs/>
        </w:rPr>
        <w:t>Construction Occupations (Licensing) Act 2004</w:t>
      </w:r>
      <w:r w:rsidR="0055776C">
        <w:t xml:space="preserve"> (the </w:t>
      </w:r>
      <w:r w:rsidR="0055776C" w:rsidRPr="00DA30EB">
        <w:rPr>
          <w:b/>
          <w:bCs/>
          <w:i/>
          <w:iCs/>
        </w:rPr>
        <w:t>Act</w:t>
      </w:r>
      <w:r w:rsidR="0055776C">
        <w:t>)</w:t>
      </w:r>
      <w:r>
        <w:t>.</w:t>
      </w:r>
    </w:p>
    <w:p w14:paraId="436336A0" w14:textId="77777777" w:rsidR="0031124F" w:rsidRDefault="0031124F"/>
    <w:p w14:paraId="4E40EEFB" w14:textId="63C28955" w:rsidR="00640048" w:rsidRDefault="0031124F" w:rsidP="00F87CF1">
      <w:pPr>
        <w:rPr>
          <w:color w:val="000000"/>
          <w:shd w:val="clear" w:color="auto" w:fill="FFFFFF"/>
        </w:rPr>
      </w:pPr>
      <w:r w:rsidRPr="00F87CF1">
        <w:t xml:space="preserve">The </w:t>
      </w:r>
      <w:r w:rsidR="00F87CF1" w:rsidRPr="00920C1C">
        <w:rPr>
          <w:i/>
          <w:iCs/>
        </w:rPr>
        <w:t xml:space="preserve">Building and Construction Legislation Amendment </w:t>
      </w:r>
      <w:r w:rsidRPr="00920C1C">
        <w:rPr>
          <w:i/>
          <w:iCs/>
        </w:rPr>
        <w:t>Act</w:t>
      </w:r>
      <w:r w:rsidR="00F87CF1" w:rsidRPr="00920C1C">
        <w:rPr>
          <w:i/>
          <w:iCs/>
        </w:rPr>
        <w:t xml:space="preserve"> 2023</w:t>
      </w:r>
      <w:r w:rsidRPr="00F87CF1">
        <w:t xml:space="preserve"> </w:t>
      </w:r>
      <w:r w:rsidR="00F87CF1">
        <w:t xml:space="preserve">(the </w:t>
      </w:r>
      <w:r w:rsidR="0055776C" w:rsidRPr="00DA30EB">
        <w:rPr>
          <w:b/>
          <w:bCs/>
          <w:i/>
          <w:iCs/>
        </w:rPr>
        <w:t xml:space="preserve">amendment </w:t>
      </w:r>
      <w:r w:rsidR="00F87CF1" w:rsidRPr="00DA30EB">
        <w:rPr>
          <w:b/>
          <w:bCs/>
          <w:i/>
          <w:iCs/>
        </w:rPr>
        <w:t>Act</w:t>
      </w:r>
      <w:r w:rsidR="00F87CF1">
        <w:t xml:space="preserve">) </w:t>
      </w:r>
      <w:r w:rsidR="005E3194" w:rsidRPr="00F87CF1">
        <w:t>establishe</w:t>
      </w:r>
      <w:r w:rsidR="00191A28">
        <w:t>d</w:t>
      </w:r>
      <w:r w:rsidR="005E3194" w:rsidRPr="00F87CF1">
        <w:t xml:space="preserve"> a </w:t>
      </w:r>
      <w:r w:rsidR="00F87CF1" w:rsidRPr="00F87CF1">
        <w:t xml:space="preserve">licensing framework for people installing and working on medical gas systems. </w:t>
      </w:r>
      <w:r w:rsidR="00F87CF1">
        <w:rPr>
          <w:color w:val="000000"/>
          <w:shd w:val="clear" w:color="auto" w:fill="FFFFFF"/>
        </w:rPr>
        <w:t xml:space="preserve">The new licensing framework introduces </w:t>
      </w:r>
      <w:r w:rsidR="00F87CF1" w:rsidRPr="00CD64AC">
        <w:rPr>
          <w:color w:val="000000"/>
          <w:shd w:val="clear" w:color="auto" w:fill="FFFFFF"/>
        </w:rPr>
        <w:t xml:space="preserve">new </w:t>
      </w:r>
      <w:r w:rsidR="00F87CF1" w:rsidRPr="00756BDA">
        <w:rPr>
          <w:color w:val="000000"/>
          <w:shd w:val="clear" w:color="auto" w:fill="FFFFFF"/>
        </w:rPr>
        <w:t>licence</w:t>
      </w:r>
      <w:r w:rsidR="00F87CF1">
        <w:rPr>
          <w:color w:val="000000"/>
          <w:shd w:val="clear" w:color="auto" w:fill="FFFFFF"/>
        </w:rPr>
        <w:t xml:space="preserve"> classes under the occupation of gasfitter in the </w:t>
      </w:r>
      <w:r w:rsidR="00F87CF1" w:rsidRPr="00CD64AC">
        <w:rPr>
          <w:i/>
          <w:iCs/>
          <w:color w:val="000000"/>
          <w:shd w:val="clear" w:color="auto" w:fill="FFFFFF"/>
        </w:rPr>
        <w:t xml:space="preserve">Construction Occupations (Licensing) Regulation 2004 </w:t>
      </w:r>
      <w:r w:rsidR="00F87CF1">
        <w:rPr>
          <w:color w:val="000000"/>
          <w:shd w:val="clear" w:color="auto" w:fill="FFFFFF"/>
        </w:rPr>
        <w:t>– medical gasfitter</w:t>
      </w:r>
      <w:r w:rsidR="00640048">
        <w:rPr>
          <w:color w:val="000000"/>
          <w:shd w:val="clear" w:color="auto" w:fill="FFFFFF"/>
        </w:rPr>
        <w:t xml:space="preserve"> and</w:t>
      </w:r>
      <w:r w:rsidR="00F87CF1">
        <w:rPr>
          <w:color w:val="000000"/>
          <w:shd w:val="clear" w:color="auto" w:fill="FFFFFF"/>
        </w:rPr>
        <w:t xml:space="preserve"> medical gas technician</w:t>
      </w:r>
      <w:r w:rsidR="00640048">
        <w:rPr>
          <w:color w:val="000000"/>
          <w:shd w:val="clear" w:color="auto" w:fill="FFFFFF"/>
        </w:rPr>
        <w:t xml:space="preserve">. The </w:t>
      </w:r>
      <w:r w:rsidR="003E2A23">
        <w:rPr>
          <w:color w:val="000000"/>
          <w:shd w:val="clear" w:color="auto" w:fill="FFFFFF"/>
        </w:rPr>
        <w:t xml:space="preserve">framework </w:t>
      </w:r>
      <w:r w:rsidR="00D3147C">
        <w:rPr>
          <w:color w:val="000000"/>
          <w:shd w:val="clear" w:color="auto" w:fill="FFFFFF"/>
        </w:rPr>
        <w:t xml:space="preserve">is supported by </w:t>
      </w:r>
      <w:r w:rsidR="003E2A23">
        <w:rPr>
          <w:color w:val="000000"/>
          <w:shd w:val="clear" w:color="auto" w:fill="FFFFFF"/>
        </w:rPr>
        <w:t>new</w:t>
      </w:r>
      <w:r w:rsidR="00640048">
        <w:rPr>
          <w:color w:val="000000"/>
          <w:shd w:val="clear" w:color="auto" w:fill="FFFFFF"/>
        </w:rPr>
        <w:t xml:space="preserve"> definitions of medical gas, medical gasfitting work and medical gas technician work in the </w:t>
      </w:r>
      <w:r w:rsidR="00640048" w:rsidRPr="00920C1C">
        <w:rPr>
          <w:i/>
          <w:iCs/>
          <w:color w:val="000000"/>
          <w:shd w:val="clear" w:color="auto" w:fill="FFFFFF"/>
        </w:rPr>
        <w:t>Gas Safety Act 2000.</w:t>
      </w:r>
    </w:p>
    <w:p w14:paraId="4F4AE042" w14:textId="77777777" w:rsidR="00F87CF1" w:rsidRDefault="00F87CF1" w:rsidP="00F87CF1"/>
    <w:p w14:paraId="116909DA" w14:textId="4BD26656" w:rsidR="00D935A6" w:rsidRPr="00920C1C" w:rsidRDefault="00D935A6" w:rsidP="005E3194">
      <w:r w:rsidRPr="00920C1C">
        <w:t>This regulation</w:t>
      </w:r>
      <w:r w:rsidR="00B5176F" w:rsidRPr="00920C1C">
        <w:t>:</w:t>
      </w:r>
    </w:p>
    <w:p w14:paraId="3AF24D94" w14:textId="77777777" w:rsidR="00B5176F" w:rsidRPr="00920C1C" w:rsidRDefault="00B5176F" w:rsidP="005E3194"/>
    <w:p w14:paraId="2B290CB4" w14:textId="1EE9C478" w:rsidR="00640048" w:rsidRPr="00640048" w:rsidRDefault="00D3147C" w:rsidP="006B0C78">
      <w:pPr>
        <w:pStyle w:val="ListParagraph"/>
        <w:numPr>
          <w:ilvl w:val="0"/>
          <w:numId w:val="17"/>
        </w:numPr>
        <w:spacing w:before="120"/>
        <w:ind w:left="709" w:hanging="567"/>
        <w:contextualSpacing w:val="0"/>
        <w:rPr>
          <w:color w:val="000000"/>
          <w:shd w:val="clear" w:color="auto" w:fill="FFFFFF"/>
        </w:rPr>
      </w:pPr>
      <w:r>
        <w:rPr>
          <w:shd w:val="clear" w:color="auto" w:fill="FFFFFF"/>
        </w:rPr>
        <w:t>I</w:t>
      </w:r>
      <w:r w:rsidR="00640048" w:rsidRPr="00920C1C">
        <w:rPr>
          <w:shd w:val="clear" w:color="auto" w:fill="FFFFFF"/>
        </w:rPr>
        <w:t xml:space="preserve">ntroduces two new licence classes - medical </w:t>
      </w:r>
      <w:r w:rsidR="00640048" w:rsidRPr="00640048">
        <w:rPr>
          <w:color w:val="000000"/>
          <w:shd w:val="clear" w:color="auto" w:fill="FFFFFF"/>
        </w:rPr>
        <w:t>gasfitter permit and medical gas technician permit</w:t>
      </w:r>
      <w:r w:rsidR="00640048">
        <w:rPr>
          <w:color w:val="000000"/>
          <w:shd w:val="clear" w:color="auto" w:fill="FFFFFF"/>
        </w:rPr>
        <w:t xml:space="preserve">, which enable the provision of medical gas services under </w:t>
      </w:r>
      <w:r w:rsidR="00640048" w:rsidRPr="00920C1C">
        <w:rPr>
          <w:shd w:val="clear" w:color="auto" w:fill="FFFFFF"/>
        </w:rPr>
        <w:t>supervision</w:t>
      </w:r>
      <w:r>
        <w:rPr>
          <w:shd w:val="clear" w:color="auto" w:fill="FFFFFF"/>
        </w:rPr>
        <w:t>.</w:t>
      </w:r>
    </w:p>
    <w:p w14:paraId="07B79181" w14:textId="2A965750" w:rsidR="00920C1C" w:rsidRPr="00112201" w:rsidRDefault="00D3147C" w:rsidP="006B0C78">
      <w:pPr>
        <w:pStyle w:val="ListParagraph"/>
        <w:numPr>
          <w:ilvl w:val="0"/>
          <w:numId w:val="17"/>
        </w:numPr>
        <w:spacing w:before="120"/>
        <w:ind w:left="709" w:hanging="567"/>
        <w:contextualSpacing w:val="0"/>
        <w:rPr>
          <w:shd w:val="clear" w:color="auto" w:fill="FFFFFF"/>
        </w:rPr>
      </w:pPr>
      <w:r>
        <w:rPr>
          <w:shd w:val="clear" w:color="auto" w:fill="FFFFFF"/>
        </w:rPr>
        <w:t>E</w:t>
      </w:r>
      <w:r w:rsidR="00920C1C" w:rsidRPr="00920C1C">
        <w:rPr>
          <w:shd w:val="clear" w:color="auto" w:fill="FFFFFF"/>
        </w:rPr>
        <w:t xml:space="preserve">xcludes </w:t>
      </w:r>
      <w:r w:rsidR="00112201">
        <w:rPr>
          <w:shd w:val="clear" w:color="auto" w:fill="FFFFFF"/>
        </w:rPr>
        <w:t>m</w:t>
      </w:r>
      <w:r w:rsidR="00112201" w:rsidRPr="00112201">
        <w:rPr>
          <w:shd w:val="clear" w:color="auto" w:fill="FFFFFF"/>
        </w:rPr>
        <w:t>edical gasfitting</w:t>
      </w:r>
      <w:r w:rsidR="00112201">
        <w:rPr>
          <w:shd w:val="clear" w:color="auto" w:fill="FFFFFF"/>
        </w:rPr>
        <w:t xml:space="preserve"> and medical gas technician</w:t>
      </w:r>
      <w:r w:rsidR="00112201" w:rsidRPr="00112201">
        <w:rPr>
          <w:shd w:val="clear" w:color="auto" w:fill="FFFFFF"/>
        </w:rPr>
        <w:t xml:space="preserve"> work for a medical gas system used, or for use,</w:t>
      </w:r>
      <w:r w:rsidR="00112201">
        <w:rPr>
          <w:shd w:val="clear" w:color="auto" w:fill="FFFFFF"/>
        </w:rPr>
        <w:t xml:space="preserve"> </w:t>
      </w:r>
      <w:r w:rsidR="00112201" w:rsidRPr="00112201">
        <w:rPr>
          <w:shd w:val="clear" w:color="auto" w:fill="FFFFFF"/>
        </w:rPr>
        <w:t>only in the practice of veterinary science</w:t>
      </w:r>
      <w:r w:rsidR="00112201">
        <w:rPr>
          <w:shd w:val="clear" w:color="auto" w:fill="FFFFFF"/>
        </w:rPr>
        <w:t xml:space="preserve"> </w:t>
      </w:r>
      <w:r w:rsidR="00920C1C" w:rsidRPr="00112201">
        <w:rPr>
          <w:shd w:val="clear" w:color="auto" w:fill="FFFFFF"/>
        </w:rPr>
        <w:t xml:space="preserve">from </w:t>
      </w:r>
      <w:r w:rsidR="00112201">
        <w:rPr>
          <w:shd w:val="clear" w:color="auto" w:fill="FFFFFF"/>
        </w:rPr>
        <w:t xml:space="preserve">the construction occupation of gasfitter and the </w:t>
      </w:r>
      <w:r w:rsidR="00920C1C" w:rsidRPr="00112201">
        <w:rPr>
          <w:shd w:val="clear" w:color="auto" w:fill="FFFFFF"/>
        </w:rPr>
        <w:t>requir</w:t>
      </w:r>
      <w:r w:rsidR="00112201">
        <w:rPr>
          <w:shd w:val="clear" w:color="auto" w:fill="FFFFFF"/>
        </w:rPr>
        <w:t>ement for</w:t>
      </w:r>
      <w:r w:rsidR="00920C1C" w:rsidRPr="00112201">
        <w:rPr>
          <w:shd w:val="clear" w:color="auto" w:fill="FFFFFF"/>
        </w:rPr>
        <w:t xml:space="preserve"> a licence</w:t>
      </w:r>
      <w:r>
        <w:rPr>
          <w:shd w:val="clear" w:color="auto" w:fill="FFFFFF"/>
        </w:rPr>
        <w:t>.</w:t>
      </w:r>
    </w:p>
    <w:p w14:paraId="7E4EDB90" w14:textId="21470F04" w:rsidR="00112201" w:rsidRDefault="00D3147C" w:rsidP="006B0C78">
      <w:pPr>
        <w:pStyle w:val="ListParagraph"/>
        <w:numPr>
          <w:ilvl w:val="0"/>
          <w:numId w:val="17"/>
        </w:numPr>
        <w:spacing w:before="120"/>
        <w:ind w:left="709" w:hanging="567"/>
        <w:contextualSpacing w:val="0"/>
        <w:rPr>
          <w:shd w:val="clear" w:color="auto" w:fill="FFFFFF"/>
        </w:rPr>
      </w:pPr>
      <w:r>
        <w:rPr>
          <w:shd w:val="clear" w:color="auto" w:fill="FFFFFF"/>
        </w:rPr>
        <w:lastRenderedPageBreak/>
        <w:t>E</w:t>
      </w:r>
      <w:r w:rsidR="00640048" w:rsidRPr="00920C1C">
        <w:rPr>
          <w:shd w:val="clear" w:color="auto" w:fill="FFFFFF"/>
        </w:rPr>
        <w:t xml:space="preserve">stablishes a condition that limits an individual licensee from undertaking medical gas technician work for a medical gas system that they have </w:t>
      </w:r>
      <w:r w:rsidR="00920C1C">
        <w:rPr>
          <w:shd w:val="clear" w:color="auto" w:fill="FFFFFF"/>
        </w:rPr>
        <w:t xml:space="preserve">already </w:t>
      </w:r>
      <w:r w:rsidR="00640048" w:rsidRPr="00920C1C">
        <w:rPr>
          <w:shd w:val="clear" w:color="auto" w:fill="FFFFFF"/>
        </w:rPr>
        <w:t>undertaken medical gasfitting work on,</w:t>
      </w:r>
      <w:r w:rsidR="00920C1C">
        <w:rPr>
          <w:shd w:val="clear" w:color="auto" w:fill="FFFFFF"/>
        </w:rPr>
        <w:t xml:space="preserve"> </w:t>
      </w:r>
      <w:r w:rsidR="00640048" w:rsidRPr="00920C1C">
        <w:rPr>
          <w:shd w:val="clear" w:color="auto" w:fill="FFFFFF"/>
        </w:rPr>
        <w:t>in the case that they hold both classes of licence.</w:t>
      </w:r>
      <w:r w:rsidR="00112201">
        <w:rPr>
          <w:shd w:val="clear" w:color="auto" w:fill="FFFFFF"/>
        </w:rPr>
        <w:t xml:space="preserve"> This condition does not limit the ability for a company to employ two individuals to perform the separate roles of medical gasfitter and medical gas technician</w:t>
      </w:r>
      <w:r>
        <w:rPr>
          <w:shd w:val="clear" w:color="auto" w:fill="FFFFFF"/>
        </w:rPr>
        <w:t>.</w:t>
      </w:r>
    </w:p>
    <w:p w14:paraId="40BB9E9C" w14:textId="3CA402E3" w:rsidR="00191A28" w:rsidRDefault="00D3147C" w:rsidP="006B0C78">
      <w:pPr>
        <w:pStyle w:val="ListParagraph"/>
        <w:numPr>
          <w:ilvl w:val="0"/>
          <w:numId w:val="17"/>
        </w:numPr>
        <w:spacing w:before="120"/>
        <w:ind w:left="709" w:hanging="567"/>
        <w:contextualSpacing w:val="0"/>
        <w:rPr>
          <w:shd w:val="clear" w:color="auto" w:fill="FFFFFF"/>
        </w:rPr>
      </w:pPr>
      <w:r>
        <w:rPr>
          <w:shd w:val="clear" w:color="auto" w:fill="FFFFFF"/>
        </w:rPr>
        <w:t>I</w:t>
      </w:r>
      <w:r w:rsidR="00327A15">
        <w:rPr>
          <w:shd w:val="clear" w:color="auto" w:fill="FFFFFF"/>
        </w:rPr>
        <w:t xml:space="preserve">ncludes </w:t>
      </w:r>
      <w:r w:rsidR="00191A28">
        <w:rPr>
          <w:shd w:val="clear" w:color="auto" w:fill="FFFFFF"/>
        </w:rPr>
        <w:t>other minor and technical amendments.</w:t>
      </w:r>
    </w:p>
    <w:p w14:paraId="27023B22" w14:textId="77777777" w:rsidR="00920C1C" w:rsidRPr="00920C1C" w:rsidRDefault="00920C1C" w:rsidP="00920C1C">
      <w:pPr>
        <w:pStyle w:val="ListParagraph"/>
        <w:ind w:left="709"/>
        <w:rPr>
          <w:shd w:val="clear" w:color="auto" w:fill="FFFFFF"/>
        </w:rPr>
      </w:pPr>
    </w:p>
    <w:p w14:paraId="0B02CA0C" w14:textId="61B708BA" w:rsidR="007F27F6" w:rsidRPr="00920C1C" w:rsidRDefault="007F27F6" w:rsidP="007F27F6">
      <w:r>
        <w:t xml:space="preserve">The </w:t>
      </w:r>
      <w:r w:rsidR="00B508DF">
        <w:t>provisions</w:t>
      </w:r>
      <w:r>
        <w:t xml:space="preserve"> give effect to the objectives of the licensing framework by limiting the significant risk to health, safety and economic wellbeing of the community resulting from the provision of medical gas services by unqualified individuals or without an established verification process. </w:t>
      </w:r>
    </w:p>
    <w:p w14:paraId="02B4485D" w14:textId="77777777" w:rsidR="007F27F6" w:rsidRDefault="007F27F6" w:rsidP="005E3194"/>
    <w:p w14:paraId="64532B00" w14:textId="5020727E" w:rsidR="00032030" w:rsidRDefault="00B5176F" w:rsidP="005E3194">
      <w:r w:rsidRPr="00920C1C">
        <w:t xml:space="preserve">From </w:t>
      </w:r>
      <w:r w:rsidR="00920C1C" w:rsidRPr="00920C1C">
        <w:t>11 December 2024 anyone performing medical gas work in the ACT will be required to hold a licence</w:t>
      </w:r>
      <w:r w:rsidR="0033211A">
        <w:t>.</w:t>
      </w:r>
      <w:r w:rsidR="00920C1C" w:rsidRPr="00920C1C">
        <w:t xml:space="preserve"> </w:t>
      </w:r>
      <w:r w:rsidR="0033211A">
        <w:t>E</w:t>
      </w:r>
      <w:r w:rsidR="00920C1C" w:rsidRPr="00920C1C">
        <w:t xml:space="preserve">xisting </w:t>
      </w:r>
      <w:r w:rsidRPr="00920C1C">
        <w:t xml:space="preserve">offence provisions in the </w:t>
      </w:r>
      <w:r w:rsidR="002413F4">
        <w:t xml:space="preserve">Act </w:t>
      </w:r>
      <w:r w:rsidR="00920C1C" w:rsidRPr="00920C1C">
        <w:t xml:space="preserve">relating to performing work unlicensed </w:t>
      </w:r>
      <w:r w:rsidRPr="00920C1C">
        <w:t xml:space="preserve">will </w:t>
      </w:r>
      <w:r w:rsidR="0033211A">
        <w:t>apply to these new licence requirements</w:t>
      </w:r>
      <w:r w:rsidRPr="00920C1C">
        <w:t>.</w:t>
      </w:r>
    </w:p>
    <w:p w14:paraId="5C70E574" w14:textId="77777777" w:rsidR="00B5176F" w:rsidRDefault="00B5176F" w:rsidP="005E3194"/>
    <w:p w14:paraId="130056D8" w14:textId="07D53EB8" w:rsidR="00416D71" w:rsidRDefault="00D22166" w:rsidP="00416D71">
      <w:r w:rsidRPr="00DA30EB">
        <w:rPr>
          <w:b/>
        </w:rPr>
        <w:t>CONSULTATION ON THE PROPOSED APPROACH</w:t>
      </w:r>
    </w:p>
    <w:p w14:paraId="72C8154D" w14:textId="4F420427" w:rsidR="00417D8A" w:rsidRPr="00DA30EB" w:rsidRDefault="00417D8A" w:rsidP="00DA30EB">
      <w:r w:rsidRPr="00DA30EB">
        <w:t xml:space="preserve">In developing the </w:t>
      </w:r>
      <w:r>
        <w:t xml:space="preserve">amendment </w:t>
      </w:r>
      <w:r w:rsidR="00A26414">
        <w:t>regulation</w:t>
      </w:r>
      <w:r w:rsidRPr="00DA30EB">
        <w:t xml:space="preserve">, the Government consulted with key stakeholders on the medical gas </w:t>
      </w:r>
      <w:r>
        <w:t>licensing framework.</w:t>
      </w:r>
    </w:p>
    <w:p w14:paraId="00E624BC" w14:textId="1DA937FB" w:rsidR="00417D8A" w:rsidRDefault="00417D8A" w:rsidP="00417D8A">
      <w:pPr>
        <w:spacing w:before="100" w:beforeAutospacing="1" w:after="100" w:afterAutospacing="1"/>
        <w:ind w:right="-45"/>
      </w:pPr>
      <w:r w:rsidRPr="00DA30EB">
        <w:t xml:space="preserve">Stakeholders consulted include the Justice and Community Safety Directorate, the Chief Minister, Treasury and Economic Development Directorate, ACT Health, </w:t>
      </w:r>
      <w:r>
        <w:t>Canberra</w:t>
      </w:r>
      <w:r w:rsidRPr="00DA30EB">
        <w:t xml:space="preserve"> Health Services</w:t>
      </w:r>
      <w:r>
        <w:t xml:space="preserve"> and </w:t>
      </w:r>
      <w:r w:rsidRPr="00DA30EB">
        <w:t xml:space="preserve">the </w:t>
      </w:r>
      <w:r w:rsidR="00416D71">
        <w:t>Plumbing and Pipe Trades Employees Union</w:t>
      </w:r>
      <w:r w:rsidRPr="00DA30EB">
        <w:t>.</w:t>
      </w:r>
    </w:p>
    <w:p w14:paraId="4C7744A5" w14:textId="56871B1E" w:rsidR="00DA30EB" w:rsidRPr="00DA30EB" w:rsidRDefault="00DA30EB" w:rsidP="00417D8A">
      <w:pPr>
        <w:spacing w:before="100" w:beforeAutospacing="1" w:after="100" w:afterAutospacing="1"/>
        <w:ind w:right="-45"/>
      </w:pPr>
      <w:r>
        <w:t xml:space="preserve">Consultation </w:t>
      </w:r>
      <w:r w:rsidR="00D3147C">
        <w:t xml:space="preserve">was undertaken </w:t>
      </w:r>
      <w:r>
        <w:t>with community, industry and key stakeholders throughout development of th</w:t>
      </w:r>
      <w:r w:rsidR="00D3147C">
        <w:t>e licensing framework</w:t>
      </w:r>
      <w:r>
        <w:t>.</w:t>
      </w:r>
    </w:p>
    <w:p w14:paraId="5CD4FF65" w14:textId="77777777" w:rsidR="00D22166" w:rsidRPr="00D22166" w:rsidRDefault="00D22166" w:rsidP="00D22166">
      <w:pPr>
        <w:rPr>
          <w:b/>
        </w:rPr>
      </w:pPr>
      <w:r w:rsidRPr="00D22166">
        <w:rPr>
          <w:b/>
        </w:rPr>
        <w:t>REGULATORY IMPACT STATEMENT</w:t>
      </w:r>
    </w:p>
    <w:p w14:paraId="7256B27D" w14:textId="77777777" w:rsidR="00D22166" w:rsidRPr="00D22166" w:rsidRDefault="00D22166" w:rsidP="00D22166">
      <w:r w:rsidRPr="00D22166">
        <w:t xml:space="preserve">Section 34 of the </w:t>
      </w:r>
      <w:r w:rsidRPr="00D22166">
        <w:rPr>
          <w:i/>
          <w:iCs/>
        </w:rPr>
        <w:t>Legislation Act 2001</w:t>
      </w:r>
      <w:r w:rsidRPr="00D22166">
        <w:t xml:space="preserve"> (the </w:t>
      </w:r>
      <w:r w:rsidRPr="00D22166">
        <w:rPr>
          <w:rStyle w:val="Strong"/>
          <w:i/>
          <w:iCs/>
        </w:rPr>
        <w:t>Legislation Act</w:t>
      </w:r>
      <w:r w:rsidRPr="00D22166">
        <w:t xml:space="preserve">) provides that if a proposed subordinate law or disallowable instrument (the </w:t>
      </w:r>
      <w:r w:rsidRPr="00D22166">
        <w:rPr>
          <w:rStyle w:val="Strong"/>
          <w:i/>
          <w:iCs/>
        </w:rPr>
        <w:t>proposed law</w:t>
      </w:r>
      <w:r w:rsidRPr="00D22166">
        <w:t>) is likely to impose appreciable costs on the community, or a part of the community, then, before the proposed law is made, the Minister administering the authorising law must arrange for a regulatory impact statement to be prepared for the proposed law.</w:t>
      </w:r>
    </w:p>
    <w:p w14:paraId="030A4C5E" w14:textId="77777777" w:rsidR="00D22166" w:rsidRPr="00DA30EB" w:rsidRDefault="00D22166" w:rsidP="00D22166">
      <w:pPr>
        <w:rPr>
          <w:shd w:val="clear" w:color="auto" w:fill="FFFFFF"/>
        </w:rPr>
      </w:pPr>
    </w:p>
    <w:p w14:paraId="535CA59A" w14:textId="43B8E75E" w:rsidR="00D22166" w:rsidRPr="00DA30EB" w:rsidRDefault="00D22166" w:rsidP="005E3194">
      <w:r w:rsidRPr="00D22166">
        <w:t>A RIS is not required for this regulation as the new provisions are not likely to impose appreciable costs on the community or a part of the community, as they are not expected to result in more than a minor change in obligations and behaviour of, or impact on, individuals and businesses currently engaging in medical gas work.</w:t>
      </w:r>
    </w:p>
    <w:p w14:paraId="04FBDB04" w14:textId="77777777" w:rsidR="00D22166" w:rsidRPr="00DA30EB" w:rsidRDefault="00D22166" w:rsidP="005E3194"/>
    <w:p w14:paraId="6A3B4F0C" w14:textId="2790D478" w:rsidR="0031124F" w:rsidRPr="00BE40D9" w:rsidRDefault="002413F4" w:rsidP="0031124F">
      <w:pPr>
        <w:rPr>
          <w:b/>
        </w:rPr>
      </w:pPr>
      <w:r>
        <w:rPr>
          <w:b/>
        </w:rPr>
        <w:t xml:space="preserve">CONSISTENCY WITH </w:t>
      </w:r>
      <w:r w:rsidR="0031124F" w:rsidRPr="00BE40D9">
        <w:rPr>
          <w:b/>
        </w:rPr>
        <w:t>HUMAN RIGHTS</w:t>
      </w:r>
    </w:p>
    <w:p w14:paraId="2356A7AC" w14:textId="77777777" w:rsidR="00577FE5" w:rsidRPr="00BE40D9" w:rsidRDefault="00577FE5" w:rsidP="00DA30EB">
      <w:r w:rsidRPr="00DA30EB">
        <w:t>The Standing Committee on Justice and Community Safety (Legislative Scrutiny</w:t>
      </w:r>
    </w:p>
    <w:p w14:paraId="4E6B2F13" w14:textId="7A33D8D5" w:rsidR="00577FE5" w:rsidRDefault="00577FE5" w:rsidP="002413F4">
      <w:r w:rsidRPr="00DA30EB">
        <w:t>Role) terms of reference require consideration of human rights impacts of subordinate legislation, among other matters.</w:t>
      </w:r>
    </w:p>
    <w:p w14:paraId="2AA2686B" w14:textId="77777777" w:rsidR="002413F4" w:rsidRPr="00BE40D9" w:rsidRDefault="002413F4" w:rsidP="00DA30EB"/>
    <w:p w14:paraId="7D08B2E6" w14:textId="34C9AF0E" w:rsidR="00032030" w:rsidRDefault="00032030" w:rsidP="002413F4">
      <w:r>
        <w:t xml:space="preserve">A detailed assessment of the human rights implications of the new licensing </w:t>
      </w:r>
      <w:r w:rsidR="00D3147C">
        <w:t>framework</w:t>
      </w:r>
      <w:r>
        <w:t xml:space="preserve"> for medical gasfitters and medical gas technicians was contained in </w:t>
      </w:r>
      <w:r w:rsidRPr="00DA30EB">
        <w:t xml:space="preserve">the </w:t>
      </w:r>
      <w:hyperlink r:id="rId8" w:tgtFrame="_blank" w:tooltip="https://www.legislation.act.gov.au/b/db_68404/" w:history="1">
        <w:r w:rsidRPr="00DA30EB">
          <w:t>explanatory statement</w:t>
        </w:r>
      </w:hyperlink>
      <w:r w:rsidRPr="00DA30EB">
        <w:t xml:space="preserve"> to the </w:t>
      </w:r>
      <w:r w:rsidR="00A22E04">
        <w:t>a</w:t>
      </w:r>
      <w:r w:rsidRPr="00DA30EB">
        <w:t>mendment Act.</w:t>
      </w:r>
    </w:p>
    <w:p w14:paraId="460D4F0D" w14:textId="77777777" w:rsidR="00A22E04" w:rsidRPr="00DA30EB" w:rsidRDefault="00A22E04" w:rsidP="00DA30EB"/>
    <w:p w14:paraId="073E6EFA" w14:textId="0E4EC6D8" w:rsidR="00B33E0B" w:rsidRDefault="00032030" w:rsidP="00A22E04">
      <w:r w:rsidRPr="00DA30EB">
        <w:lastRenderedPageBreak/>
        <w:t>It was recognised in that </w:t>
      </w:r>
      <w:hyperlink r:id="rId9" w:tgtFrame="_blank" w:tooltip="https://www.legislation.act.gov.au/b/db_68404/" w:history="1">
        <w:r w:rsidRPr="00DA30EB">
          <w:t>explanatory statement</w:t>
        </w:r>
      </w:hyperlink>
      <w:r w:rsidRPr="00DA30EB">
        <w:t xml:space="preserve"> that the new licensing framework engaged the right to work (section 27B (1) of the </w:t>
      </w:r>
      <w:r w:rsidRPr="00DA30EB">
        <w:rPr>
          <w:i/>
          <w:iCs/>
        </w:rPr>
        <w:t>H</w:t>
      </w:r>
      <w:r w:rsidR="00A22E04" w:rsidRPr="00DA30EB">
        <w:rPr>
          <w:i/>
          <w:iCs/>
        </w:rPr>
        <w:t xml:space="preserve">uman </w:t>
      </w:r>
      <w:r w:rsidRPr="00DA30EB">
        <w:rPr>
          <w:i/>
          <w:iCs/>
        </w:rPr>
        <w:t>R</w:t>
      </w:r>
      <w:r w:rsidR="00A22E04" w:rsidRPr="00DA30EB">
        <w:rPr>
          <w:i/>
          <w:iCs/>
        </w:rPr>
        <w:t xml:space="preserve">ights </w:t>
      </w:r>
      <w:r w:rsidRPr="00DA30EB">
        <w:rPr>
          <w:i/>
          <w:iCs/>
        </w:rPr>
        <w:t>A</w:t>
      </w:r>
      <w:r w:rsidR="00A22E04" w:rsidRPr="00DA30EB">
        <w:rPr>
          <w:i/>
          <w:iCs/>
        </w:rPr>
        <w:t>ct 2004</w:t>
      </w:r>
      <w:r w:rsidR="00CD46B0">
        <w:t xml:space="preserve"> (the HRA)</w:t>
      </w:r>
      <w:r w:rsidRPr="00DA30EB">
        <w:t xml:space="preserve">) and may limit this right by restricting access to what was a previously self-regulated </w:t>
      </w:r>
      <w:r>
        <w:t>profession.</w:t>
      </w:r>
      <w:r w:rsidR="00D3147C">
        <w:t xml:space="preserve"> Section 27B (1) of the HRA expressly provides that the practice of a trade, occupation or profession may be regulated by law.</w:t>
      </w:r>
    </w:p>
    <w:p w14:paraId="17E52BF9" w14:textId="77777777" w:rsidR="00A22E04" w:rsidRDefault="00A22E04" w:rsidP="00DA30EB"/>
    <w:p w14:paraId="088A3683" w14:textId="77777777" w:rsidR="00A30CEB" w:rsidRDefault="00B33E0B" w:rsidP="00A22E04">
      <w:r w:rsidRPr="00DA30EB">
        <w:t xml:space="preserve">There are significant risks to health, safety and the economic wellbeing of individuals resulting from the provision of medical gas services where an individual does not have adequate qualifications, experience or follow an established verification process for the installation. The need to mitigate these risks has been recognised in the establishment of the requirement for demonstration of knowledge and experience. </w:t>
      </w:r>
    </w:p>
    <w:p w14:paraId="5502BE07" w14:textId="77777777" w:rsidR="00A30CEB" w:rsidRDefault="00A30CEB" w:rsidP="00A22E04"/>
    <w:p w14:paraId="6BB78826" w14:textId="79425B5F" w:rsidR="00032030" w:rsidRDefault="00032030" w:rsidP="00A22E04">
      <w:r w:rsidRPr="00DA30EB">
        <w:t>The introduction of two new permit classes (Medical Gasfitter permit and Medical</w:t>
      </w:r>
      <w:r>
        <w:t xml:space="preserve"> gas Technician permit) support</w:t>
      </w:r>
      <w:r w:rsidR="00B33E0B">
        <w:t>s</w:t>
      </w:r>
      <w:r>
        <w:t xml:space="preserve"> people entering the industry that may </w:t>
      </w:r>
      <w:r w:rsidR="00B33E0B">
        <w:t xml:space="preserve">be </w:t>
      </w:r>
      <w:r w:rsidR="00B33E0B" w:rsidRPr="00DA30EB">
        <w:t>unable to demonstrate the</w:t>
      </w:r>
      <w:r w:rsidR="00D3147C">
        <w:t>se</w:t>
      </w:r>
      <w:r w:rsidR="00B33E0B" w:rsidRPr="00DA30EB">
        <w:t xml:space="preserve"> requirements</w:t>
      </w:r>
      <w:r w:rsidR="00A30CEB">
        <w:t>. The permits</w:t>
      </w:r>
      <w:r w:rsidR="00B33E0B" w:rsidRPr="00DA30EB">
        <w:t xml:space="preserve"> provid</w:t>
      </w:r>
      <w:r w:rsidR="00A30CEB">
        <w:t>e</w:t>
      </w:r>
      <w:r w:rsidR="00B33E0B" w:rsidRPr="00DA30EB">
        <w:t xml:space="preserve"> a</w:t>
      </w:r>
      <w:r w:rsidR="00D3147C">
        <w:t xml:space="preserve"> </w:t>
      </w:r>
      <w:r w:rsidR="00B33E0B" w:rsidRPr="00DA30EB">
        <w:t xml:space="preserve">pathway for applicants to obtain experience and qualifications who would </w:t>
      </w:r>
      <w:r>
        <w:t>otherwise not be eligible to work within this field under the licensing framework.</w:t>
      </w:r>
    </w:p>
    <w:p w14:paraId="4B9D9428" w14:textId="77777777" w:rsidR="00A22E04" w:rsidRPr="00DA30EB" w:rsidRDefault="00A22E04" w:rsidP="00DA30EB"/>
    <w:p w14:paraId="508F1BB9" w14:textId="5E9D30FB" w:rsidR="00032030" w:rsidRDefault="002511AA" w:rsidP="002511AA">
      <w:r w:rsidRPr="002511AA">
        <w:t>The framework has been designed to be the least restrictive approach and with sufficient safeguards to ensure the limitation on the right to work can be considered reasonable and justifiable. </w:t>
      </w:r>
    </w:p>
    <w:p w14:paraId="21717123" w14:textId="77777777" w:rsidR="00B33E0B" w:rsidRDefault="00B33E0B" w:rsidP="002511AA"/>
    <w:p w14:paraId="6D935A7E" w14:textId="43601A75" w:rsidR="00B33E0B" w:rsidRPr="002511AA" w:rsidRDefault="00B33E0B" w:rsidP="002511AA">
      <w:r>
        <w:t xml:space="preserve">The condition </w:t>
      </w:r>
      <w:r w:rsidR="00327A15">
        <w:t xml:space="preserve">established in this regulation </w:t>
      </w:r>
      <w:r w:rsidRPr="00920C1C">
        <w:rPr>
          <w:shd w:val="clear" w:color="auto" w:fill="FFFFFF"/>
        </w:rPr>
        <w:t xml:space="preserve">that limits an individual licensee from undertaking medical gas technician work for a medical gas system that they have </w:t>
      </w:r>
      <w:r>
        <w:rPr>
          <w:shd w:val="clear" w:color="auto" w:fill="FFFFFF"/>
        </w:rPr>
        <w:t xml:space="preserve">already </w:t>
      </w:r>
      <w:r w:rsidRPr="00920C1C">
        <w:rPr>
          <w:shd w:val="clear" w:color="auto" w:fill="FFFFFF"/>
        </w:rPr>
        <w:t>undertaken medical gasfitting work on,</w:t>
      </w:r>
      <w:r>
        <w:rPr>
          <w:shd w:val="clear" w:color="auto" w:fill="FFFFFF"/>
        </w:rPr>
        <w:t xml:space="preserve"> </w:t>
      </w:r>
      <w:r w:rsidRPr="00920C1C">
        <w:rPr>
          <w:shd w:val="clear" w:color="auto" w:fill="FFFFFF"/>
        </w:rPr>
        <w:t>in the case that they hold both classes of licence</w:t>
      </w:r>
      <w:r w:rsidR="00327A15">
        <w:rPr>
          <w:shd w:val="clear" w:color="auto" w:fill="FFFFFF"/>
        </w:rPr>
        <w:t xml:space="preserve">, </w:t>
      </w:r>
      <w:r>
        <w:t xml:space="preserve">is considered reasonable and proportionate to the objectives of the </w:t>
      </w:r>
      <w:r w:rsidR="00717E42">
        <w:t>medical gas licensed framework</w:t>
      </w:r>
      <w:r>
        <w:t xml:space="preserve"> established by the </w:t>
      </w:r>
      <w:r w:rsidR="00D3147C">
        <w:t xml:space="preserve">amendment </w:t>
      </w:r>
      <w:r>
        <w:t>Act.</w:t>
      </w:r>
      <w:r w:rsidR="00717E42">
        <w:t xml:space="preserve"> The prevention of individuals commissioning their own work mitigates the likelihood that a poor installation can be certified and placed into operation </w:t>
      </w:r>
      <w:r w:rsidR="00327A15">
        <w:t xml:space="preserve">putting </w:t>
      </w:r>
      <w:r w:rsidR="00717E42">
        <w:t xml:space="preserve">the wider community at risk. </w:t>
      </w:r>
    </w:p>
    <w:p w14:paraId="2CEE64EB" w14:textId="246BFD10" w:rsidR="00BE40D9" w:rsidRPr="00BE40D9" w:rsidRDefault="00BE40D9" w:rsidP="002511AA"/>
    <w:p w14:paraId="318365E2" w14:textId="5A21939C" w:rsidR="00577FE5" w:rsidRPr="00577FE5" w:rsidRDefault="00376329" w:rsidP="00577FE5">
      <w:pPr>
        <w:rPr>
          <w:b/>
        </w:rPr>
      </w:pPr>
      <w:r w:rsidRPr="00577FE5">
        <w:rPr>
          <w:b/>
        </w:rPr>
        <w:t>SCRUTINY COMMITTEE PRINCIPLES</w:t>
      </w:r>
    </w:p>
    <w:p w14:paraId="64CBB3AC" w14:textId="337AB95B" w:rsidR="00A30CEB" w:rsidRDefault="00196757" w:rsidP="00577FE5">
      <w:pPr>
        <w:pStyle w:val="NormalWeb"/>
        <w:shd w:val="clear" w:color="auto" w:fill="FFFFFF"/>
        <w:spacing w:before="0" w:beforeAutospacing="0" w:after="0" w:afterAutospacing="0"/>
        <w:rPr>
          <w:rFonts w:ascii="TimesNewRomanPSMT" w:hAnsi="TimesNewRomanPSMT"/>
          <w:color w:val="000000"/>
        </w:rPr>
      </w:pPr>
      <w:r w:rsidRPr="00D3147C">
        <w:rPr>
          <w:rFonts w:ascii="TimesNewRomanPSMT" w:hAnsi="TimesNewRomanPSMT"/>
          <w:color w:val="000000"/>
        </w:rPr>
        <w:t xml:space="preserve">This regulation </w:t>
      </w:r>
      <w:r w:rsidR="006B0C78" w:rsidRPr="00D3147C">
        <w:rPr>
          <w:rFonts w:ascii="TimesNewRomanPSMT" w:hAnsi="TimesNewRomanPSMT"/>
          <w:color w:val="000000"/>
        </w:rPr>
        <w:t xml:space="preserve">and explanatory statement </w:t>
      </w:r>
      <w:r w:rsidRPr="00D3147C">
        <w:rPr>
          <w:rFonts w:ascii="TimesNewRomanPSMT" w:hAnsi="TimesNewRomanPSMT"/>
          <w:color w:val="000000"/>
        </w:rPr>
        <w:t xml:space="preserve">has been developed </w:t>
      </w:r>
      <w:r w:rsidR="006B0C78" w:rsidRPr="00D3147C">
        <w:rPr>
          <w:rFonts w:ascii="TimesNewRomanPSMT" w:hAnsi="TimesNewRomanPSMT"/>
          <w:color w:val="000000"/>
        </w:rPr>
        <w:t xml:space="preserve">in accordance with </w:t>
      </w:r>
      <w:r w:rsidRPr="00D3147C">
        <w:rPr>
          <w:rFonts w:ascii="TimesNewRomanPSMT" w:hAnsi="TimesNewRomanPSMT"/>
          <w:color w:val="000000"/>
        </w:rPr>
        <w:t xml:space="preserve">the </w:t>
      </w:r>
      <w:r w:rsidR="00577FE5" w:rsidRPr="00D3147C">
        <w:rPr>
          <w:rFonts w:ascii="TimesNewRomanPSMT" w:hAnsi="TimesNewRomanPSMT"/>
          <w:color w:val="000000"/>
        </w:rPr>
        <w:t>Scrutiny Committee (the Committee) principles</w:t>
      </w:r>
      <w:r w:rsidR="006B0C78" w:rsidRPr="00D3147C">
        <w:rPr>
          <w:rFonts w:ascii="TimesNewRomanPSMT" w:hAnsi="TimesNewRomanPSMT"/>
          <w:color w:val="000000"/>
        </w:rPr>
        <w:t xml:space="preserve"> and technical and stylistic</w:t>
      </w:r>
      <w:r w:rsidR="00D3147C" w:rsidRPr="00D3147C">
        <w:rPr>
          <w:rFonts w:ascii="TimesNewRomanPSMT" w:hAnsi="TimesNewRomanPSMT"/>
          <w:color w:val="000000"/>
        </w:rPr>
        <w:t xml:space="preserve"> standards expected by the Assembly</w:t>
      </w:r>
      <w:r w:rsidRPr="00D3147C">
        <w:rPr>
          <w:rFonts w:ascii="TimesNewRomanPSMT" w:hAnsi="TimesNewRomanPSMT"/>
          <w:color w:val="000000"/>
        </w:rPr>
        <w:t>.</w:t>
      </w:r>
      <w:r>
        <w:rPr>
          <w:rFonts w:ascii="TimesNewRomanPSMT" w:hAnsi="TimesNewRomanPSMT"/>
          <w:color w:val="000000"/>
        </w:rPr>
        <w:t xml:space="preserve"> </w:t>
      </w:r>
    </w:p>
    <w:p w14:paraId="6D00232C" w14:textId="77777777" w:rsidR="00577FE5" w:rsidRPr="00DA30EB" w:rsidRDefault="00577FE5" w:rsidP="0089786C">
      <w:pPr>
        <w:rPr>
          <w:b/>
        </w:rPr>
      </w:pPr>
    </w:p>
    <w:p w14:paraId="32607E19" w14:textId="3F20D69B" w:rsidR="0089786C" w:rsidRPr="00DA30EB" w:rsidRDefault="0089786C" w:rsidP="0089786C">
      <w:pPr>
        <w:rPr>
          <w:b/>
        </w:rPr>
      </w:pPr>
      <w:r w:rsidRPr="00DA30EB">
        <w:rPr>
          <w:b/>
        </w:rPr>
        <w:t>CLAUSE</w:t>
      </w:r>
      <w:r w:rsidR="00577FE5" w:rsidRPr="00DA30EB">
        <w:rPr>
          <w:b/>
        </w:rPr>
        <w:t xml:space="preserve"> NOTES</w:t>
      </w:r>
    </w:p>
    <w:p w14:paraId="3AD24AB1" w14:textId="77777777" w:rsidR="0089786C" w:rsidRPr="007E3DC6" w:rsidRDefault="0089786C" w:rsidP="0089786C">
      <w:pPr>
        <w:pStyle w:val="NormalWeb"/>
        <w:shd w:val="clear" w:color="auto" w:fill="FFFFFF"/>
        <w:spacing w:before="360" w:beforeAutospacing="0" w:after="120" w:afterAutospacing="0"/>
        <w:rPr>
          <w:b/>
          <w:bCs/>
        </w:rPr>
      </w:pPr>
      <w:r w:rsidRPr="007E3DC6">
        <w:rPr>
          <w:b/>
          <w:bCs/>
        </w:rPr>
        <w:t>Clause 1 </w:t>
      </w:r>
      <w:r w:rsidRPr="007E3DC6">
        <w:rPr>
          <w:b/>
          <w:bCs/>
        </w:rPr>
        <w:tab/>
        <w:t>Name of regulation</w:t>
      </w:r>
    </w:p>
    <w:p w14:paraId="30883853" w14:textId="05171E16" w:rsidR="0089786C" w:rsidRPr="007E3DC6" w:rsidRDefault="0089786C" w:rsidP="0089786C">
      <w:pPr>
        <w:pStyle w:val="NormalWeb"/>
        <w:shd w:val="clear" w:color="auto" w:fill="FFFFFF"/>
        <w:spacing w:before="0" w:beforeAutospacing="0" w:after="240" w:afterAutospacing="0"/>
      </w:pPr>
      <w:r w:rsidRPr="007E3DC6">
        <w:t>This clause provides that the name of the regulation is the </w:t>
      </w:r>
      <w:r w:rsidR="007E3DC6" w:rsidRPr="007E3DC6">
        <w:rPr>
          <w:i/>
          <w:iCs/>
        </w:rPr>
        <w:t>Construction Occupations (Licensing) Amendment Regulation 2024</w:t>
      </w:r>
      <w:r w:rsidR="00D3147C" w:rsidRPr="00251A93">
        <w:rPr>
          <w:i/>
          <w:iCs/>
        </w:rPr>
        <w:t xml:space="preserve"> (No </w:t>
      </w:r>
      <w:r w:rsidR="00251A93" w:rsidRPr="00251A93">
        <w:rPr>
          <w:i/>
          <w:iCs/>
        </w:rPr>
        <w:t>1</w:t>
      </w:r>
      <w:r w:rsidR="00D3147C" w:rsidRPr="00251A93">
        <w:rPr>
          <w:i/>
          <w:iCs/>
        </w:rPr>
        <w:t>)</w:t>
      </w:r>
      <w:r w:rsidRPr="007E3DC6">
        <w:rPr>
          <w:i/>
          <w:iCs/>
        </w:rPr>
        <w:t>.</w:t>
      </w:r>
    </w:p>
    <w:p w14:paraId="74E5A1B0" w14:textId="77777777" w:rsidR="0089786C" w:rsidRPr="00362C73" w:rsidRDefault="0089786C" w:rsidP="0089786C">
      <w:pPr>
        <w:pStyle w:val="NormalWeb"/>
        <w:shd w:val="clear" w:color="auto" w:fill="FFFFFF"/>
        <w:spacing w:before="360" w:beforeAutospacing="0" w:after="120" w:afterAutospacing="0"/>
      </w:pPr>
      <w:r w:rsidRPr="00362C73">
        <w:rPr>
          <w:b/>
          <w:bCs/>
        </w:rPr>
        <w:t>Clause 2</w:t>
      </w:r>
      <w:r w:rsidRPr="00362C73">
        <w:t> </w:t>
      </w:r>
      <w:r w:rsidRPr="00362C73">
        <w:tab/>
      </w:r>
      <w:r w:rsidRPr="00362C73">
        <w:rPr>
          <w:b/>
          <w:bCs/>
        </w:rPr>
        <w:t>Commencement</w:t>
      </w:r>
    </w:p>
    <w:p w14:paraId="3A1B40D9" w14:textId="4A4F222B" w:rsidR="00F90FD8" w:rsidRDefault="0089786C" w:rsidP="0089786C">
      <w:pPr>
        <w:pStyle w:val="NormalWeb"/>
        <w:shd w:val="clear" w:color="auto" w:fill="FFFFFF"/>
        <w:spacing w:before="0" w:beforeAutospacing="0" w:after="240" w:afterAutospacing="0"/>
      </w:pPr>
      <w:r w:rsidRPr="00362C73">
        <w:t>This clause provides for the commencement of the regulation</w:t>
      </w:r>
      <w:r w:rsidR="00D935A6" w:rsidRPr="00362C73">
        <w:t>.</w:t>
      </w:r>
      <w:r w:rsidR="00362C73" w:rsidRPr="00362C73">
        <w:t xml:space="preserve"> The </w:t>
      </w:r>
      <w:r w:rsidR="00D3147C">
        <w:t xml:space="preserve">majority of the </w:t>
      </w:r>
      <w:r w:rsidR="00362C73" w:rsidRPr="00362C73">
        <w:t xml:space="preserve">regulation commences on the commencement of </w:t>
      </w:r>
      <w:r w:rsidR="00D3147C">
        <w:t xml:space="preserve">section 45 of </w:t>
      </w:r>
      <w:r w:rsidR="00362C73" w:rsidRPr="00362C73">
        <w:t xml:space="preserve">the </w:t>
      </w:r>
      <w:r w:rsidR="00362C73" w:rsidRPr="00362C73">
        <w:rPr>
          <w:i/>
          <w:iCs/>
        </w:rPr>
        <w:t>Building and Construction Legislation Amendment Act 2023</w:t>
      </w:r>
      <w:r w:rsidR="00362C73" w:rsidRPr="00362C73">
        <w:t>.</w:t>
      </w:r>
      <w:r w:rsidR="0089611A">
        <w:t xml:space="preserve"> </w:t>
      </w:r>
      <w:r w:rsidR="00B408C6">
        <w:t>Th</w:t>
      </w:r>
      <w:r w:rsidR="00D3147C">
        <w:t>at</w:t>
      </w:r>
      <w:r w:rsidR="00B408C6">
        <w:t xml:space="preserve"> </w:t>
      </w:r>
      <w:r w:rsidR="0089611A">
        <w:t xml:space="preserve">provision will </w:t>
      </w:r>
      <w:r w:rsidR="00B408C6">
        <w:t xml:space="preserve">commence </w:t>
      </w:r>
      <w:r w:rsidR="0089611A">
        <w:t>on</w:t>
      </w:r>
      <w:r w:rsidR="00B408C6">
        <w:t xml:space="preserve"> 11 December 2024.</w:t>
      </w:r>
    </w:p>
    <w:p w14:paraId="6395B393" w14:textId="39F218AC" w:rsidR="00362C73" w:rsidRPr="00B408C6" w:rsidRDefault="0033211A" w:rsidP="0089786C">
      <w:pPr>
        <w:pStyle w:val="NormalWeb"/>
        <w:shd w:val="clear" w:color="auto" w:fill="FFFFFF"/>
        <w:spacing w:before="0" w:beforeAutospacing="0" w:after="240" w:afterAutospacing="0"/>
      </w:pPr>
      <w:r>
        <w:t xml:space="preserve">Clause </w:t>
      </w:r>
      <w:r w:rsidR="00F90FD8">
        <w:t xml:space="preserve">9 of the regulation will commence on the day after notification. </w:t>
      </w:r>
    </w:p>
    <w:p w14:paraId="44C4375F" w14:textId="15413453" w:rsidR="0089786C" w:rsidRPr="00B408C6" w:rsidRDefault="0089786C" w:rsidP="0089786C">
      <w:pPr>
        <w:pStyle w:val="NormalWeb"/>
        <w:shd w:val="clear" w:color="auto" w:fill="FFFFFF"/>
        <w:spacing w:before="360" w:beforeAutospacing="0" w:after="120" w:afterAutospacing="0"/>
        <w:rPr>
          <w:b/>
          <w:bCs/>
        </w:rPr>
      </w:pPr>
      <w:r w:rsidRPr="00B408C6">
        <w:rPr>
          <w:b/>
          <w:bCs/>
        </w:rPr>
        <w:lastRenderedPageBreak/>
        <w:t xml:space="preserve">Clause </w:t>
      </w:r>
      <w:r w:rsidR="00D935A6" w:rsidRPr="00B408C6">
        <w:rPr>
          <w:b/>
          <w:bCs/>
        </w:rPr>
        <w:t>3</w:t>
      </w:r>
      <w:r w:rsidRPr="00B408C6">
        <w:rPr>
          <w:b/>
          <w:bCs/>
        </w:rPr>
        <w:t> </w:t>
      </w:r>
      <w:r w:rsidRPr="00B408C6">
        <w:rPr>
          <w:b/>
          <w:bCs/>
        </w:rPr>
        <w:tab/>
      </w:r>
      <w:r w:rsidR="00B408C6" w:rsidRPr="00B408C6">
        <w:rPr>
          <w:b/>
          <w:bCs/>
        </w:rPr>
        <w:t>Legislation amended</w:t>
      </w:r>
    </w:p>
    <w:p w14:paraId="368D09EF" w14:textId="4AE832D5" w:rsidR="0089786C" w:rsidRPr="00B408C6" w:rsidRDefault="0089786C" w:rsidP="0089786C">
      <w:pPr>
        <w:pStyle w:val="NormalWeb"/>
        <w:shd w:val="clear" w:color="auto" w:fill="FFFFFF"/>
        <w:spacing w:before="0" w:beforeAutospacing="0" w:after="120" w:afterAutospacing="0"/>
      </w:pPr>
      <w:r w:rsidRPr="00B408C6">
        <w:t xml:space="preserve">This clause provides that </w:t>
      </w:r>
      <w:r w:rsidR="00B408C6" w:rsidRPr="00B408C6">
        <w:t xml:space="preserve">the regulation amends the </w:t>
      </w:r>
      <w:r w:rsidR="00B408C6" w:rsidRPr="00B408C6">
        <w:rPr>
          <w:i/>
          <w:iCs/>
        </w:rPr>
        <w:t>Construction Occupations (Licensing) Regulation 2004.</w:t>
      </w:r>
    </w:p>
    <w:p w14:paraId="5B27DE48" w14:textId="563D1538" w:rsidR="0089786C" w:rsidRPr="00AA05C6" w:rsidRDefault="0089786C" w:rsidP="00364E9D">
      <w:pPr>
        <w:pStyle w:val="NormalWeb"/>
        <w:shd w:val="clear" w:color="auto" w:fill="FFFFFF"/>
        <w:spacing w:before="360" w:beforeAutospacing="0" w:after="120" w:afterAutospacing="0"/>
        <w:ind w:left="1440" w:hanging="1440"/>
        <w:rPr>
          <w:b/>
          <w:bCs/>
        </w:rPr>
      </w:pPr>
      <w:r w:rsidRPr="00AA05C6">
        <w:rPr>
          <w:b/>
          <w:bCs/>
        </w:rPr>
        <w:t xml:space="preserve">Clause </w:t>
      </w:r>
      <w:r w:rsidR="00D935A6" w:rsidRPr="00AA05C6">
        <w:rPr>
          <w:b/>
          <w:bCs/>
        </w:rPr>
        <w:t>4</w:t>
      </w:r>
      <w:r w:rsidRPr="00AA05C6">
        <w:rPr>
          <w:b/>
          <w:bCs/>
        </w:rPr>
        <w:t> </w:t>
      </w:r>
      <w:r w:rsidRPr="00AA05C6">
        <w:rPr>
          <w:b/>
          <w:bCs/>
        </w:rPr>
        <w:tab/>
      </w:r>
      <w:r w:rsidR="00AA05C6" w:rsidRPr="00AA05C6">
        <w:rPr>
          <w:b/>
          <w:bCs/>
        </w:rPr>
        <w:t>New section 4B</w:t>
      </w:r>
    </w:p>
    <w:p w14:paraId="6A9A5082" w14:textId="77777777" w:rsidR="00FA17A4" w:rsidRDefault="0089786C" w:rsidP="00AA05C6">
      <w:pPr>
        <w:pStyle w:val="NormalWeb"/>
        <w:shd w:val="clear" w:color="auto" w:fill="FFFFFF"/>
        <w:spacing w:before="0" w:beforeAutospacing="0" w:after="120" w:afterAutospacing="0"/>
      </w:pPr>
      <w:r w:rsidRPr="00AA05C6">
        <w:t>This</w:t>
      </w:r>
      <w:r w:rsidR="008D46D5">
        <w:t xml:space="preserve"> new</w:t>
      </w:r>
      <w:r w:rsidRPr="00AA05C6">
        <w:t xml:space="preserve"> clause </w:t>
      </w:r>
      <w:r w:rsidR="00D3147C">
        <w:t>is made under section 6 (3) (b) of the</w:t>
      </w:r>
      <w:r w:rsidR="00AA05C6" w:rsidRPr="00AA05C6">
        <w:t xml:space="preserve"> </w:t>
      </w:r>
      <w:r w:rsidR="00AA05C6" w:rsidRPr="00AA05C6">
        <w:rPr>
          <w:i/>
          <w:iCs/>
        </w:rPr>
        <w:t>Construction Occupations (Licensing) Act 2004</w:t>
      </w:r>
      <w:r w:rsidR="00AA05C6" w:rsidRPr="00AA05C6">
        <w:t>)</w:t>
      </w:r>
      <w:r w:rsidR="00FA17A4">
        <w:t>.</w:t>
      </w:r>
    </w:p>
    <w:p w14:paraId="14D62AAE" w14:textId="4FF03DDB" w:rsidR="00D3147C" w:rsidRDefault="00D3147C" w:rsidP="00AA05C6">
      <w:pPr>
        <w:pStyle w:val="NormalWeb"/>
        <w:shd w:val="clear" w:color="auto" w:fill="FFFFFF"/>
        <w:spacing w:before="0" w:beforeAutospacing="0" w:after="120" w:afterAutospacing="0"/>
      </w:pPr>
      <w:r>
        <w:t xml:space="preserve">The amendment Act defines </w:t>
      </w:r>
      <w:r w:rsidRPr="00D3147C">
        <w:rPr>
          <w:b/>
          <w:bCs/>
          <w:i/>
          <w:iCs/>
        </w:rPr>
        <w:t>medical gas</w:t>
      </w:r>
      <w:r>
        <w:t xml:space="preserve"> as a substance used for medical purposes.</w:t>
      </w:r>
      <w:r w:rsidR="00FA17A4">
        <w:t xml:space="preserve"> </w:t>
      </w:r>
      <w:r w:rsidR="00AA05C6" w:rsidRPr="00AA05C6">
        <w:t>The licensing framework for medical gas systems has been introduced to promote human safety</w:t>
      </w:r>
      <w:r>
        <w:t>.</w:t>
      </w:r>
    </w:p>
    <w:p w14:paraId="287301C1" w14:textId="00479C20" w:rsidR="00D3147C" w:rsidRDefault="00D3147C" w:rsidP="00AA05C6">
      <w:pPr>
        <w:pStyle w:val="NormalWeb"/>
        <w:shd w:val="clear" w:color="auto" w:fill="FFFFFF"/>
        <w:spacing w:before="0" w:beforeAutospacing="0" w:after="120" w:afterAutospacing="0"/>
      </w:pPr>
      <w:r>
        <w:t xml:space="preserve">To provide clarity around what is a medical purpose, this new clause </w:t>
      </w:r>
      <w:r w:rsidR="00FA17A4" w:rsidRPr="00AA05C6">
        <w:t>exclude</w:t>
      </w:r>
      <w:r w:rsidR="00FA17A4">
        <w:t>s</w:t>
      </w:r>
      <w:r w:rsidR="00FA17A4" w:rsidRPr="00AA05C6">
        <w:t xml:space="preserve"> work on medical gas systems used in</w:t>
      </w:r>
      <w:r w:rsidR="00FA17A4">
        <w:t>, or for the use in the practice of</w:t>
      </w:r>
      <w:r w:rsidR="00FA17A4" w:rsidRPr="00AA05C6">
        <w:t xml:space="preserve"> veterinary science from the construction occupation of gasfitter</w:t>
      </w:r>
      <w:r w:rsidR="00AA05C6" w:rsidRPr="00AA05C6">
        <w:t xml:space="preserve"> </w:t>
      </w:r>
      <w:r w:rsidR="00FA17A4">
        <w:t>as the scheme was</w:t>
      </w:r>
      <w:r w:rsidR="00AA05C6" w:rsidRPr="00AA05C6">
        <w:t xml:space="preserve"> not intended to capture the practice of veterinary science. </w:t>
      </w:r>
      <w:r w:rsidRPr="00D3147C">
        <w:rPr>
          <w:b/>
          <w:bCs/>
          <w:i/>
          <w:iCs/>
        </w:rPr>
        <w:t>V</w:t>
      </w:r>
      <w:r w:rsidR="00AA05C6" w:rsidRPr="00DA30EB">
        <w:rPr>
          <w:b/>
          <w:bCs/>
          <w:i/>
          <w:iCs/>
        </w:rPr>
        <w:t>eterinary science</w:t>
      </w:r>
      <w:r w:rsidR="00AA05C6" w:rsidRPr="00AA05C6">
        <w:t xml:space="preserve"> is defined in this section using the definition from the </w:t>
      </w:r>
      <w:r w:rsidR="00AA05C6" w:rsidRPr="00AA05C6">
        <w:rPr>
          <w:i/>
          <w:iCs/>
        </w:rPr>
        <w:t>Veterinary Practice Act 2018.</w:t>
      </w:r>
      <w:r w:rsidR="00F90FD8">
        <w:t xml:space="preserve"> </w:t>
      </w:r>
    </w:p>
    <w:p w14:paraId="4EA42194" w14:textId="75FA8FFE" w:rsidR="00AA05C6" w:rsidRPr="00F90FD8" w:rsidRDefault="0089611A" w:rsidP="00AA05C6">
      <w:pPr>
        <w:pStyle w:val="NormalWeb"/>
        <w:shd w:val="clear" w:color="auto" w:fill="FFFFFF"/>
        <w:spacing w:before="0" w:beforeAutospacing="0" w:after="120" w:afterAutospacing="0"/>
      </w:pPr>
      <w:r>
        <w:t>All w</w:t>
      </w:r>
      <w:r w:rsidR="00F90FD8">
        <w:t>ork on medical gas systems</w:t>
      </w:r>
      <w:r>
        <w:t>, including for the purpose of veterinary science,</w:t>
      </w:r>
      <w:r w:rsidR="00F90FD8">
        <w:t xml:space="preserve"> will continue to be required to meet current regulator</w:t>
      </w:r>
      <w:r>
        <w:t>y</w:t>
      </w:r>
      <w:r w:rsidR="00F90FD8">
        <w:t xml:space="preserve"> practi</w:t>
      </w:r>
      <w:r w:rsidR="00DC0D9B">
        <w:t>c</w:t>
      </w:r>
      <w:r w:rsidR="00F90FD8">
        <w:t xml:space="preserve">es and comply with relevant Australian Standards, Codes and legislation. </w:t>
      </w:r>
    </w:p>
    <w:p w14:paraId="3E047319" w14:textId="2837DEF1" w:rsidR="007D332D" w:rsidRDefault="0089786C" w:rsidP="00364E9D">
      <w:pPr>
        <w:pStyle w:val="NormalWeb"/>
        <w:shd w:val="clear" w:color="auto" w:fill="FFFFFF"/>
        <w:spacing w:before="0" w:beforeAutospacing="0" w:after="120" w:afterAutospacing="0"/>
        <w:ind w:left="1440" w:hanging="1440"/>
        <w:rPr>
          <w:b/>
          <w:bCs/>
        </w:rPr>
      </w:pPr>
      <w:r w:rsidRPr="00364E9D">
        <w:rPr>
          <w:b/>
          <w:bCs/>
        </w:rPr>
        <w:t xml:space="preserve">Clause </w:t>
      </w:r>
      <w:r w:rsidR="00D935A6" w:rsidRPr="00364E9D">
        <w:rPr>
          <w:b/>
          <w:bCs/>
        </w:rPr>
        <w:t>5</w:t>
      </w:r>
      <w:r w:rsidRPr="00364E9D">
        <w:rPr>
          <w:b/>
          <w:bCs/>
        </w:rPr>
        <w:t> </w:t>
      </w:r>
      <w:r w:rsidRPr="00364E9D">
        <w:rPr>
          <w:b/>
          <w:bCs/>
        </w:rPr>
        <w:tab/>
      </w:r>
      <w:r w:rsidR="00364E9D" w:rsidRPr="00364E9D">
        <w:rPr>
          <w:b/>
          <w:bCs/>
        </w:rPr>
        <w:t xml:space="preserve">New section 26A </w:t>
      </w:r>
    </w:p>
    <w:p w14:paraId="510A6D51" w14:textId="266F1FFF" w:rsidR="00AE405D" w:rsidRPr="00FA17A4" w:rsidRDefault="007D332D" w:rsidP="007D332D">
      <w:pPr>
        <w:pStyle w:val="NormalWeb"/>
        <w:shd w:val="clear" w:color="auto" w:fill="FFFFFF"/>
        <w:spacing w:before="0" w:beforeAutospacing="0" w:after="120" w:afterAutospacing="0"/>
      </w:pPr>
      <w:r>
        <w:rPr>
          <w:color w:val="000000"/>
        </w:rPr>
        <w:t xml:space="preserve">This </w:t>
      </w:r>
      <w:r w:rsidR="008D46D5">
        <w:rPr>
          <w:color w:val="000000"/>
        </w:rPr>
        <w:t xml:space="preserve">new </w:t>
      </w:r>
      <w:r>
        <w:rPr>
          <w:color w:val="000000"/>
        </w:rPr>
        <w:t xml:space="preserve">clause provides that a medical gas technician must not commission or test a </w:t>
      </w:r>
      <w:r w:rsidRPr="00FA17A4">
        <w:t xml:space="preserve">medical gas piping system that they have also carried out the relevant medical gasfitting work on that led to the need for the testing or commissioning. This is intended to provide additional safeguards by ensuring two separately licensed individuals have been involved in assuring the safety of the system. </w:t>
      </w:r>
    </w:p>
    <w:p w14:paraId="6BCD8066" w14:textId="2CCB54B3" w:rsidR="0089786C" w:rsidRPr="007D332D" w:rsidRDefault="0089786C" w:rsidP="003C6CBA">
      <w:pPr>
        <w:pStyle w:val="NormalWeb"/>
        <w:shd w:val="clear" w:color="auto" w:fill="FFFFFF"/>
        <w:spacing w:before="360" w:beforeAutospacing="0" w:after="120" w:afterAutospacing="0"/>
        <w:ind w:left="1440" w:hanging="1440"/>
        <w:rPr>
          <w:b/>
          <w:bCs/>
        </w:rPr>
      </w:pPr>
      <w:r w:rsidRPr="007D332D">
        <w:rPr>
          <w:b/>
          <w:bCs/>
        </w:rPr>
        <w:t xml:space="preserve">Clause </w:t>
      </w:r>
      <w:r w:rsidR="003C6CBA">
        <w:rPr>
          <w:b/>
          <w:bCs/>
        </w:rPr>
        <w:t>6</w:t>
      </w:r>
      <w:r w:rsidRPr="007D332D">
        <w:rPr>
          <w:b/>
          <w:bCs/>
        </w:rPr>
        <w:t> </w:t>
      </w:r>
      <w:r w:rsidRPr="007D332D">
        <w:rPr>
          <w:b/>
          <w:bCs/>
        </w:rPr>
        <w:tab/>
      </w:r>
      <w:r w:rsidR="007D332D" w:rsidRPr="007D332D">
        <w:rPr>
          <w:b/>
          <w:bCs/>
        </w:rPr>
        <w:t xml:space="preserve">Schedule 1, part 1.7, </w:t>
      </w:r>
      <w:r w:rsidR="00065E1D">
        <w:rPr>
          <w:b/>
          <w:bCs/>
        </w:rPr>
        <w:t>items 1 to 3</w:t>
      </w:r>
    </w:p>
    <w:p w14:paraId="5707570B" w14:textId="62F87B6C" w:rsidR="00065E1D" w:rsidRDefault="00065E1D" w:rsidP="0089786C">
      <w:pPr>
        <w:pStyle w:val="NormalWeb"/>
        <w:shd w:val="clear" w:color="auto" w:fill="FFFFFF"/>
        <w:spacing w:after="120"/>
      </w:pPr>
      <w:r>
        <w:t>This clause prohibit</w:t>
      </w:r>
      <w:r w:rsidR="0089611A">
        <w:t>s</w:t>
      </w:r>
      <w:r>
        <w:t xml:space="preserve"> other construction occupation classes of gasfitter from undertaking medical gasfitting or medical gas technician work</w:t>
      </w:r>
      <w:r w:rsidR="00417D8A">
        <w:t xml:space="preserve"> by amending the current scope of work to exclude medical gasfitting and medical gas technician work</w:t>
      </w:r>
      <w:r>
        <w:t xml:space="preserve">. It is not intended for an advanced, general or journeyperson gasfitter </w:t>
      </w:r>
      <w:r w:rsidR="0089611A">
        <w:t xml:space="preserve">to </w:t>
      </w:r>
      <w:r>
        <w:t xml:space="preserve">have the ability to perform work on a medical gas system. </w:t>
      </w:r>
    </w:p>
    <w:p w14:paraId="2BE332F0" w14:textId="77586028" w:rsidR="00065E1D" w:rsidRDefault="00065E1D" w:rsidP="00065E1D">
      <w:pPr>
        <w:pStyle w:val="NormalWeb"/>
        <w:shd w:val="clear" w:color="auto" w:fill="FFFFFF"/>
        <w:spacing w:before="360" w:beforeAutospacing="0" w:after="120" w:afterAutospacing="0"/>
        <w:ind w:left="1440" w:hanging="1440"/>
        <w:rPr>
          <w:b/>
          <w:bCs/>
        </w:rPr>
      </w:pPr>
      <w:r>
        <w:rPr>
          <w:b/>
          <w:bCs/>
        </w:rPr>
        <w:t>Clause 7</w:t>
      </w:r>
      <w:r>
        <w:rPr>
          <w:b/>
          <w:bCs/>
        </w:rPr>
        <w:tab/>
      </w:r>
      <w:r w:rsidRPr="007D332D">
        <w:rPr>
          <w:b/>
          <w:bCs/>
        </w:rPr>
        <w:t>Schedule 1, part 1.7, new item 10A</w:t>
      </w:r>
    </w:p>
    <w:p w14:paraId="4625E1ED" w14:textId="77777777" w:rsidR="00065E1D" w:rsidRDefault="00065E1D" w:rsidP="00065E1D">
      <w:pPr>
        <w:pStyle w:val="NormalWeb"/>
        <w:shd w:val="clear" w:color="auto" w:fill="FFFFFF"/>
        <w:spacing w:after="120"/>
      </w:pPr>
      <w:r w:rsidRPr="007D332D">
        <w:t>This clause inserts a new occupation class of medical gasfitter permit into the table for gasfitters at part 1.7 and lists its functions as medical gasfitting work under the supervision of a licensed medical gasfitter.</w:t>
      </w:r>
      <w:r>
        <w:t xml:space="preserve"> </w:t>
      </w:r>
    </w:p>
    <w:p w14:paraId="5BD399A4" w14:textId="146DC364" w:rsidR="007D332D" w:rsidRPr="007D332D" w:rsidRDefault="007D332D" w:rsidP="003C6CBA">
      <w:pPr>
        <w:pStyle w:val="NormalWeb"/>
        <w:shd w:val="clear" w:color="auto" w:fill="FFFFFF"/>
        <w:spacing w:before="360" w:beforeAutospacing="0" w:after="120" w:afterAutospacing="0"/>
        <w:ind w:left="1440" w:hanging="1440"/>
        <w:rPr>
          <w:b/>
          <w:bCs/>
        </w:rPr>
      </w:pPr>
      <w:r w:rsidRPr="007D332D">
        <w:rPr>
          <w:b/>
          <w:bCs/>
        </w:rPr>
        <w:t xml:space="preserve">Clause </w:t>
      </w:r>
      <w:r w:rsidR="00065E1D">
        <w:rPr>
          <w:b/>
          <w:bCs/>
        </w:rPr>
        <w:t>8</w:t>
      </w:r>
      <w:r w:rsidRPr="007D332D">
        <w:rPr>
          <w:b/>
          <w:bCs/>
        </w:rPr>
        <w:t> </w:t>
      </w:r>
      <w:r w:rsidRPr="007D332D">
        <w:rPr>
          <w:b/>
          <w:bCs/>
        </w:rPr>
        <w:tab/>
        <w:t xml:space="preserve">Schedule 1, part 1.7, new item </w:t>
      </w:r>
      <w:r>
        <w:rPr>
          <w:b/>
          <w:bCs/>
        </w:rPr>
        <w:t>12</w:t>
      </w:r>
    </w:p>
    <w:p w14:paraId="5FBA117A" w14:textId="763B6C9C" w:rsidR="007D332D" w:rsidRPr="007D332D" w:rsidRDefault="007D332D" w:rsidP="007D332D">
      <w:pPr>
        <w:pStyle w:val="NormalWeb"/>
        <w:shd w:val="clear" w:color="auto" w:fill="FFFFFF"/>
        <w:spacing w:after="120"/>
      </w:pPr>
      <w:r w:rsidRPr="007D332D">
        <w:t>This clause inserts a new occupation class of medical gas</w:t>
      </w:r>
      <w:r>
        <w:t xml:space="preserve"> technician</w:t>
      </w:r>
      <w:r w:rsidRPr="007D332D">
        <w:t xml:space="preserve"> permit into the table for gasfitters at part 1.7 and lists its functions as medical gas</w:t>
      </w:r>
      <w:r>
        <w:t xml:space="preserve"> technician</w:t>
      </w:r>
      <w:r w:rsidRPr="007D332D">
        <w:t xml:space="preserve"> work under the supervision of a licensed medical gasfitter.</w:t>
      </w:r>
    </w:p>
    <w:p w14:paraId="196E8761" w14:textId="51ED7EB6" w:rsidR="007D332D" w:rsidRPr="007D332D" w:rsidRDefault="007D332D" w:rsidP="007D332D">
      <w:pPr>
        <w:pStyle w:val="NormalWeb"/>
        <w:shd w:val="clear" w:color="auto" w:fill="FFFFFF"/>
        <w:spacing w:before="360" w:beforeAutospacing="0" w:after="120" w:afterAutospacing="0"/>
        <w:rPr>
          <w:b/>
          <w:bCs/>
        </w:rPr>
      </w:pPr>
      <w:r w:rsidRPr="007D332D">
        <w:rPr>
          <w:b/>
          <w:bCs/>
        </w:rPr>
        <w:lastRenderedPageBreak/>
        <w:t xml:space="preserve">Clause </w:t>
      </w:r>
      <w:r w:rsidR="00065E1D">
        <w:rPr>
          <w:b/>
          <w:bCs/>
        </w:rPr>
        <w:t>9</w:t>
      </w:r>
      <w:r w:rsidRPr="007D332D">
        <w:rPr>
          <w:b/>
          <w:bCs/>
        </w:rPr>
        <w:t> </w:t>
      </w:r>
      <w:r w:rsidRPr="007D332D">
        <w:rPr>
          <w:b/>
          <w:bCs/>
        </w:rPr>
        <w:tab/>
        <w:t>Schedule 1, part 1.7</w:t>
      </w:r>
      <w:r w:rsidR="003C6CBA">
        <w:rPr>
          <w:b/>
          <w:bCs/>
        </w:rPr>
        <w:t>A</w:t>
      </w:r>
      <w:r w:rsidRPr="007D332D">
        <w:rPr>
          <w:b/>
          <w:bCs/>
        </w:rPr>
        <w:t xml:space="preserve">, </w:t>
      </w:r>
      <w:r w:rsidR="003C6CBA">
        <w:rPr>
          <w:b/>
          <w:bCs/>
        </w:rPr>
        <w:t>item 2, column 2</w:t>
      </w:r>
    </w:p>
    <w:p w14:paraId="404C580C" w14:textId="70925CB0" w:rsidR="007D332D" w:rsidRPr="00065E1D" w:rsidRDefault="00065E1D" w:rsidP="007D332D">
      <w:pPr>
        <w:pStyle w:val="NormalWeb"/>
        <w:shd w:val="clear" w:color="auto" w:fill="FFFFFF"/>
        <w:spacing w:after="120"/>
      </w:pPr>
      <w:r w:rsidRPr="00065E1D">
        <w:t xml:space="preserve">This clause </w:t>
      </w:r>
      <w:r w:rsidR="00FA17A4">
        <w:t>is a minor and technical amendment to the title of a construction occupation class to ensure alignment between the title and the scope of work in column 3.</w:t>
      </w:r>
    </w:p>
    <w:p w14:paraId="37021F8D" w14:textId="766EE305" w:rsidR="003C6CBA" w:rsidRPr="007D332D" w:rsidRDefault="003C6CBA" w:rsidP="003C6CBA">
      <w:pPr>
        <w:pStyle w:val="NormalWeb"/>
        <w:shd w:val="clear" w:color="auto" w:fill="FFFFFF"/>
        <w:spacing w:before="360" w:beforeAutospacing="0" w:after="120" w:afterAutospacing="0"/>
        <w:ind w:left="1440" w:hanging="1440"/>
        <w:rPr>
          <w:b/>
          <w:bCs/>
        </w:rPr>
      </w:pPr>
      <w:r w:rsidRPr="007D332D">
        <w:rPr>
          <w:b/>
          <w:bCs/>
        </w:rPr>
        <w:t xml:space="preserve">Clause </w:t>
      </w:r>
      <w:r w:rsidR="00065E1D">
        <w:rPr>
          <w:b/>
          <w:bCs/>
        </w:rPr>
        <w:t>10</w:t>
      </w:r>
      <w:r w:rsidRPr="007D332D">
        <w:rPr>
          <w:b/>
          <w:bCs/>
        </w:rPr>
        <w:tab/>
      </w:r>
      <w:r>
        <w:rPr>
          <w:b/>
          <w:bCs/>
        </w:rPr>
        <w:t xml:space="preserve">Dictionary, new definition of </w:t>
      </w:r>
      <w:r w:rsidRPr="00DA30EB">
        <w:rPr>
          <w:b/>
          <w:bCs/>
          <w:i/>
          <w:iCs/>
        </w:rPr>
        <w:t>medical gas system</w:t>
      </w:r>
    </w:p>
    <w:p w14:paraId="67812389" w14:textId="4ED0DE5D" w:rsidR="003C6CBA" w:rsidRPr="007D332D" w:rsidRDefault="003C6CBA" w:rsidP="003C6CBA">
      <w:pPr>
        <w:pStyle w:val="NormalWeb"/>
        <w:shd w:val="clear" w:color="auto" w:fill="FFFFFF"/>
        <w:spacing w:after="120"/>
      </w:pPr>
      <w:r w:rsidRPr="007D332D">
        <w:t xml:space="preserve">This clause </w:t>
      </w:r>
      <w:r w:rsidR="00FA17A4">
        <w:t xml:space="preserve">is a minor and technical amendment to </w:t>
      </w:r>
      <w:r w:rsidR="003E2A23">
        <w:t xml:space="preserve">signpost </w:t>
      </w:r>
      <w:r>
        <w:t xml:space="preserve">to the </w:t>
      </w:r>
      <w:r w:rsidR="00FA17A4">
        <w:t xml:space="preserve">definition of </w:t>
      </w:r>
      <w:r w:rsidR="00FA17A4" w:rsidRPr="00DA30EB">
        <w:rPr>
          <w:b/>
          <w:bCs/>
          <w:i/>
          <w:iCs/>
        </w:rPr>
        <w:t>medical gas system</w:t>
      </w:r>
      <w:r w:rsidR="00FA17A4" w:rsidRPr="003C6CBA">
        <w:rPr>
          <w:i/>
          <w:iCs/>
        </w:rPr>
        <w:t xml:space="preserve"> </w:t>
      </w:r>
      <w:r w:rsidR="00FA17A4">
        <w:t xml:space="preserve">in the </w:t>
      </w:r>
      <w:r w:rsidRPr="003C6CBA">
        <w:rPr>
          <w:i/>
          <w:iCs/>
        </w:rPr>
        <w:t>Gas Safety Act 2000</w:t>
      </w:r>
      <w:r>
        <w:t>.</w:t>
      </w:r>
    </w:p>
    <w:sectPr w:rsidR="003C6CBA" w:rsidRPr="007D332D" w:rsidSect="00C1618B">
      <w:headerReference w:type="even" r:id="rId10"/>
      <w:headerReference w:type="default" r:id="rId11"/>
      <w:footerReference w:type="even" r:id="rId12"/>
      <w:footerReference w:type="default" r:id="rId13"/>
      <w:headerReference w:type="first" r:id="rId14"/>
      <w:footerReference w:type="first" r:id="rId15"/>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F0B31" w14:textId="77777777" w:rsidR="00040493" w:rsidRDefault="00040493" w:rsidP="006815C9">
      <w:r>
        <w:separator/>
      </w:r>
    </w:p>
  </w:endnote>
  <w:endnote w:type="continuationSeparator" w:id="0">
    <w:p w14:paraId="5D0A3ADE" w14:textId="77777777" w:rsidR="00040493" w:rsidRDefault="00040493" w:rsidP="0068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6E224" w14:textId="77777777" w:rsidR="00191310" w:rsidRDefault="001913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76B4" w14:textId="1909DABC" w:rsidR="00091D34" w:rsidRPr="005E352C" w:rsidRDefault="005E352C" w:rsidP="005E352C">
    <w:pPr>
      <w:pStyle w:val="Footer"/>
      <w:jc w:val="center"/>
      <w:rPr>
        <w:rFonts w:cs="Arial"/>
        <w:sz w:val="14"/>
      </w:rPr>
    </w:pPr>
    <w:r w:rsidRPr="005E352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90F66" w14:textId="77777777" w:rsidR="00191310" w:rsidRDefault="00191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42716" w14:textId="77777777" w:rsidR="00040493" w:rsidRDefault="00040493" w:rsidP="006815C9">
      <w:r>
        <w:separator/>
      </w:r>
    </w:p>
  </w:footnote>
  <w:footnote w:type="continuationSeparator" w:id="0">
    <w:p w14:paraId="78053B29" w14:textId="77777777" w:rsidR="00040493" w:rsidRDefault="00040493" w:rsidP="00681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D87FA" w14:textId="77777777" w:rsidR="00191310" w:rsidRDefault="001913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4246E" w14:textId="77777777" w:rsidR="00191310" w:rsidRDefault="001913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9757" w14:textId="77777777" w:rsidR="00191310" w:rsidRDefault="00191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6800F7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 w15:restartNumberingAfterBreak="0">
    <w:nsid w:val="0A7C55E5"/>
    <w:multiLevelType w:val="hybridMultilevel"/>
    <w:tmpl w:val="D5B888E8"/>
    <w:lvl w:ilvl="0" w:tplc="9A6484B0">
      <w:numFmt w:val="bullet"/>
      <w:lvlText w:val=""/>
      <w:lvlJc w:val="left"/>
      <w:pPr>
        <w:ind w:left="477" w:hanging="358"/>
      </w:pPr>
      <w:rPr>
        <w:rFonts w:ascii="Symbol" w:eastAsia="Symbol" w:hAnsi="Symbol" w:cs="Symbol" w:hint="default"/>
        <w:b w:val="0"/>
        <w:bCs w:val="0"/>
        <w:i w:val="0"/>
        <w:iCs w:val="0"/>
        <w:w w:val="100"/>
        <w:sz w:val="24"/>
        <w:szCs w:val="24"/>
        <w:lang w:val="en-AU" w:eastAsia="en-US" w:bidi="ar-SA"/>
      </w:rPr>
    </w:lvl>
    <w:lvl w:ilvl="1" w:tplc="ECC4C692">
      <w:numFmt w:val="bullet"/>
      <w:lvlText w:val=""/>
      <w:lvlJc w:val="left"/>
      <w:pPr>
        <w:ind w:left="832" w:hanging="356"/>
      </w:pPr>
      <w:rPr>
        <w:rFonts w:ascii="Symbol" w:eastAsia="Symbol" w:hAnsi="Symbol" w:cs="Symbol" w:hint="default"/>
        <w:b w:val="0"/>
        <w:bCs w:val="0"/>
        <w:i w:val="0"/>
        <w:iCs w:val="0"/>
        <w:w w:val="100"/>
        <w:sz w:val="24"/>
        <w:szCs w:val="24"/>
        <w:lang w:val="en-AU" w:eastAsia="en-US" w:bidi="ar-SA"/>
      </w:rPr>
    </w:lvl>
    <w:lvl w:ilvl="2" w:tplc="4434F874">
      <w:numFmt w:val="bullet"/>
      <w:lvlText w:val="o"/>
      <w:lvlJc w:val="left"/>
      <w:pPr>
        <w:ind w:left="1560" w:hanging="358"/>
      </w:pPr>
      <w:rPr>
        <w:rFonts w:ascii="Courier New" w:eastAsia="Courier New" w:hAnsi="Courier New" w:cs="Courier New" w:hint="default"/>
        <w:b w:val="0"/>
        <w:bCs w:val="0"/>
        <w:i w:val="0"/>
        <w:iCs w:val="0"/>
        <w:w w:val="100"/>
        <w:sz w:val="24"/>
        <w:szCs w:val="24"/>
        <w:lang w:val="en-AU" w:eastAsia="en-US" w:bidi="ar-SA"/>
      </w:rPr>
    </w:lvl>
    <w:lvl w:ilvl="3" w:tplc="3F02B6E2">
      <w:numFmt w:val="bullet"/>
      <w:lvlText w:val="•"/>
      <w:lvlJc w:val="left"/>
      <w:pPr>
        <w:ind w:left="2525" w:hanging="358"/>
      </w:pPr>
      <w:rPr>
        <w:rFonts w:hint="default"/>
        <w:lang w:val="en-AU" w:eastAsia="en-US" w:bidi="ar-SA"/>
      </w:rPr>
    </w:lvl>
    <w:lvl w:ilvl="4" w:tplc="B4B86498">
      <w:numFmt w:val="bullet"/>
      <w:lvlText w:val="•"/>
      <w:lvlJc w:val="left"/>
      <w:pPr>
        <w:ind w:left="3491" w:hanging="358"/>
      </w:pPr>
      <w:rPr>
        <w:rFonts w:hint="default"/>
        <w:lang w:val="en-AU" w:eastAsia="en-US" w:bidi="ar-SA"/>
      </w:rPr>
    </w:lvl>
    <w:lvl w:ilvl="5" w:tplc="8B7C99E8">
      <w:numFmt w:val="bullet"/>
      <w:lvlText w:val="•"/>
      <w:lvlJc w:val="left"/>
      <w:pPr>
        <w:ind w:left="4457" w:hanging="358"/>
      </w:pPr>
      <w:rPr>
        <w:rFonts w:hint="default"/>
        <w:lang w:val="en-AU" w:eastAsia="en-US" w:bidi="ar-SA"/>
      </w:rPr>
    </w:lvl>
    <w:lvl w:ilvl="6" w:tplc="FB6E40A8">
      <w:numFmt w:val="bullet"/>
      <w:lvlText w:val="•"/>
      <w:lvlJc w:val="left"/>
      <w:pPr>
        <w:ind w:left="5423" w:hanging="358"/>
      </w:pPr>
      <w:rPr>
        <w:rFonts w:hint="default"/>
        <w:lang w:val="en-AU" w:eastAsia="en-US" w:bidi="ar-SA"/>
      </w:rPr>
    </w:lvl>
    <w:lvl w:ilvl="7" w:tplc="BBD8E5A6">
      <w:numFmt w:val="bullet"/>
      <w:lvlText w:val="•"/>
      <w:lvlJc w:val="left"/>
      <w:pPr>
        <w:ind w:left="6389" w:hanging="358"/>
      </w:pPr>
      <w:rPr>
        <w:rFonts w:hint="default"/>
        <w:lang w:val="en-AU" w:eastAsia="en-US" w:bidi="ar-SA"/>
      </w:rPr>
    </w:lvl>
    <w:lvl w:ilvl="8" w:tplc="9A82012A">
      <w:numFmt w:val="bullet"/>
      <w:lvlText w:val="•"/>
      <w:lvlJc w:val="left"/>
      <w:pPr>
        <w:ind w:left="7354" w:hanging="358"/>
      </w:pPr>
      <w:rPr>
        <w:rFonts w:hint="default"/>
        <w:lang w:val="en-AU" w:eastAsia="en-US" w:bidi="ar-SA"/>
      </w:rPr>
    </w:lvl>
  </w:abstractNum>
  <w:abstractNum w:abstractNumId="5"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51A10FF"/>
    <w:multiLevelType w:val="multilevel"/>
    <w:tmpl w:val="3E84D2C0"/>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66D5EF5"/>
    <w:multiLevelType w:val="hybridMultilevel"/>
    <w:tmpl w:val="AB265670"/>
    <w:lvl w:ilvl="0" w:tplc="FFFFFFFF">
      <w:start w:val="1"/>
      <w:numFmt w:val="lowerLetter"/>
      <w:lvlText w:val="%1."/>
      <w:lvlJc w:val="left"/>
      <w:pPr>
        <w:ind w:left="1440" w:hanging="72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9" w15:restartNumberingAfterBreak="0">
    <w:nsid w:val="34555B73"/>
    <w:multiLevelType w:val="hybridMultilevel"/>
    <w:tmpl w:val="25EAFD3E"/>
    <w:lvl w:ilvl="0" w:tplc="C0982C78">
      <w:start w:val="1"/>
      <w:numFmt w:val="decimal"/>
      <w:lvlText w:val="%1."/>
      <w:lvlJc w:val="left"/>
      <w:pPr>
        <w:ind w:left="832" w:hanging="356"/>
      </w:pPr>
      <w:rPr>
        <w:rFonts w:ascii="Arial" w:eastAsia="Arial" w:hAnsi="Arial" w:cs="Arial" w:hint="default"/>
        <w:b w:val="0"/>
        <w:bCs w:val="0"/>
        <w:i w:val="0"/>
        <w:iCs w:val="0"/>
        <w:w w:val="100"/>
        <w:sz w:val="24"/>
        <w:szCs w:val="24"/>
        <w:lang w:val="en-AU" w:eastAsia="en-US" w:bidi="ar-SA"/>
      </w:rPr>
    </w:lvl>
    <w:lvl w:ilvl="1" w:tplc="5A6AFA48">
      <w:start w:val="1"/>
      <w:numFmt w:val="lowerLetter"/>
      <w:lvlText w:val="%2."/>
      <w:lvlJc w:val="left"/>
      <w:pPr>
        <w:ind w:left="904" w:hanging="360"/>
      </w:pPr>
      <w:rPr>
        <w:rFonts w:ascii="Arial" w:eastAsia="Arial" w:hAnsi="Arial" w:cs="Arial" w:hint="default"/>
        <w:b w:val="0"/>
        <w:bCs w:val="0"/>
        <w:i w:val="0"/>
        <w:iCs w:val="0"/>
        <w:w w:val="100"/>
        <w:sz w:val="24"/>
        <w:szCs w:val="24"/>
        <w:lang w:val="en-AU" w:eastAsia="en-US" w:bidi="ar-SA"/>
      </w:rPr>
    </w:lvl>
    <w:lvl w:ilvl="2" w:tplc="37621F30">
      <w:numFmt w:val="bullet"/>
      <w:lvlText w:val="•"/>
      <w:lvlJc w:val="left"/>
      <w:pPr>
        <w:ind w:left="1831" w:hanging="360"/>
      </w:pPr>
      <w:rPr>
        <w:rFonts w:hint="default"/>
        <w:lang w:val="en-AU" w:eastAsia="en-US" w:bidi="ar-SA"/>
      </w:rPr>
    </w:lvl>
    <w:lvl w:ilvl="3" w:tplc="FB0A47CE">
      <w:numFmt w:val="bullet"/>
      <w:lvlText w:val="•"/>
      <w:lvlJc w:val="left"/>
      <w:pPr>
        <w:ind w:left="2763" w:hanging="360"/>
      </w:pPr>
      <w:rPr>
        <w:rFonts w:hint="default"/>
        <w:lang w:val="en-AU" w:eastAsia="en-US" w:bidi="ar-SA"/>
      </w:rPr>
    </w:lvl>
    <w:lvl w:ilvl="4" w:tplc="FB0C9D5E">
      <w:numFmt w:val="bullet"/>
      <w:lvlText w:val="•"/>
      <w:lvlJc w:val="left"/>
      <w:pPr>
        <w:ind w:left="3695" w:hanging="360"/>
      </w:pPr>
      <w:rPr>
        <w:rFonts w:hint="default"/>
        <w:lang w:val="en-AU" w:eastAsia="en-US" w:bidi="ar-SA"/>
      </w:rPr>
    </w:lvl>
    <w:lvl w:ilvl="5" w:tplc="B3BCAF98">
      <w:numFmt w:val="bullet"/>
      <w:lvlText w:val="•"/>
      <w:lvlJc w:val="left"/>
      <w:pPr>
        <w:ind w:left="4627" w:hanging="360"/>
      </w:pPr>
      <w:rPr>
        <w:rFonts w:hint="default"/>
        <w:lang w:val="en-AU" w:eastAsia="en-US" w:bidi="ar-SA"/>
      </w:rPr>
    </w:lvl>
    <w:lvl w:ilvl="6" w:tplc="D13EF0C2">
      <w:numFmt w:val="bullet"/>
      <w:lvlText w:val="•"/>
      <w:lvlJc w:val="left"/>
      <w:pPr>
        <w:ind w:left="5559" w:hanging="360"/>
      </w:pPr>
      <w:rPr>
        <w:rFonts w:hint="default"/>
        <w:lang w:val="en-AU" w:eastAsia="en-US" w:bidi="ar-SA"/>
      </w:rPr>
    </w:lvl>
    <w:lvl w:ilvl="7" w:tplc="E35863AE">
      <w:numFmt w:val="bullet"/>
      <w:lvlText w:val="•"/>
      <w:lvlJc w:val="left"/>
      <w:pPr>
        <w:ind w:left="6490" w:hanging="360"/>
      </w:pPr>
      <w:rPr>
        <w:rFonts w:hint="default"/>
        <w:lang w:val="en-AU" w:eastAsia="en-US" w:bidi="ar-SA"/>
      </w:rPr>
    </w:lvl>
    <w:lvl w:ilvl="8" w:tplc="70E0A724">
      <w:numFmt w:val="bullet"/>
      <w:lvlText w:val="•"/>
      <w:lvlJc w:val="left"/>
      <w:pPr>
        <w:ind w:left="7422" w:hanging="360"/>
      </w:pPr>
      <w:rPr>
        <w:rFonts w:hint="default"/>
        <w:lang w:val="en-AU" w:eastAsia="en-US" w:bidi="ar-SA"/>
      </w:rPr>
    </w:lvl>
  </w:abstractNum>
  <w:abstractNum w:abstractNumId="10"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11"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2" w15:restartNumberingAfterBreak="0">
    <w:nsid w:val="39885083"/>
    <w:multiLevelType w:val="hybridMultilevel"/>
    <w:tmpl w:val="F586A21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3A94036A"/>
    <w:multiLevelType w:val="hybridMultilevel"/>
    <w:tmpl w:val="4000B5AC"/>
    <w:lvl w:ilvl="0" w:tplc="267E124C">
      <w:start w:val="1"/>
      <w:numFmt w:val="lowerLetter"/>
      <w:lvlText w:val="%1."/>
      <w:lvlJc w:val="left"/>
      <w:pPr>
        <w:ind w:left="904" w:hanging="360"/>
      </w:pPr>
      <w:rPr>
        <w:rFonts w:ascii="Arial" w:eastAsia="Arial" w:hAnsi="Arial" w:cs="Arial" w:hint="default"/>
        <w:b w:val="0"/>
        <w:bCs w:val="0"/>
        <w:i w:val="0"/>
        <w:iCs w:val="0"/>
        <w:w w:val="100"/>
        <w:sz w:val="24"/>
        <w:szCs w:val="24"/>
        <w:lang w:val="en-AU" w:eastAsia="en-US" w:bidi="ar-SA"/>
      </w:rPr>
    </w:lvl>
    <w:lvl w:ilvl="1" w:tplc="3C86409C">
      <w:numFmt w:val="bullet"/>
      <w:lvlText w:val="•"/>
      <w:lvlJc w:val="left"/>
      <w:pPr>
        <w:ind w:left="1738" w:hanging="360"/>
      </w:pPr>
      <w:rPr>
        <w:rFonts w:hint="default"/>
        <w:lang w:val="en-AU" w:eastAsia="en-US" w:bidi="ar-SA"/>
      </w:rPr>
    </w:lvl>
    <w:lvl w:ilvl="2" w:tplc="263A094C">
      <w:numFmt w:val="bullet"/>
      <w:lvlText w:val="•"/>
      <w:lvlJc w:val="left"/>
      <w:pPr>
        <w:ind w:left="2577" w:hanging="360"/>
      </w:pPr>
      <w:rPr>
        <w:rFonts w:hint="default"/>
        <w:lang w:val="en-AU" w:eastAsia="en-US" w:bidi="ar-SA"/>
      </w:rPr>
    </w:lvl>
    <w:lvl w:ilvl="3" w:tplc="EFD0B7E2">
      <w:numFmt w:val="bullet"/>
      <w:lvlText w:val="•"/>
      <w:lvlJc w:val="left"/>
      <w:pPr>
        <w:ind w:left="3415" w:hanging="360"/>
      </w:pPr>
      <w:rPr>
        <w:rFonts w:hint="default"/>
        <w:lang w:val="en-AU" w:eastAsia="en-US" w:bidi="ar-SA"/>
      </w:rPr>
    </w:lvl>
    <w:lvl w:ilvl="4" w:tplc="E2383532">
      <w:numFmt w:val="bullet"/>
      <w:lvlText w:val="•"/>
      <w:lvlJc w:val="left"/>
      <w:pPr>
        <w:ind w:left="4254" w:hanging="360"/>
      </w:pPr>
      <w:rPr>
        <w:rFonts w:hint="default"/>
        <w:lang w:val="en-AU" w:eastAsia="en-US" w:bidi="ar-SA"/>
      </w:rPr>
    </w:lvl>
    <w:lvl w:ilvl="5" w:tplc="1EB8BAA4">
      <w:numFmt w:val="bullet"/>
      <w:lvlText w:val="•"/>
      <w:lvlJc w:val="left"/>
      <w:pPr>
        <w:ind w:left="5093" w:hanging="360"/>
      </w:pPr>
      <w:rPr>
        <w:rFonts w:hint="default"/>
        <w:lang w:val="en-AU" w:eastAsia="en-US" w:bidi="ar-SA"/>
      </w:rPr>
    </w:lvl>
    <w:lvl w:ilvl="6" w:tplc="B928CEE4">
      <w:numFmt w:val="bullet"/>
      <w:lvlText w:val="•"/>
      <w:lvlJc w:val="left"/>
      <w:pPr>
        <w:ind w:left="5931" w:hanging="360"/>
      </w:pPr>
      <w:rPr>
        <w:rFonts w:hint="default"/>
        <w:lang w:val="en-AU" w:eastAsia="en-US" w:bidi="ar-SA"/>
      </w:rPr>
    </w:lvl>
    <w:lvl w:ilvl="7" w:tplc="ADEA54BA">
      <w:numFmt w:val="bullet"/>
      <w:lvlText w:val="•"/>
      <w:lvlJc w:val="left"/>
      <w:pPr>
        <w:ind w:left="6770" w:hanging="360"/>
      </w:pPr>
      <w:rPr>
        <w:rFonts w:hint="default"/>
        <w:lang w:val="en-AU" w:eastAsia="en-US" w:bidi="ar-SA"/>
      </w:rPr>
    </w:lvl>
    <w:lvl w:ilvl="8" w:tplc="E7F41D04">
      <w:numFmt w:val="bullet"/>
      <w:lvlText w:val="•"/>
      <w:lvlJc w:val="left"/>
      <w:pPr>
        <w:ind w:left="7609" w:hanging="360"/>
      </w:pPr>
      <w:rPr>
        <w:rFonts w:hint="default"/>
        <w:lang w:val="en-AU" w:eastAsia="en-US" w:bidi="ar-SA"/>
      </w:rPr>
    </w:lvl>
  </w:abstractNum>
  <w:abstractNum w:abstractNumId="14" w15:restartNumberingAfterBreak="0">
    <w:nsid w:val="55A84E20"/>
    <w:multiLevelType w:val="hybridMultilevel"/>
    <w:tmpl w:val="D458DEA2"/>
    <w:lvl w:ilvl="0" w:tplc="8BBE69FE">
      <w:start w:val="1"/>
      <w:numFmt w:val="lowerLetter"/>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63454CF"/>
    <w:multiLevelType w:val="multilevel"/>
    <w:tmpl w:val="B3E87D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6" w15:restartNumberingAfterBreak="0">
    <w:nsid w:val="5A6945DC"/>
    <w:multiLevelType w:val="hybridMultilevel"/>
    <w:tmpl w:val="AB6E0DDE"/>
    <w:lvl w:ilvl="0" w:tplc="673264FE">
      <w:numFmt w:val="bullet"/>
      <w:lvlText w:val=""/>
      <w:lvlJc w:val="left"/>
      <w:pPr>
        <w:ind w:left="840" w:hanging="360"/>
      </w:pPr>
      <w:rPr>
        <w:rFonts w:ascii="Symbol" w:eastAsia="Symbol" w:hAnsi="Symbol" w:cs="Symbol" w:hint="default"/>
        <w:b w:val="0"/>
        <w:bCs w:val="0"/>
        <w:i w:val="0"/>
        <w:iCs w:val="0"/>
        <w:w w:val="100"/>
        <w:sz w:val="24"/>
        <w:szCs w:val="24"/>
        <w:lang w:val="en-AU" w:eastAsia="en-US" w:bidi="ar-SA"/>
      </w:rPr>
    </w:lvl>
    <w:lvl w:ilvl="1" w:tplc="031A4F38">
      <w:numFmt w:val="bullet"/>
      <w:lvlText w:val="•"/>
      <w:lvlJc w:val="left"/>
      <w:pPr>
        <w:ind w:left="1684" w:hanging="360"/>
      </w:pPr>
      <w:rPr>
        <w:rFonts w:hint="default"/>
        <w:lang w:val="en-AU" w:eastAsia="en-US" w:bidi="ar-SA"/>
      </w:rPr>
    </w:lvl>
    <w:lvl w:ilvl="2" w:tplc="87068A38">
      <w:numFmt w:val="bullet"/>
      <w:lvlText w:val="•"/>
      <w:lvlJc w:val="left"/>
      <w:pPr>
        <w:ind w:left="2529" w:hanging="360"/>
      </w:pPr>
      <w:rPr>
        <w:rFonts w:hint="default"/>
        <w:lang w:val="en-AU" w:eastAsia="en-US" w:bidi="ar-SA"/>
      </w:rPr>
    </w:lvl>
    <w:lvl w:ilvl="3" w:tplc="23C0EA34">
      <w:numFmt w:val="bullet"/>
      <w:lvlText w:val="•"/>
      <w:lvlJc w:val="left"/>
      <w:pPr>
        <w:ind w:left="3373" w:hanging="360"/>
      </w:pPr>
      <w:rPr>
        <w:rFonts w:hint="default"/>
        <w:lang w:val="en-AU" w:eastAsia="en-US" w:bidi="ar-SA"/>
      </w:rPr>
    </w:lvl>
    <w:lvl w:ilvl="4" w:tplc="6EE6CAAC">
      <w:numFmt w:val="bullet"/>
      <w:lvlText w:val="•"/>
      <w:lvlJc w:val="left"/>
      <w:pPr>
        <w:ind w:left="4218" w:hanging="360"/>
      </w:pPr>
      <w:rPr>
        <w:rFonts w:hint="default"/>
        <w:lang w:val="en-AU" w:eastAsia="en-US" w:bidi="ar-SA"/>
      </w:rPr>
    </w:lvl>
    <w:lvl w:ilvl="5" w:tplc="A4A83D66">
      <w:numFmt w:val="bullet"/>
      <w:lvlText w:val="•"/>
      <w:lvlJc w:val="left"/>
      <w:pPr>
        <w:ind w:left="5063" w:hanging="360"/>
      </w:pPr>
      <w:rPr>
        <w:rFonts w:hint="default"/>
        <w:lang w:val="en-AU" w:eastAsia="en-US" w:bidi="ar-SA"/>
      </w:rPr>
    </w:lvl>
    <w:lvl w:ilvl="6" w:tplc="DE40C372">
      <w:numFmt w:val="bullet"/>
      <w:lvlText w:val="•"/>
      <w:lvlJc w:val="left"/>
      <w:pPr>
        <w:ind w:left="5907" w:hanging="360"/>
      </w:pPr>
      <w:rPr>
        <w:rFonts w:hint="default"/>
        <w:lang w:val="en-AU" w:eastAsia="en-US" w:bidi="ar-SA"/>
      </w:rPr>
    </w:lvl>
    <w:lvl w:ilvl="7" w:tplc="672212DE">
      <w:numFmt w:val="bullet"/>
      <w:lvlText w:val="•"/>
      <w:lvlJc w:val="left"/>
      <w:pPr>
        <w:ind w:left="6752" w:hanging="360"/>
      </w:pPr>
      <w:rPr>
        <w:rFonts w:hint="default"/>
        <w:lang w:val="en-AU" w:eastAsia="en-US" w:bidi="ar-SA"/>
      </w:rPr>
    </w:lvl>
    <w:lvl w:ilvl="8" w:tplc="3944453C">
      <w:numFmt w:val="bullet"/>
      <w:lvlText w:val="•"/>
      <w:lvlJc w:val="left"/>
      <w:pPr>
        <w:ind w:left="7597" w:hanging="360"/>
      </w:pPr>
      <w:rPr>
        <w:rFonts w:hint="default"/>
        <w:lang w:val="en-AU" w:eastAsia="en-US" w:bidi="ar-SA"/>
      </w:rPr>
    </w:lvl>
  </w:abstractNum>
  <w:abstractNum w:abstractNumId="17" w15:restartNumberingAfterBreak="0">
    <w:nsid w:val="5B00638E"/>
    <w:multiLevelType w:val="hybridMultilevel"/>
    <w:tmpl w:val="18E8F6EE"/>
    <w:lvl w:ilvl="0" w:tplc="CFB28628">
      <w:start w:val="1"/>
      <w:numFmt w:val="lowerLetter"/>
      <w:lvlText w:val="%1."/>
      <w:lvlJc w:val="left"/>
      <w:pPr>
        <w:ind w:left="904" w:hanging="360"/>
      </w:pPr>
      <w:rPr>
        <w:rFonts w:ascii="Times New Roman" w:eastAsia="Arial" w:hAnsi="Times New Roman" w:cs="Times New Roman" w:hint="default"/>
        <w:b w:val="0"/>
        <w:bCs w:val="0"/>
        <w:i w:val="0"/>
        <w:iCs w:val="0"/>
        <w:w w:val="100"/>
        <w:sz w:val="24"/>
        <w:szCs w:val="24"/>
        <w:lang w:val="en-AU" w:eastAsia="en-US" w:bidi="ar-SA"/>
      </w:rPr>
    </w:lvl>
    <w:lvl w:ilvl="1" w:tplc="31CCD440">
      <w:numFmt w:val="bullet"/>
      <w:lvlText w:val="•"/>
      <w:lvlJc w:val="left"/>
      <w:pPr>
        <w:ind w:left="1738" w:hanging="360"/>
      </w:pPr>
      <w:rPr>
        <w:rFonts w:hint="default"/>
        <w:lang w:val="en-AU" w:eastAsia="en-US" w:bidi="ar-SA"/>
      </w:rPr>
    </w:lvl>
    <w:lvl w:ilvl="2" w:tplc="54E2F600">
      <w:numFmt w:val="bullet"/>
      <w:lvlText w:val="•"/>
      <w:lvlJc w:val="left"/>
      <w:pPr>
        <w:ind w:left="2577" w:hanging="360"/>
      </w:pPr>
      <w:rPr>
        <w:rFonts w:hint="default"/>
        <w:lang w:val="en-AU" w:eastAsia="en-US" w:bidi="ar-SA"/>
      </w:rPr>
    </w:lvl>
    <w:lvl w:ilvl="3" w:tplc="FF2A8686">
      <w:numFmt w:val="bullet"/>
      <w:lvlText w:val="•"/>
      <w:lvlJc w:val="left"/>
      <w:pPr>
        <w:ind w:left="3415" w:hanging="360"/>
      </w:pPr>
      <w:rPr>
        <w:rFonts w:hint="default"/>
        <w:lang w:val="en-AU" w:eastAsia="en-US" w:bidi="ar-SA"/>
      </w:rPr>
    </w:lvl>
    <w:lvl w:ilvl="4" w:tplc="3B245610">
      <w:numFmt w:val="bullet"/>
      <w:lvlText w:val="•"/>
      <w:lvlJc w:val="left"/>
      <w:pPr>
        <w:ind w:left="4254" w:hanging="360"/>
      </w:pPr>
      <w:rPr>
        <w:rFonts w:hint="default"/>
        <w:lang w:val="en-AU" w:eastAsia="en-US" w:bidi="ar-SA"/>
      </w:rPr>
    </w:lvl>
    <w:lvl w:ilvl="5" w:tplc="17686156">
      <w:numFmt w:val="bullet"/>
      <w:lvlText w:val="•"/>
      <w:lvlJc w:val="left"/>
      <w:pPr>
        <w:ind w:left="5093" w:hanging="360"/>
      </w:pPr>
      <w:rPr>
        <w:rFonts w:hint="default"/>
        <w:lang w:val="en-AU" w:eastAsia="en-US" w:bidi="ar-SA"/>
      </w:rPr>
    </w:lvl>
    <w:lvl w:ilvl="6" w:tplc="B55E7CBC">
      <w:numFmt w:val="bullet"/>
      <w:lvlText w:val="•"/>
      <w:lvlJc w:val="left"/>
      <w:pPr>
        <w:ind w:left="5931" w:hanging="360"/>
      </w:pPr>
      <w:rPr>
        <w:rFonts w:hint="default"/>
        <w:lang w:val="en-AU" w:eastAsia="en-US" w:bidi="ar-SA"/>
      </w:rPr>
    </w:lvl>
    <w:lvl w:ilvl="7" w:tplc="AD9A653E">
      <w:numFmt w:val="bullet"/>
      <w:lvlText w:val="•"/>
      <w:lvlJc w:val="left"/>
      <w:pPr>
        <w:ind w:left="6770" w:hanging="360"/>
      </w:pPr>
      <w:rPr>
        <w:rFonts w:hint="default"/>
        <w:lang w:val="en-AU" w:eastAsia="en-US" w:bidi="ar-SA"/>
      </w:rPr>
    </w:lvl>
    <w:lvl w:ilvl="8" w:tplc="5D7A78C0">
      <w:numFmt w:val="bullet"/>
      <w:lvlText w:val="•"/>
      <w:lvlJc w:val="left"/>
      <w:pPr>
        <w:ind w:left="7609" w:hanging="360"/>
      </w:pPr>
      <w:rPr>
        <w:rFonts w:hint="default"/>
        <w:lang w:val="en-AU" w:eastAsia="en-US" w:bidi="ar-SA"/>
      </w:rPr>
    </w:lvl>
  </w:abstractNum>
  <w:abstractNum w:abstractNumId="18" w15:restartNumberingAfterBreak="0">
    <w:nsid w:val="5D554D87"/>
    <w:multiLevelType w:val="hybridMultilevel"/>
    <w:tmpl w:val="4F2E0782"/>
    <w:lvl w:ilvl="0" w:tplc="2BB2B854">
      <w:start w:val="1"/>
      <w:numFmt w:val="decimal"/>
      <w:lvlText w:val="%1."/>
      <w:lvlJc w:val="left"/>
      <w:pPr>
        <w:ind w:left="720" w:hanging="72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10D7394"/>
    <w:multiLevelType w:val="hybridMultilevel"/>
    <w:tmpl w:val="A4E46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FD66C1"/>
    <w:multiLevelType w:val="hybridMultilevel"/>
    <w:tmpl w:val="3B04568A"/>
    <w:lvl w:ilvl="0" w:tplc="FFFFFFFF">
      <w:start w:val="1"/>
      <w:numFmt w:val="lowerLetter"/>
      <w:lvlText w:val="%1."/>
      <w:lvlJc w:val="left"/>
      <w:pPr>
        <w:ind w:left="1440" w:hanging="720"/>
      </w:pPr>
      <w:rPr>
        <w:rFonts w:hint="default"/>
      </w:rPr>
    </w:lvl>
    <w:lvl w:ilvl="1" w:tplc="0C09001B">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15:restartNumberingAfterBreak="0">
    <w:nsid w:val="7832738E"/>
    <w:multiLevelType w:val="hybridMultilevel"/>
    <w:tmpl w:val="DE40D314"/>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255020478">
    <w:abstractNumId w:val="3"/>
  </w:num>
  <w:num w:numId="2" w16cid:durableId="2106882723">
    <w:abstractNumId w:val="0"/>
  </w:num>
  <w:num w:numId="3" w16cid:durableId="747579944">
    <w:abstractNumId w:val="5"/>
  </w:num>
  <w:num w:numId="4" w16cid:durableId="1337804231">
    <w:abstractNumId w:val="11"/>
  </w:num>
  <w:num w:numId="5" w16cid:durableId="576747935">
    <w:abstractNumId w:val="21"/>
  </w:num>
  <w:num w:numId="6" w16cid:durableId="2001494507">
    <w:abstractNumId w:val="2"/>
  </w:num>
  <w:num w:numId="7" w16cid:durableId="670568196">
    <w:abstractNumId w:val="8"/>
  </w:num>
  <w:num w:numId="8" w16cid:durableId="1782456229">
    <w:abstractNumId w:val="10"/>
  </w:num>
  <w:num w:numId="9" w16cid:durableId="371270287">
    <w:abstractNumId w:val="15"/>
  </w:num>
  <w:num w:numId="10" w16cid:durableId="2077313484">
    <w:abstractNumId w:val="14"/>
  </w:num>
  <w:num w:numId="11" w16cid:durableId="714231735">
    <w:abstractNumId w:val="19"/>
  </w:num>
  <w:num w:numId="12" w16cid:durableId="347558798">
    <w:abstractNumId w:val="16"/>
  </w:num>
  <w:num w:numId="13" w16cid:durableId="8969414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6802801">
    <w:abstractNumId w:val="18"/>
  </w:num>
  <w:num w:numId="15" w16cid:durableId="1957171012">
    <w:abstractNumId w:val="17"/>
  </w:num>
  <w:num w:numId="16" w16cid:durableId="1818959204">
    <w:abstractNumId w:val="12"/>
  </w:num>
  <w:num w:numId="17" w16cid:durableId="1157303498">
    <w:abstractNumId w:val="6"/>
  </w:num>
  <w:num w:numId="18" w16cid:durableId="1765347249">
    <w:abstractNumId w:val="4"/>
  </w:num>
  <w:num w:numId="19" w16cid:durableId="978725052">
    <w:abstractNumId w:val="13"/>
  </w:num>
  <w:num w:numId="20" w16cid:durableId="2089616082">
    <w:abstractNumId w:val="9"/>
  </w:num>
  <w:num w:numId="21" w16cid:durableId="438835667">
    <w:abstractNumId w:val="7"/>
  </w:num>
  <w:num w:numId="22" w16cid:durableId="929848229">
    <w:abstractNumId w:val="20"/>
  </w:num>
  <w:num w:numId="23" w16cid:durableId="345256419">
    <w:abstractNumId w:val="1"/>
  </w:num>
  <w:num w:numId="24" w16cid:durableId="51046068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1D"/>
    <w:rsid w:val="00032030"/>
    <w:rsid w:val="00040493"/>
    <w:rsid w:val="00040E22"/>
    <w:rsid w:val="000440F8"/>
    <w:rsid w:val="00065E1D"/>
    <w:rsid w:val="00067667"/>
    <w:rsid w:val="000753CD"/>
    <w:rsid w:val="00091D34"/>
    <w:rsid w:val="000C3682"/>
    <w:rsid w:val="000F1526"/>
    <w:rsid w:val="00111AD7"/>
    <w:rsid w:val="00112201"/>
    <w:rsid w:val="00142DE2"/>
    <w:rsid w:val="00150D16"/>
    <w:rsid w:val="0015155C"/>
    <w:rsid w:val="00154EF0"/>
    <w:rsid w:val="001661C8"/>
    <w:rsid w:val="00191310"/>
    <w:rsid w:val="00191A28"/>
    <w:rsid w:val="00196757"/>
    <w:rsid w:val="001F311E"/>
    <w:rsid w:val="0020536C"/>
    <w:rsid w:val="002413F4"/>
    <w:rsid w:val="002511AA"/>
    <w:rsid w:val="00251A93"/>
    <w:rsid w:val="002617E9"/>
    <w:rsid w:val="0027076D"/>
    <w:rsid w:val="002814B5"/>
    <w:rsid w:val="00287405"/>
    <w:rsid w:val="002A58CA"/>
    <w:rsid w:val="002B504F"/>
    <w:rsid w:val="003036E4"/>
    <w:rsid w:val="0031124F"/>
    <w:rsid w:val="00327A15"/>
    <w:rsid w:val="0033211A"/>
    <w:rsid w:val="00362C73"/>
    <w:rsid w:val="00364753"/>
    <w:rsid w:val="00364E9D"/>
    <w:rsid w:val="00376329"/>
    <w:rsid w:val="003831F9"/>
    <w:rsid w:val="003A3CDA"/>
    <w:rsid w:val="003A7DA5"/>
    <w:rsid w:val="003B52FE"/>
    <w:rsid w:val="003C6CBA"/>
    <w:rsid w:val="003E2A23"/>
    <w:rsid w:val="00416D71"/>
    <w:rsid w:val="00417D8A"/>
    <w:rsid w:val="00421332"/>
    <w:rsid w:val="004229A6"/>
    <w:rsid w:val="00446B1D"/>
    <w:rsid w:val="004B73FB"/>
    <w:rsid w:val="004C3922"/>
    <w:rsid w:val="004E2FA3"/>
    <w:rsid w:val="004F27AA"/>
    <w:rsid w:val="00513BE0"/>
    <w:rsid w:val="0053260C"/>
    <w:rsid w:val="0055776C"/>
    <w:rsid w:val="00577FE5"/>
    <w:rsid w:val="005E3194"/>
    <w:rsid w:val="005E352C"/>
    <w:rsid w:val="00602ADC"/>
    <w:rsid w:val="00640048"/>
    <w:rsid w:val="006815C9"/>
    <w:rsid w:val="0069588D"/>
    <w:rsid w:val="006B0C78"/>
    <w:rsid w:val="006E7046"/>
    <w:rsid w:val="0070738A"/>
    <w:rsid w:val="00717E42"/>
    <w:rsid w:val="0072115D"/>
    <w:rsid w:val="00727BE6"/>
    <w:rsid w:val="00771199"/>
    <w:rsid w:val="007A6EF0"/>
    <w:rsid w:val="007D332D"/>
    <w:rsid w:val="007E31F4"/>
    <w:rsid w:val="007E3DC6"/>
    <w:rsid w:val="007E5303"/>
    <w:rsid w:val="007E70C5"/>
    <w:rsid w:val="007F27F6"/>
    <w:rsid w:val="00841980"/>
    <w:rsid w:val="008511EC"/>
    <w:rsid w:val="00853EA3"/>
    <w:rsid w:val="0089611A"/>
    <w:rsid w:val="0089786C"/>
    <w:rsid w:val="008A30EF"/>
    <w:rsid w:val="008D46D5"/>
    <w:rsid w:val="00920C1C"/>
    <w:rsid w:val="00957776"/>
    <w:rsid w:val="009A005E"/>
    <w:rsid w:val="009A170B"/>
    <w:rsid w:val="009B2D9B"/>
    <w:rsid w:val="009F19B2"/>
    <w:rsid w:val="009F4D6D"/>
    <w:rsid w:val="00A22E04"/>
    <w:rsid w:val="00A26414"/>
    <w:rsid w:val="00A30CEB"/>
    <w:rsid w:val="00A42221"/>
    <w:rsid w:val="00A472F3"/>
    <w:rsid w:val="00AA05C6"/>
    <w:rsid w:val="00AE405D"/>
    <w:rsid w:val="00B33E0B"/>
    <w:rsid w:val="00B40734"/>
    <w:rsid w:val="00B408C6"/>
    <w:rsid w:val="00B508DF"/>
    <w:rsid w:val="00B5176F"/>
    <w:rsid w:val="00B85DC5"/>
    <w:rsid w:val="00BC7022"/>
    <w:rsid w:val="00BE37DD"/>
    <w:rsid w:val="00BE40D9"/>
    <w:rsid w:val="00BE4901"/>
    <w:rsid w:val="00C1618B"/>
    <w:rsid w:val="00C2307D"/>
    <w:rsid w:val="00C574F7"/>
    <w:rsid w:val="00C63C59"/>
    <w:rsid w:val="00C77097"/>
    <w:rsid w:val="00CA5A1D"/>
    <w:rsid w:val="00CD46B0"/>
    <w:rsid w:val="00CE299B"/>
    <w:rsid w:val="00D22166"/>
    <w:rsid w:val="00D3147C"/>
    <w:rsid w:val="00D5525B"/>
    <w:rsid w:val="00D6692C"/>
    <w:rsid w:val="00D935A6"/>
    <w:rsid w:val="00DA30EB"/>
    <w:rsid w:val="00DC0D9B"/>
    <w:rsid w:val="00E3070A"/>
    <w:rsid w:val="00EE6849"/>
    <w:rsid w:val="00F3350A"/>
    <w:rsid w:val="00F5371D"/>
    <w:rsid w:val="00F716FE"/>
    <w:rsid w:val="00F87CF1"/>
    <w:rsid w:val="00F90FD8"/>
    <w:rsid w:val="00FA17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E60497"/>
  <w15:docId w15:val="{44EDC86D-0069-4582-B49A-2BADA6F7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18B"/>
    <w:rPr>
      <w:sz w:val="24"/>
      <w:lang w:eastAsia="en-US"/>
    </w:rPr>
  </w:style>
  <w:style w:type="paragraph" w:styleId="Heading1">
    <w:name w:val="heading 1"/>
    <w:basedOn w:val="Normal"/>
    <w:next w:val="Normal"/>
    <w:qFormat/>
    <w:rsid w:val="00C1618B"/>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C1618B"/>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C1618B"/>
    <w:pPr>
      <w:keepNext/>
      <w:pBdr>
        <w:right w:val="single" w:sz="4" w:space="4" w:color="auto"/>
      </w:pBdr>
      <w:outlineLvl w:val="2"/>
    </w:pPr>
    <w:rPr>
      <w:i/>
      <w:iCs/>
      <w:sz w:val="22"/>
      <w:szCs w:val="22"/>
    </w:rPr>
  </w:style>
  <w:style w:type="paragraph" w:styleId="Heading4">
    <w:name w:val="heading 4"/>
    <w:basedOn w:val="Normal"/>
    <w:next w:val="Normal"/>
    <w:qFormat/>
    <w:rsid w:val="00C1618B"/>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618B"/>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C1618B"/>
    <w:pPr>
      <w:tabs>
        <w:tab w:val="left" w:pos="2880"/>
      </w:tabs>
      <w:spacing w:before="120" w:after="60" w:line="240" w:lineRule="exact"/>
    </w:pPr>
    <w:rPr>
      <w:rFonts w:ascii="Arial" w:hAnsi="Arial"/>
      <w:sz w:val="18"/>
    </w:rPr>
  </w:style>
  <w:style w:type="paragraph" w:customStyle="1" w:styleId="Billname">
    <w:name w:val="Billname"/>
    <w:basedOn w:val="Normal"/>
    <w:rsid w:val="00C1618B"/>
    <w:pPr>
      <w:tabs>
        <w:tab w:val="left" w:pos="2400"/>
        <w:tab w:val="left" w:pos="2880"/>
      </w:tabs>
      <w:spacing w:before="1220" w:after="100"/>
    </w:pPr>
    <w:rPr>
      <w:rFonts w:ascii="Arial" w:hAnsi="Arial"/>
      <w:b/>
      <w:sz w:val="40"/>
    </w:rPr>
  </w:style>
  <w:style w:type="paragraph" w:customStyle="1" w:styleId="Amain">
    <w:name w:val="A main"/>
    <w:basedOn w:val="Normal"/>
    <w:rsid w:val="00C1618B"/>
    <w:pPr>
      <w:tabs>
        <w:tab w:val="right" w:pos="500"/>
        <w:tab w:val="left" w:pos="700"/>
      </w:tabs>
      <w:spacing w:before="80" w:after="60"/>
      <w:ind w:left="700" w:hanging="700"/>
      <w:jc w:val="both"/>
      <w:outlineLvl w:val="5"/>
    </w:pPr>
  </w:style>
  <w:style w:type="paragraph" w:customStyle="1" w:styleId="N-line3">
    <w:name w:val="N-line3"/>
    <w:basedOn w:val="Normal"/>
    <w:next w:val="Normal"/>
    <w:rsid w:val="00C1618B"/>
    <w:pPr>
      <w:pBdr>
        <w:bottom w:val="single" w:sz="12" w:space="1" w:color="auto"/>
      </w:pBdr>
      <w:jc w:val="both"/>
    </w:pPr>
  </w:style>
  <w:style w:type="paragraph" w:customStyle="1" w:styleId="madeunder">
    <w:name w:val="made under"/>
    <w:basedOn w:val="Normal"/>
    <w:rsid w:val="00C1618B"/>
    <w:pPr>
      <w:spacing w:before="180" w:after="60"/>
      <w:jc w:val="both"/>
    </w:pPr>
  </w:style>
  <w:style w:type="paragraph" w:customStyle="1" w:styleId="CoverActName">
    <w:name w:val="CoverActName"/>
    <w:basedOn w:val="Normal"/>
    <w:rsid w:val="00C1618B"/>
    <w:pPr>
      <w:tabs>
        <w:tab w:val="left" w:pos="2600"/>
      </w:tabs>
      <w:spacing w:before="200" w:after="60"/>
      <w:jc w:val="both"/>
    </w:pPr>
    <w:rPr>
      <w:rFonts w:ascii="Arial" w:hAnsi="Arial"/>
      <w:b/>
    </w:rPr>
  </w:style>
  <w:style w:type="paragraph" w:customStyle="1" w:styleId="06Copyright">
    <w:name w:val="06Copyright"/>
    <w:basedOn w:val="Normal"/>
    <w:rsid w:val="00C1618B"/>
    <w:pPr>
      <w:tabs>
        <w:tab w:val="left" w:pos="2880"/>
      </w:tabs>
    </w:pPr>
  </w:style>
  <w:style w:type="paragraph" w:customStyle="1" w:styleId="Apara">
    <w:name w:val="A para"/>
    <w:basedOn w:val="Normal"/>
    <w:rsid w:val="00C1618B"/>
    <w:pPr>
      <w:numPr>
        <w:ilvl w:val="6"/>
        <w:numId w:val="9"/>
      </w:numPr>
      <w:spacing w:before="80" w:after="60"/>
      <w:jc w:val="both"/>
      <w:outlineLvl w:val="6"/>
    </w:pPr>
  </w:style>
  <w:style w:type="paragraph" w:customStyle="1" w:styleId="Asubpara">
    <w:name w:val="A subpara"/>
    <w:basedOn w:val="Normal"/>
    <w:rsid w:val="00C1618B"/>
    <w:pPr>
      <w:numPr>
        <w:ilvl w:val="7"/>
        <w:numId w:val="9"/>
      </w:numPr>
      <w:spacing w:before="80" w:after="60"/>
      <w:jc w:val="both"/>
      <w:outlineLvl w:val="7"/>
    </w:pPr>
  </w:style>
  <w:style w:type="paragraph" w:customStyle="1" w:styleId="Asubsubpara">
    <w:name w:val="A subsubpara"/>
    <w:basedOn w:val="Normal"/>
    <w:rsid w:val="00C1618B"/>
    <w:pPr>
      <w:numPr>
        <w:ilvl w:val="8"/>
        <w:numId w:val="9"/>
      </w:numPr>
      <w:spacing w:before="80" w:after="60"/>
      <w:jc w:val="both"/>
      <w:outlineLvl w:val="8"/>
    </w:pPr>
  </w:style>
  <w:style w:type="paragraph" w:customStyle="1" w:styleId="AH5Sec">
    <w:name w:val="A H5 Sec"/>
    <w:basedOn w:val="Normal"/>
    <w:next w:val="Amain"/>
    <w:rsid w:val="00C1618B"/>
    <w:pPr>
      <w:keepNext/>
      <w:numPr>
        <w:ilvl w:val="4"/>
        <w:numId w:val="1"/>
      </w:numPr>
      <w:spacing w:before="180" w:after="60"/>
      <w:outlineLvl w:val="4"/>
    </w:pPr>
    <w:rPr>
      <w:rFonts w:ascii="Arial" w:hAnsi="Arial"/>
      <w:b/>
    </w:rPr>
  </w:style>
  <w:style w:type="paragraph" w:styleId="Header">
    <w:name w:val="header"/>
    <w:basedOn w:val="Normal"/>
    <w:semiHidden/>
    <w:rsid w:val="00C1618B"/>
    <w:pPr>
      <w:tabs>
        <w:tab w:val="left" w:pos="2880"/>
        <w:tab w:val="center" w:pos="4153"/>
        <w:tab w:val="right" w:pos="8306"/>
      </w:tabs>
    </w:pPr>
  </w:style>
  <w:style w:type="paragraph" w:customStyle="1" w:styleId="ref">
    <w:name w:val="ref"/>
    <w:basedOn w:val="Normal"/>
    <w:next w:val="Normal"/>
    <w:rsid w:val="00C1618B"/>
    <w:pPr>
      <w:spacing w:after="60"/>
      <w:jc w:val="both"/>
    </w:pPr>
    <w:rPr>
      <w:sz w:val="18"/>
    </w:rPr>
  </w:style>
  <w:style w:type="character" w:customStyle="1" w:styleId="CharDivText">
    <w:name w:val="CharDivText"/>
    <w:basedOn w:val="DefaultParagraphFont"/>
    <w:rsid w:val="00C1618B"/>
  </w:style>
  <w:style w:type="paragraph" w:customStyle="1" w:styleId="CoverInForce">
    <w:name w:val="CoverInForce"/>
    <w:basedOn w:val="Normal"/>
    <w:rsid w:val="00C1618B"/>
    <w:pPr>
      <w:tabs>
        <w:tab w:val="left" w:pos="2600"/>
      </w:tabs>
      <w:spacing w:before="200" w:after="60"/>
      <w:jc w:val="both"/>
    </w:pPr>
    <w:rPr>
      <w:rFonts w:ascii="Arial" w:hAnsi="Arial"/>
    </w:rPr>
  </w:style>
  <w:style w:type="paragraph" w:customStyle="1" w:styleId="AFHdg">
    <w:name w:val="AFHdg"/>
    <w:basedOn w:val="Normal"/>
    <w:rsid w:val="00C1618B"/>
    <w:pPr>
      <w:tabs>
        <w:tab w:val="left" w:pos="2600"/>
      </w:tabs>
      <w:spacing w:before="80" w:after="60"/>
      <w:jc w:val="both"/>
    </w:pPr>
    <w:rPr>
      <w:rFonts w:ascii="Arial" w:hAnsi="Arial"/>
      <w:b/>
      <w:sz w:val="32"/>
    </w:rPr>
  </w:style>
  <w:style w:type="paragraph" w:customStyle="1" w:styleId="ApprFormHd">
    <w:name w:val="ApprFormHd"/>
    <w:basedOn w:val="Normal"/>
    <w:rsid w:val="00C1618B"/>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C1618B"/>
  </w:style>
  <w:style w:type="paragraph" w:customStyle="1" w:styleId="Aparabullet">
    <w:name w:val="A para bullet"/>
    <w:basedOn w:val="Normal"/>
    <w:rsid w:val="00C1618B"/>
    <w:pPr>
      <w:numPr>
        <w:numId w:val="4"/>
      </w:numPr>
    </w:pPr>
  </w:style>
  <w:style w:type="paragraph" w:styleId="TOC1">
    <w:name w:val="toc 1"/>
    <w:basedOn w:val="Normal"/>
    <w:next w:val="Normal"/>
    <w:autoRedefine/>
    <w:semiHidden/>
    <w:rsid w:val="00C1618B"/>
  </w:style>
  <w:style w:type="paragraph" w:styleId="TOC2">
    <w:name w:val="toc 2"/>
    <w:basedOn w:val="Normal"/>
    <w:next w:val="Normal"/>
    <w:autoRedefine/>
    <w:semiHidden/>
    <w:rsid w:val="00C1618B"/>
    <w:pPr>
      <w:ind w:left="240"/>
    </w:pPr>
  </w:style>
  <w:style w:type="paragraph" w:styleId="TOC3">
    <w:name w:val="toc 3"/>
    <w:basedOn w:val="Normal"/>
    <w:next w:val="Normal"/>
    <w:autoRedefine/>
    <w:semiHidden/>
    <w:rsid w:val="00C1618B"/>
    <w:pPr>
      <w:ind w:left="480"/>
    </w:pPr>
  </w:style>
  <w:style w:type="paragraph" w:styleId="TOC4">
    <w:name w:val="toc 4"/>
    <w:basedOn w:val="Normal"/>
    <w:next w:val="Normal"/>
    <w:autoRedefine/>
    <w:semiHidden/>
    <w:rsid w:val="00C1618B"/>
    <w:pPr>
      <w:ind w:left="720"/>
    </w:pPr>
  </w:style>
  <w:style w:type="paragraph" w:styleId="TOC5">
    <w:name w:val="toc 5"/>
    <w:basedOn w:val="Normal"/>
    <w:next w:val="Normal"/>
    <w:autoRedefine/>
    <w:semiHidden/>
    <w:rsid w:val="00C1618B"/>
    <w:pPr>
      <w:ind w:left="960"/>
    </w:pPr>
  </w:style>
  <w:style w:type="paragraph" w:styleId="TOC6">
    <w:name w:val="toc 6"/>
    <w:basedOn w:val="Normal"/>
    <w:next w:val="Normal"/>
    <w:autoRedefine/>
    <w:semiHidden/>
    <w:rsid w:val="00C1618B"/>
    <w:pPr>
      <w:ind w:left="1200"/>
    </w:pPr>
  </w:style>
  <w:style w:type="paragraph" w:styleId="TOC7">
    <w:name w:val="toc 7"/>
    <w:basedOn w:val="Normal"/>
    <w:next w:val="Normal"/>
    <w:autoRedefine/>
    <w:semiHidden/>
    <w:rsid w:val="00C1618B"/>
    <w:pPr>
      <w:ind w:left="1440"/>
    </w:pPr>
  </w:style>
  <w:style w:type="paragraph" w:styleId="TOC8">
    <w:name w:val="toc 8"/>
    <w:basedOn w:val="Normal"/>
    <w:next w:val="Normal"/>
    <w:autoRedefine/>
    <w:semiHidden/>
    <w:rsid w:val="00C1618B"/>
    <w:pPr>
      <w:ind w:left="1680"/>
    </w:pPr>
  </w:style>
  <w:style w:type="paragraph" w:styleId="TOC9">
    <w:name w:val="toc 9"/>
    <w:basedOn w:val="Normal"/>
    <w:next w:val="Normal"/>
    <w:autoRedefine/>
    <w:semiHidden/>
    <w:rsid w:val="00C1618B"/>
    <w:pPr>
      <w:ind w:left="1920"/>
    </w:pPr>
  </w:style>
  <w:style w:type="character" w:styleId="Hyperlink">
    <w:name w:val="Hyperlink"/>
    <w:basedOn w:val="DefaultParagraphFont"/>
    <w:semiHidden/>
    <w:rsid w:val="00C1618B"/>
    <w:rPr>
      <w:color w:val="0000FF"/>
      <w:u w:val="single"/>
    </w:rPr>
  </w:style>
  <w:style w:type="paragraph" w:styleId="BodyTextIndent">
    <w:name w:val="Body Text Indent"/>
    <w:basedOn w:val="Normal"/>
    <w:semiHidden/>
    <w:rsid w:val="00C1618B"/>
    <w:pPr>
      <w:spacing w:before="120" w:after="60"/>
      <w:ind w:left="709"/>
    </w:pPr>
  </w:style>
  <w:style w:type="paragraph" w:customStyle="1" w:styleId="Minister">
    <w:name w:val="Minister"/>
    <w:basedOn w:val="Normal"/>
    <w:rsid w:val="00C1618B"/>
    <w:pPr>
      <w:spacing w:before="880" w:after="60"/>
      <w:jc w:val="right"/>
    </w:pPr>
    <w:rPr>
      <w:caps/>
      <w:szCs w:val="24"/>
    </w:rPr>
  </w:style>
  <w:style w:type="paragraph" w:customStyle="1" w:styleId="DateLine">
    <w:name w:val="DateLine"/>
    <w:basedOn w:val="Normal"/>
    <w:rsid w:val="00C1618B"/>
    <w:pPr>
      <w:tabs>
        <w:tab w:val="left" w:pos="4320"/>
      </w:tabs>
      <w:spacing w:before="80" w:after="60"/>
      <w:jc w:val="both"/>
    </w:pPr>
    <w:rPr>
      <w:szCs w:val="24"/>
    </w:rPr>
  </w:style>
  <w:style w:type="paragraph" w:customStyle="1" w:styleId="MinisterWord">
    <w:name w:val="MinisterWord"/>
    <w:basedOn w:val="Normal"/>
    <w:rsid w:val="00C1618B"/>
    <w:pPr>
      <w:tabs>
        <w:tab w:val="left" w:pos="2880"/>
      </w:tabs>
      <w:jc w:val="right"/>
    </w:pPr>
    <w:rPr>
      <w:szCs w:val="24"/>
    </w:rPr>
  </w:style>
  <w:style w:type="character" w:styleId="FollowedHyperlink">
    <w:name w:val="FollowedHyperlink"/>
    <w:basedOn w:val="DefaultParagraphFont"/>
    <w:semiHidden/>
    <w:rsid w:val="00C1618B"/>
    <w:rPr>
      <w:color w:val="800080"/>
      <w:u w:val="single"/>
    </w:rPr>
  </w:style>
  <w:style w:type="character" w:styleId="FootnoteReference">
    <w:name w:val="footnote reference"/>
    <w:basedOn w:val="DefaultParagraphFont"/>
    <w:semiHidden/>
    <w:rsid w:val="00C1618B"/>
    <w:rPr>
      <w:rFonts w:ascii="Times New Roman" w:hAnsi="Times New Roman" w:cs="Times New Roman"/>
      <w:sz w:val="24"/>
      <w:szCs w:val="24"/>
      <w:vertAlign w:val="superscript"/>
    </w:rPr>
  </w:style>
  <w:style w:type="paragraph" w:styleId="FootnoteText">
    <w:name w:val="footnote text"/>
    <w:basedOn w:val="Normal"/>
    <w:semiHidden/>
    <w:rsid w:val="00C1618B"/>
    <w:pPr>
      <w:spacing w:before="80" w:after="60"/>
      <w:jc w:val="both"/>
    </w:pPr>
    <w:rPr>
      <w:szCs w:val="24"/>
    </w:rPr>
  </w:style>
  <w:style w:type="paragraph" w:customStyle="1" w:styleId="ShadedSchClause">
    <w:name w:val="Shaded Sch Clause"/>
    <w:basedOn w:val="Normal"/>
    <w:next w:val="Normal"/>
    <w:rsid w:val="00C1618B"/>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C1618B"/>
  </w:style>
  <w:style w:type="character" w:customStyle="1" w:styleId="ui-provider">
    <w:name w:val="ui-provider"/>
    <w:basedOn w:val="DefaultParagraphFont"/>
    <w:rsid w:val="00C63C59"/>
  </w:style>
  <w:style w:type="paragraph" w:styleId="NormalWeb">
    <w:name w:val="Normal (Web)"/>
    <w:basedOn w:val="Normal"/>
    <w:uiPriority w:val="99"/>
    <w:unhideWhenUsed/>
    <w:rsid w:val="0031124F"/>
    <w:pPr>
      <w:spacing w:before="100" w:beforeAutospacing="1" w:after="100" w:afterAutospacing="1"/>
    </w:pPr>
    <w:rPr>
      <w:szCs w:val="24"/>
      <w:lang w:eastAsia="en-AU"/>
    </w:rPr>
  </w:style>
  <w:style w:type="paragraph" w:styleId="ListParagraph">
    <w:name w:val="List Paragraph"/>
    <w:basedOn w:val="Normal"/>
    <w:uiPriority w:val="1"/>
    <w:qFormat/>
    <w:rsid w:val="0015155C"/>
    <w:pPr>
      <w:ind w:left="720"/>
      <w:contextualSpacing/>
    </w:pPr>
  </w:style>
  <w:style w:type="paragraph" w:styleId="BodyText">
    <w:name w:val="Body Text"/>
    <w:basedOn w:val="Normal"/>
    <w:link w:val="BodyTextChar"/>
    <w:uiPriority w:val="99"/>
    <w:semiHidden/>
    <w:unhideWhenUsed/>
    <w:rsid w:val="005E3194"/>
    <w:pPr>
      <w:spacing w:after="120"/>
    </w:pPr>
  </w:style>
  <w:style w:type="character" w:customStyle="1" w:styleId="BodyTextChar">
    <w:name w:val="Body Text Char"/>
    <w:basedOn w:val="DefaultParagraphFont"/>
    <w:link w:val="BodyText"/>
    <w:uiPriority w:val="99"/>
    <w:semiHidden/>
    <w:rsid w:val="005E3194"/>
    <w:rPr>
      <w:sz w:val="24"/>
      <w:lang w:eastAsia="en-US"/>
    </w:rPr>
  </w:style>
  <w:style w:type="character" w:customStyle="1" w:styleId="Calibri12">
    <w:name w:val="Calibri 12"/>
    <w:basedOn w:val="DefaultParagraphFont"/>
    <w:uiPriority w:val="1"/>
    <w:qFormat/>
    <w:rsid w:val="004B73FB"/>
    <w:rPr>
      <w:rFonts w:ascii="Calibri" w:hAnsi="Calibri"/>
      <w:sz w:val="24"/>
    </w:rPr>
  </w:style>
  <w:style w:type="character" w:styleId="CommentReference">
    <w:name w:val="annotation reference"/>
    <w:basedOn w:val="DefaultParagraphFont"/>
    <w:uiPriority w:val="99"/>
    <w:semiHidden/>
    <w:unhideWhenUsed/>
    <w:rsid w:val="008A30EF"/>
    <w:rPr>
      <w:sz w:val="16"/>
      <w:szCs w:val="16"/>
    </w:rPr>
  </w:style>
  <w:style w:type="paragraph" w:styleId="CommentText">
    <w:name w:val="annotation text"/>
    <w:basedOn w:val="Normal"/>
    <w:link w:val="CommentTextChar"/>
    <w:uiPriority w:val="99"/>
    <w:unhideWhenUsed/>
    <w:rsid w:val="008A30EF"/>
    <w:rPr>
      <w:sz w:val="20"/>
    </w:rPr>
  </w:style>
  <w:style w:type="character" w:customStyle="1" w:styleId="CommentTextChar">
    <w:name w:val="Comment Text Char"/>
    <w:basedOn w:val="DefaultParagraphFont"/>
    <w:link w:val="CommentText"/>
    <w:uiPriority w:val="99"/>
    <w:rsid w:val="008A30EF"/>
    <w:rPr>
      <w:lang w:eastAsia="en-US"/>
    </w:rPr>
  </w:style>
  <w:style w:type="paragraph" w:styleId="CommentSubject">
    <w:name w:val="annotation subject"/>
    <w:basedOn w:val="CommentText"/>
    <w:next w:val="CommentText"/>
    <w:link w:val="CommentSubjectChar"/>
    <w:uiPriority w:val="99"/>
    <w:semiHidden/>
    <w:unhideWhenUsed/>
    <w:rsid w:val="008A30EF"/>
    <w:rPr>
      <w:b/>
      <w:bCs/>
    </w:rPr>
  </w:style>
  <w:style w:type="character" w:customStyle="1" w:styleId="CommentSubjectChar">
    <w:name w:val="Comment Subject Char"/>
    <w:basedOn w:val="CommentTextChar"/>
    <w:link w:val="CommentSubject"/>
    <w:uiPriority w:val="99"/>
    <w:semiHidden/>
    <w:rsid w:val="008A30EF"/>
    <w:rPr>
      <w:b/>
      <w:bCs/>
      <w:lang w:eastAsia="en-US"/>
    </w:rPr>
  </w:style>
  <w:style w:type="paragraph" w:styleId="Revision">
    <w:name w:val="Revision"/>
    <w:hidden/>
    <w:uiPriority w:val="99"/>
    <w:semiHidden/>
    <w:rsid w:val="002B504F"/>
    <w:rPr>
      <w:sz w:val="24"/>
      <w:lang w:eastAsia="en-US"/>
    </w:rPr>
  </w:style>
  <w:style w:type="character" w:styleId="UnresolvedMention">
    <w:name w:val="Unresolved Mention"/>
    <w:basedOn w:val="DefaultParagraphFont"/>
    <w:uiPriority w:val="99"/>
    <w:semiHidden/>
    <w:unhideWhenUsed/>
    <w:rsid w:val="00BE40D9"/>
    <w:rPr>
      <w:color w:val="605E5C"/>
      <w:shd w:val="clear" w:color="auto" w:fill="E1DFDD"/>
    </w:rPr>
  </w:style>
  <w:style w:type="character" w:styleId="Strong">
    <w:name w:val="Strong"/>
    <w:basedOn w:val="DefaultParagraphFont"/>
    <w:uiPriority w:val="22"/>
    <w:qFormat/>
    <w:rsid w:val="000C36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418910">
      <w:bodyDiv w:val="1"/>
      <w:marLeft w:val="0"/>
      <w:marRight w:val="0"/>
      <w:marTop w:val="0"/>
      <w:marBottom w:val="0"/>
      <w:divBdr>
        <w:top w:val="none" w:sz="0" w:space="0" w:color="auto"/>
        <w:left w:val="none" w:sz="0" w:space="0" w:color="auto"/>
        <w:bottom w:val="none" w:sz="0" w:space="0" w:color="auto"/>
        <w:right w:val="none" w:sz="0" w:space="0" w:color="auto"/>
      </w:divBdr>
    </w:div>
    <w:div w:id="822965007">
      <w:bodyDiv w:val="1"/>
      <w:marLeft w:val="0"/>
      <w:marRight w:val="0"/>
      <w:marTop w:val="0"/>
      <w:marBottom w:val="0"/>
      <w:divBdr>
        <w:top w:val="none" w:sz="0" w:space="0" w:color="auto"/>
        <w:left w:val="none" w:sz="0" w:space="0" w:color="auto"/>
        <w:bottom w:val="none" w:sz="0" w:space="0" w:color="auto"/>
        <w:right w:val="none" w:sz="0" w:space="0" w:color="auto"/>
      </w:divBdr>
    </w:div>
    <w:div w:id="835849918">
      <w:bodyDiv w:val="1"/>
      <w:marLeft w:val="0"/>
      <w:marRight w:val="0"/>
      <w:marTop w:val="0"/>
      <w:marBottom w:val="0"/>
      <w:divBdr>
        <w:top w:val="none" w:sz="0" w:space="0" w:color="auto"/>
        <w:left w:val="none" w:sz="0" w:space="0" w:color="auto"/>
        <w:bottom w:val="none" w:sz="0" w:space="0" w:color="auto"/>
        <w:right w:val="none" w:sz="0" w:space="0" w:color="auto"/>
      </w:divBdr>
    </w:div>
    <w:div w:id="944578181">
      <w:bodyDiv w:val="1"/>
      <w:marLeft w:val="0"/>
      <w:marRight w:val="0"/>
      <w:marTop w:val="0"/>
      <w:marBottom w:val="0"/>
      <w:divBdr>
        <w:top w:val="none" w:sz="0" w:space="0" w:color="auto"/>
        <w:left w:val="none" w:sz="0" w:space="0" w:color="auto"/>
        <w:bottom w:val="none" w:sz="0" w:space="0" w:color="auto"/>
        <w:right w:val="none" w:sz="0" w:space="0" w:color="auto"/>
      </w:divBdr>
    </w:div>
    <w:div w:id="1135292910">
      <w:bodyDiv w:val="1"/>
      <w:marLeft w:val="0"/>
      <w:marRight w:val="0"/>
      <w:marTop w:val="0"/>
      <w:marBottom w:val="0"/>
      <w:divBdr>
        <w:top w:val="none" w:sz="0" w:space="0" w:color="auto"/>
        <w:left w:val="none" w:sz="0" w:space="0" w:color="auto"/>
        <w:bottom w:val="none" w:sz="0" w:space="0" w:color="auto"/>
        <w:right w:val="none" w:sz="0" w:space="0" w:color="auto"/>
      </w:divBdr>
    </w:div>
    <w:div w:id="1180268846">
      <w:bodyDiv w:val="1"/>
      <w:marLeft w:val="0"/>
      <w:marRight w:val="0"/>
      <w:marTop w:val="0"/>
      <w:marBottom w:val="0"/>
      <w:divBdr>
        <w:top w:val="none" w:sz="0" w:space="0" w:color="auto"/>
        <w:left w:val="none" w:sz="0" w:space="0" w:color="auto"/>
        <w:bottom w:val="none" w:sz="0" w:space="0" w:color="auto"/>
        <w:right w:val="none" w:sz="0" w:space="0" w:color="auto"/>
      </w:divBdr>
    </w:div>
    <w:div w:id="151673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act.gov.au/b/db_6840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islation.act.gov.au/b/db_68404/"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A47717037</value>
    </field>
    <field name="Objective-Title">
      <value order="0">02 - Attachment B - Construction Occupations (Licensing) Amendment Regulation 2024 -  Explanatory Statement</value>
    </field>
    <field name="Objective-Description">
      <value order="0"/>
    </field>
    <field name="Objective-CreationStamp">
      <value order="0">2024-08-08T01:24:53Z</value>
    </field>
    <field name="Objective-IsApproved">
      <value order="0">false</value>
    </field>
    <field name="Objective-IsPublished">
      <value order="0">true</value>
    </field>
    <field name="Objective-DatePublished">
      <value order="0">2024-08-26T07:20:50Z</value>
    </field>
    <field name="Objective-ModificationStamp">
      <value order="0">2024-08-26T07:42:22Z</value>
    </field>
    <field name="Objective-Owner">
      <value order="0">Vanessa Margules</value>
    </field>
    <field name="Objective-Path">
      <value order="0">Whole of ACT Government:EPSDD - Environment Planning and Sustainable Development Directorate:07. Ministerial, Cabinet and Government Relations:06. Ministerials:2024 - Ministerials Briefs and Correspondence:Planning and Urban Policy:24/84574 Ministerial - Vassarotti - Information Brief - Medical Gas Licensing Framework - Implementation Instruments</value>
    </field>
    <field name="Objective-Parent">
      <value order="0">24/84574 Ministerial - Vassarotti - Information Brief - Medical Gas Licensing Framework - Implementation Instruments</value>
    </field>
    <field name="Objective-State">
      <value order="0">Published</value>
    </field>
    <field name="Objective-VersionId">
      <value order="0">vA60404881</value>
    </field>
    <field name="Objective-Version">
      <value order="0">13.0</value>
    </field>
    <field name="Objective-VersionNumber">
      <value order="0">18</value>
    </field>
    <field name="Objective-VersionComment">
      <value order="0"/>
    </field>
    <field name="Objective-FileNumber">
      <value order="0">1-2024/84574</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1557</Words>
  <Characters>8546</Characters>
  <Application>Microsoft Office Word</Application>
  <DocSecurity>0</DocSecurity>
  <Lines>175</Lines>
  <Paragraphs>61</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2006-03-31T04:28:00Z</cp:lastPrinted>
  <dcterms:created xsi:type="dcterms:W3CDTF">2024-08-30T01:53:00Z</dcterms:created>
  <dcterms:modified xsi:type="dcterms:W3CDTF">2024-08-30T01:53:00Z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A47717037</vt:lpwstr>
  </property>
  <property fmtid="{D5CDD505-2E9C-101B-9397-08002B2CF9AE}" pid="4" name="Objective-Title">
    <vt:lpwstr>02 - Attachment B - Construction Occupations (Licensing) Amendment Regulation 2024 -  Explanatory Statement</vt:lpwstr>
  </property>
  <property fmtid="{D5CDD505-2E9C-101B-9397-08002B2CF9AE}" pid="5" name="Objective-Description">
    <vt:lpwstr/>
  </property>
  <property fmtid="{D5CDD505-2E9C-101B-9397-08002B2CF9AE}" pid="6" name="Objective-CreationStamp">
    <vt:filetime>2024-08-08T01:24:53Z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2024-08-26T07:20:50Z</vt:filetime>
  </property>
  <property fmtid="{D5CDD505-2E9C-101B-9397-08002B2CF9AE}" pid="10" name="Objective-ModificationStamp">
    <vt:filetime>2024-08-26T07:42:22Z</vt:filetime>
  </property>
  <property fmtid="{D5CDD505-2E9C-101B-9397-08002B2CF9AE}" pid="11" name="Objective-Owner">
    <vt:lpwstr>Vanessa Margules</vt:lpwstr>
  </property>
  <property fmtid="{D5CDD505-2E9C-101B-9397-08002B2CF9AE}" pid="12" name="Objective-Path">
    <vt:lpwstr>Whole of ACT Government:EPSDD - Environment Planning and Sustainable Development Directorate:07. Ministerial, Cabinet and Government Relations:06. Ministerials:2024 - Ministerials Briefs and Correspondence:Planning and Urban Policy:24/84574 Ministerial - Vassarotti - Information Brief - Medical Gas Licensing Framework - Implementation Instruments:</vt:lpwstr>
  </property>
  <property fmtid="{D5CDD505-2E9C-101B-9397-08002B2CF9AE}" pid="13" name="Objective-Parent">
    <vt:lpwstr>24/84574 Ministerial - Vassarotti - Information Brief - Medical Gas Licensing Framework - Implementation Instruments</vt:lpwstr>
  </property>
  <property fmtid="{D5CDD505-2E9C-101B-9397-08002B2CF9AE}" pid="14" name="Objective-State">
    <vt:lpwstr>Published</vt:lpwstr>
  </property>
  <property fmtid="{D5CDD505-2E9C-101B-9397-08002B2CF9AE}" pid="15" name="Objective-VersionId">
    <vt:lpwstr>vA60404881</vt:lpwstr>
  </property>
  <property fmtid="{D5CDD505-2E9C-101B-9397-08002B2CF9AE}" pid="16" name="Objective-Version">
    <vt:lpwstr>13.0</vt:lpwstr>
  </property>
  <property fmtid="{D5CDD505-2E9C-101B-9397-08002B2CF9AE}" pid="17" name="Objective-VersionNumber">
    <vt:r8>18</vt:r8>
  </property>
  <property fmtid="{D5CDD505-2E9C-101B-9397-08002B2CF9AE}" pid="18" name="Objective-VersionComment">
    <vt:lpwstr/>
  </property>
  <property fmtid="{D5CDD505-2E9C-101B-9397-08002B2CF9AE}" pid="19" name="Objective-FileNumber">
    <vt:lpwstr>1-2024/84574</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wner Agency">
    <vt:lpwstr>EPSDD</vt:lpwstr>
  </property>
  <property fmtid="{D5CDD505-2E9C-101B-9397-08002B2CF9AE}" pid="23" name="Objective-Document Type">
    <vt:lpwstr>0-Document</vt:lpwstr>
  </property>
  <property fmtid="{D5CDD505-2E9C-101B-9397-08002B2CF9AE}" pid="24" name="Objective-Language">
    <vt:lpwstr>English (en)</vt:lpwstr>
  </property>
  <property fmtid="{D5CDD505-2E9C-101B-9397-08002B2CF9AE}" pid="25" name="Objective-Jurisdiction">
    <vt:lpwstr>ACT</vt:lpwstr>
  </property>
  <property fmtid="{D5CDD505-2E9C-101B-9397-08002B2CF9AE}" pid="26" name="Objective-Customers">
    <vt:lpwstr/>
  </property>
  <property fmtid="{D5CDD505-2E9C-101B-9397-08002B2CF9AE}" pid="27" name="Objective-Places">
    <vt:lpwstr/>
  </property>
  <property fmtid="{D5CDD505-2E9C-101B-9397-08002B2CF9AE}" pid="28" name="Objective-Transaction Reference">
    <vt:lpwstr/>
  </property>
  <property fmtid="{D5CDD505-2E9C-101B-9397-08002B2CF9AE}" pid="29" name="Objective-Document Created By">
    <vt:lpwstr/>
  </property>
  <property fmtid="{D5CDD505-2E9C-101B-9397-08002B2CF9AE}" pid="30" name="Objective-Document Created On">
    <vt:lpwstr/>
  </property>
  <property fmtid="{D5CDD505-2E9C-101B-9397-08002B2CF9AE}" pid="31" name="Objective-Covers Period From">
    <vt:lpwstr/>
  </property>
  <property fmtid="{D5CDD505-2E9C-101B-9397-08002B2CF9AE}" pid="32" name="Objective-Covers Period To">
    <vt:lpwstr/>
  </property>
  <property fmtid="{D5CDD505-2E9C-101B-9397-08002B2CF9AE}" pid="33" name="Objective-Comment">
    <vt:lpwstr/>
  </property>
  <property fmtid="{D5CDD505-2E9C-101B-9397-08002B2CF9AE}" pid="34" name="MSIP_Label_69af8531-eb46-4968-8cb3-105d2f5ea87e_Enabled">
    <vt:lpwstr>true</vt:lpwstr>
  </property>
  <property fmtid="{D5CDD505-2E9C-101B-9397-08002B2CF9AE}" pid="35" name="MSIP_Label_69af8531-eb46-4968-8cb3-105d2f5ea87e_SetDate">
    <vt:lpwstr>2024-08-08T01:23:45Z</vt:lpwstr>
  </property>
  <property fmtid="{D5CDD505-2E9C-101B-9397-08002B2CF9AE}" pid="36" name="MSIP_Label_69af8531-eb46-4968-8cb3-105d2f5ea87e_Method">
    <vt:lpwstr>Standard</vt:lpwstr>
  </property>
  <property fmtid="{D5CDD505-2E9C-101B-9397-08002B2CF9AE}" pid="37" name="MSIP_Label_69af8531-eb46-4968-8cb3-105d2f5ea87e_Name">
    <vt:lpwstr>Official - No Marking</vt:lpwstr>
  </property>
  <property fmtid="{D5CDD505-2E9C-101B-9397-08002B2CF9AE}" pid="38" name="MSIP_Label_69af8531-eb46-4968-8cb3-105d2f5ea87e_SiteId">
    <vt:lpwstr>b46c1908-0334-4236-b978-585ee88e4199</vt:lpwstr>
  </property>
  <property fmtid="{D5CDD505-2E9C-101B-9397-08002B2CF9AE}" pid="39" name="MSIP_Label_69af8531-eb46-4968-8cb3-105d2f5ea87e_ActionId">
    <vt:lpwstr>4a569ce7-1496-4c89-a8c7-b2a025f1a040</vt:lpwstr>
  </property>
  <property fmtid="{D5CDD505-2E9C-101B-9397-08002B2CF9AE}" pid="40" name="MSIP_Label_69af8531-eb46-4968-8cb3-105d2f5ea87e_ContentBits">
    <vt:lpwstr>0</vt:lpwstr>
  </property>
  <property fmtid="{D5CDD505-2E9C-101B-9397-08002B2CF9AE}" pid="41" name="DMSID">
    <vt:lpwstr>13105793</vt:lpwstr>
  </property>
  <property fmtid="{D5CDD505-2E9C-101B-9397-08002B2CF9AE}" pid="42" name="CHECKEDOUTFROMJMS">
    <vt:lpwstr/>
  </property>
  <property fmtid="{D5CDD505-2E9C-101B-9397-08002B2CF9AE}" pid="43" name="JMSREQUIREDCHECKIN">
    <vt:lpwstr/>
  </property>
</Properties>
</file>