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1E8A" w14:textId="77777777" w:rsidR="00D46B85" w:rsidRDefault="00D46B85" w:rsidP="00D46B85">
      <w:pPr>
        <w:spacing w:before="120"/>
        <w:rPr>
          <w:rFonts w:ascii="Arial" w:hAnsi="Arial" w:cs="Arial"/>
        </w:rPr>
      </w:pPr>
      <w:bookmarkStart w:id="0" w:name="_Toc44738651"/>
      <w:r>
        <w:rPr>
          <w:rFonts w:ascii="Arial" w:hAnsi="Arial" w:cs="Arial"/>
        </w:rPr>
        <w:t>Australian Capital Territory</w:t>
      </w:r>
    </w:p>
    <w:p w14:paraId="4D494882" w14:textId="3928746E" w:rsidR="00D46B85" w:rsidRDefault="00D46B85" w:rsidP="00D46B85">
      <w:pPr>
        <w:pStyle w:val="Billname"/>
        <w:spacing w:before="700"/>
      </w:pPr>
      <w:r>
        <w:t>Firearms Amendment Regulation 202</w:t>
      </w:r>
      <w:r w:rsidR="0098704A">
        <w:t>4 (No</w:t>
      </w:r>
      <w:r w:rsidR="00880C55">
        <w:t> </w:t>
      </w:r>
      <w:r w:rsidR="0043704D">
        <w:t>1</w:t>
      </w:r>
      <w:r w:rsidR="0098704A">
        <w:t>)</w:t>
      </w:r>
    </w:p>
    <w:p w14:paraId="0F6F7BCC" w14:textId="7FFAF564" w:rsidR="00D46B85" w:rsidRDefault="00D46B85" w:rsidP="00D46B85">
      <w:pPr>
        <w:spacing w:before="340"/>
        <w:rPr>
          <w:rFonts w:ascii="Arial" w:hAnsi="Arial" w:cs="Arial"/>
          <w:b/>
          <w:bCs/>
        </w:rPr>
      </w:pPr>
      <w:r>
        <w:rPr>
          <w:rFonts w:ascii="Arial" w:hAnsi="Arial" w:cs="Arial"/>
          <w:b/>
          <w:bCs/>
        </w:rPr>
        <w:t>Subordinate law SL202</w:t>
      </w:r>
      <w:r w:rsidR="0098704A">
        <w:rPr>
          <w:rFonts w:ascii="Arial" w:hAnsi="Arial" w:cs="Arial"/>
          <w:b/>
          <w:bCs/>
        </w:rPr>
        <w:t>4</w:t>
      </w:r>
      <w:r>
        <w:rPr>
          <w:rFonts w:ascii="Arial" w:hAnsi="Arial" w:cs="Arial"/>
          <w:b/>
          <w:bCs/>
        </w:rPr>
        <w:t>–</w:t>
      </w:r>
      <w:r w:rsidR="0055352F">
        <w:rPr>
          <w:rFonts w:ascii="Arial" w:hAnsi="Arial" w:cs="Arial"/>
          <w:b/>
          <w:bCs/>
        </w:rPr>
        <w:t>23</w:t>
      </w:r>
    </w:p>
    <w:p w14:paraId="42ECE90C" w14:textId="77777777" w:rsidR="00D46B85" w:rsidRDefault="00D46B85" w:rsidP="00D46B85">
      <w:pPr>
        <w:pStyle w:val="madeunder"/>
        <w:spacing w:before="300" w:after="0"/>
      </w:pPr>
      <w:r>
        <w:t xml:space="preserve">made under the  </w:t>
      </w:r>
    </w:p>
    <w:p w14:paraId="15B54415" w14:textId="68372D93" w:rsidR="00D46B85" w:rsidRDefault="00D46B85" w:rsidP="00D46B85">
      <w:pPr>
        <w:pStyle w:val="CoverActName"/>
        <w:spacing w:before="320" w:after="0"/>
        <w:rPr>
          <w:rFonts w:cs="Arial"/>
          <w:sz w:val="20"/>
        </w:rPr>
      </w:pPr>
      <w:r>
        <w:rPr>
          <w:rFonts w:cs="Arial"/>
          <w:sz w:val="20"/>
        </w:rPr>
        <w:t>Firearms Act 1996</w:t>
      </w:r>
    </w:p>
    <w:p w14:paraId="6601A17C" w14:textId="77777777" w:rsidR="00D46B85" w:rsidRDefault="00D46B85" w:rsidP="00D46B85">
      <w:pPr>
        <w:spacing w:before="360"/>
        <w:ind w:right="565"/>
        <w:rPr>
          <w:rFonts w:ascii="Arial" w:hAnsi="Arial" w:cs="Arial"/>
          <w:b/>
          <w:bCs/>
          <w:sz w:val="28"/>
          <w:szCs w:val="28"/>
        </w:rPr>
      </w:pPr>
      <w:r>
        <w:rPr>
          <w:rFonts w:ascii="Arial" w:hAnsi="Arial" w:cs="Arial"/>
          <w:b/>
          <w:bCs/>
          <w:sz w:val="28"/>
          <w:szCs w:val="28"/>
        </w:rPr>
        <w:t>EXPLANATORY STATEMENT</w:t>
      </w:r>
    </w:p>
    <w:p w14:paraId="2292B548" w14:textId="77777777" w:rsidR="00136775" w:rsidRPr="00136775" w:rsidRDefault="00136775" w:rsidP="00136775"/>
    <w:p w14:paraId="0B2EC856" w14:textId="77777777" w:rsidR="00D46B85" w:rsidRDefault="00D46B85" w:rsidP="00D46B85">
      <w:pPr>
        <w:pStyle w:val="N-line3"/>
        <w:pBdr>
          <w:top w:val="single" w:sz="12" w:space="1" w:color="auto"/>
          <w:bottom w:val="none" w:sz="0" w:space="0" w:color="auto"/>
        </w:pBdr>
      </w:pPr>
    </w:p>
    <w:bookmarkEnd w:id="0"/>
    <w:p w14:paraId="67CD5D94" w14:textId="41C2E3F9" w:rsidR="00D46B85" w:rsidRPr="00580C68" w:rsidRDefault="001865C4" w:rsidP="0098704A">
      <w:pPr>
        <w:rPr>
          <w:rFonts w:ascii="Arial" w:hAnsi="Arial" w:cs="Arial"/>
        </w:rPr>
      </w:pPr>
      <w:r w:rsidRPr="001865C4">
        <w:rPr>
          <w:rFonts w:ascii="Arial" w:hAnsi="Arial" w:cs="Arial"/>
        </w:rPr>
        <w:t xml:space="preserve">This </w:t>
      </w:r>
      <w:r w:rsidR="00CF7001">
        <w:rPr>
          <w:rFonts w:ascii="Arial" w:hAnsi="Arial" w:cs="Arial"/>
        </w:rPr>
        <w:t>E</w:t>
      </w:r>
      <w:r w:rsidRPr="001865C4">
        <w:rPr>
          <w:rFonts w:ascii="Arial" w:hAnsi="Arial" w:cs="Arial"/>
        </w:rPr>
        <w:t xml:space="preserve">xplanatory </w:t>
      </w:r>
      <w:r w:rsidR="00CF7001">
        <w:rPr>
          <w:rFonts w:ascii="Arial" w:hAnsi="Arial" w:cs="Arial"/>
        </w:rPr>
        <w:t>S</w:t>
      </w:r>
      <w:r w:rsidRPr="001865C4">
        <w:rPr>
          <w:rFonts w:ascii="Arial" w:hAnsi="Arial" w:cs="Arial"/>
        </w:rPr>
        <w:t xml:space="preserve">tatement relates to the </w:t>
      </w:r>
      <w:r w:rsidRPr="001865C4">
        <w:rPr>
          <w:rFonts w:ascii="Arial" w:hAnsi="Arial" w:cs="Arial"/>
          <w:i/>
          <w:iCs/>
        </w:rPr>
        <w:t>Firearms Amendment Regulation 2024</w:t>
      </w:r>
      <w:r w:rsidRPr="00A63741">
        <w:rPr>
          <w:rFonts w:ascii="Arial" w:hAnsi="Arial" w:cs="Arial"/>
          <w:i/>
          <w:iCs/>
        </w:rPr>
        <w:t xml:space="preserve"> </w:t>
      </w:r>
      <w:r w:rsidR="0043704D" w:rsidRPr="00A63741">
        <w:rPr>
          <w:rFonts w:ascii="Arial" w:hAnsi="Arial" w:cs="Arial"/>
          <w:i/>
          <w:iCs/>
        </w:rPr>
        <w:t>(No 1)</w:t>
      </w:r>
      <w:r w:rsidR="0043704D">
        <w:rPr>
          <w:rFonts w:ascii="Arial" w:hAnsi="Arial" w:cs="Arial"/>
        </w:rPr>
        <w:t xml:space="preserve"> </w:t>
      </w:r>
      <w:r w:rsidRPr="001865C4">
        <w:rPr>
          <w:rFonts w:ascii="Arial" w:hAnsi="Arial" w:cs="Arial"/>
        </w:rPr>
        <w:t xml:space="preserve">(the </w:t>
      </w:r>
      <w:r w:rsidR="00CF7001">
        <w:rPr>
          <w:rFonts w:ascii="Arial" w:hAnsi="Arial" w:cs="Arial"/>
        </w:rPr>
        <w:t>A</w:t>
      </w:r>
      <w:r w:rsidR="002A5BE0">
        <w:rPr>
          <w:rFonts w:ascii="Arial" w:hAnsi="Arial" w:cs="Arial"/>
        </w:rPr>
        <w:t xml:space="preserve">mendment </w:t>
      </w:r>
      <w:r w:rsidR="00CF7001">
        <w:rPr>
          <w:rFonts w:ascii="Arial" w:hAnsi="Arial" w:cs="Arial"/>
        </w:rPr>
        <w:t>R</w:t>
      </w:r>
      <w:r w:rsidRPr="001865C4">
        <w:rPr>
          <w:rFonts w:ascii="Arial" w:hAnsi="Arial" w:cs="Arial"/>
        </w:rPr>
        <w:t xml:space="preserve">egulation) as made by the Executive. It has been prepared to assist the reader of the </w:t>
      </w:r>
      <w:r w:rsidR="00CF7001">
        <w:rPr>
          <w:rFonts w:ascii="Arial" w:hAnsi="Arial" w:cs="Arial"/>
        </w:rPr>
        <w:t>Amendment R</w:t>
      </w:r>
      <w:r w:rsidRPr="001865C4">
        <w:rPr>
          <w:rFonts w:ascii="Arial" w:hAnsi="Arial" w:cs="Arial"/>
        </w:rPr>
        <w:t xml:space="preserve">egulation and to help inform debate on it. It does not form part of the </w:t>
      </w:r>
      <w:r w:rsidR="00CF7001">
        <w:rPr>
          <w:rFonts w:ascii="Arial" w:hAnsi="Arial" w:cs="Arial"/>
        </w:rPr>
        <w:t>Amendment R</w:t>
      </w:r>
      <w:r w:rsidRPr="001865C4">
        <w:rPr>
          <w:rFonts w:ascii="Arial" w:hAnsi="Arial" w:cs="Arial"/>
        </w:rPr>
        <w:t>egulation and has not been endorsed by the Legislative Assembly.</w:t>
      </w:r>
    </w:p>
    <w:p w14:paraId="4C8BEF8D" w14:textId="77777777" w:rsidR="00D46B85" w:rsidRDefault="00D46B85" w:rsidP="00D46B85">
      <w:pPr>
        <w:jc w:val="both"/>
        <w:rPr>
          <w:rFonts w:ascii="Arial" w:hAnsi="Arial" w:cs="Arial"/>
          <w:b/>
          <w:szCs w:val="24"/>
        </w:rPr>
      </w:pPr>
    </w:p>
    <w:p w14:paraId="172F15FB" w14:textId="77777777" w:rsidR="001865C4" w:rsidRDefault="001865C4" w:rsidP="001865C4">
      <w:pPr>
        <w:spacing w:after="120"/>
        <w:rPr>
          <w:rFonts w:ascii="Arial" w:hAnsi="Arial" w:cs="Arial"/>
          <w:b/>
          <w:bCs/>
        </w:rPr>
      </w:pPr>
      <w:r w:rsidRPr="001865C4">
        <w:rPr>
          <w:rFonts w:ascii="Arial" w:hAnsi="Arial" w:cs="Arial"/>
          <w:b/>
          <w:bCs/>
        </w:rPr>
        <w:t xml:space="preserve">OVERVIEW </w:t>
      </w:r>
    </w:p>
    <w:p w14:paraId="54D3B546" w14:textId="0D0C0A16" w:rsidR="00CF7001" w:rsidRDefault="00511F79" w:rsidP="001865C4">
      <w:pPr>
        <w:spacing w:after="120"/>
        <w:rPr>
          <w:rFonts w:ascii="Arial" w:hAnsi="Arial" w:cs="Arial"/>
          <w:bCs/>
          <w:szCs w:val="24"/>
        </w:rPr>
      </w:pPr>
      <w:r>
        <w:rPr>
          <w:rFonts w:ascii="Arial" w:hAnsi="Arial" w:cs="Arial"/>
          <w:bCs/>
          <w:szCs w:val="24"/>
        </w:rPr>
        <w:t xml:space="preserve">The </w:t>
      </w:r>
      <w:r>
        <w:rPr>
          <w:rFonts w:ascii="Arial" w:hAnsi="Arial" w:cs="Arial"/>
          <w:bCs/>
          <w:i/>
          <w:iCs/>
          <w:szCs w:val="24"/>
        </w:rPr>
        <w:t xml:space="preserve">Firearms Act 1996 </w:t>
      </w:r>
      <w:r>
        <w:rPr>
          <w:rFonts w:ascii="Arial" w:hAnsi="Arial" w:cs="Arial"/>
          <w:bCs/>
          <w:szCs w:val="24"/>
        </w:rPr>
        <w:t>(the Act)</w:t>
      </w:r>
      <w:r w:rsidR="00C570CB">
        <w:rPr>
          <w:rFonts w:ascii="Arial" w:hAnsi="Arial" w:cs="Arial"/>
          <w:bCs/>
          <w:szCs w:val="24"/>
        </w:rPr>
        <w:t xml:space="preserve"> and the </w:t>
      </w:r>
      <w:r w:rsidR="00C570CB">
        <w:rPr>
          <w:rFonts w:ascii="Arial" w:hAnsi="Arial" w:cs="Arial"/>
          <w:bCs/>
          <w:i/>
          <w:iCs/>
          <w:szCs w:val="24"/>
        </w:rPr>
        <w:t xml:space="preserve">Firearms Regulation 2008 </w:t>
      </w:r>
      <w:r w:rsidR="00C570CB">
        <w:rPr>
          <w:rFonts w:ascii="Arial" w:hAnsi="Arial" w:cs="Arial"/>
          <w:bCs/>
          <w:szCs w:val="24"/>
        </w:rPr>
        <w:t xml:space="preserve">(the </w:t>
      </w:r>
      <w:r w:rsidR="00CF7001">
        <w:rPr>
          <w:rFonts w:ascii="Arial" w:hAnsi="Arial" w:cs="Arial"/>
          <w:bCs/>
          <w:szCs w:val="24"/>
        </w:rPr>
        <w:t>R</w:t>
      </w:r>
      <w:r w:rsidR="00C570CB">
        <w:rPr>
          <w:rFonts w:ascii="Arial" w:hAnsi="Arial" w:cs="Arial"/>
          <w:bCs/>
          <w:szCs w:val="24"/>
        </w:rPr>
        <w:t>egulation)</w:t>
      </w:r>
      <w:r>
        <w:rPr>
          <w:rFonts w:ascii="Arial" w:hAnsi="Arial" w:cs="Arial"/>
          <w:bCs/>
          <w:szCs w:val="24"/>
        </w:rPr>
        <w:t xml:space="preserve"> establish an integrated licensing and registration scheme for firearms</w:t>
      </w:r>
      <w:r w:rsidR="00CF7001">
        <w:rPr>
          <w:rFonts w:ascii="Arial" w:hAnsi="Arial" w:cs="Arial"/>
          <w:bCs/>
          <w:szCs w:val="24"/>
        </w:rPr>
        <w:t xml:space="preserve"> in the ACT</w:t>
      </w:r>
      <w:r>
        <w:rPr>
          <w:rFonts w:ascii="Arial" w:hAnsi="Arial" w:cs="Arial"/>
          <w:bCs/>
          <w:szCs w:val="24"/>
        </w:rPr>
        <w:t>.</w:t>
      </w:r>
      <w:r w:rsidR="00CF7001">
        <w:rPr>
          <w:rFonts w:ascii="Arial" w:hAnsi="Arial" w:cs="Arial"/>
          <w:bCs/>
          <w:szCs w:val="24"/>
        </w:rPr>
        <w:t xml:space="preserve"> Licences are issued in different categories</w:t>
      </w:r>
      <w:r w:rsidR="008C2B18">
        <w:rPr>
          <w:rFonts w:ascii="Arial" w:hAnsi="Arial" w:cs="Arial"/>
          <w:bCs/>
          <w:szCs w:val="24"/>
        </w:rPr>
        <w:t xml:space="preserve"> where a person has a genuine reason to possess or use a firearm</w:t>
      </w:r>
      <w:r w:rsidR="00CF7001">
        <w:rPr>
          <w:rFonts w:ascii="Arial" w:hAnsi="Arial" w:cs="Arial"/>
          <w:bCs/>
          <w:szCs w:val="24"/>
        </w:rPr>
        <w:t xml:space="preserve">. Category C licences authorise the possession and use of certain self-loading rim-fire rifles, self-loading shotguns and pump action shotguns. </w:t>
      </w:r>
    </w:p>
    <w:p w14:paraId="2B1C315D" w14:textId="38485D51" w:rsidR="00511F79" w:rsidRDefault="00C570CB" w:rsidP="001865C4">
      <w:pPr>
        <w:spacing w:after="120"/>
        <w:rPr>
          <w:rFonts w:ascii="Arial" w:hAnsi="Arial" w:cs="Arial"/>
          <w:bCs/>
          <w:szCs w:val="24"/>
        </w:rPr>
      </w:pPr>
      <w:r>
        <w:rPr>
          <w:rFonts w:ascii="Arial" w:hAnsi="Arial" w:cs="Arial"/>
          <w:bCs/>
          <w:szCs w:val="24"/>
        </w:rPr>
        <w:t>Under the Act and the</w:t>
      </w:r>
      <w:r w:rsidR="00CF7001">
        <w:rPr>
          <w:rFonts w:ascii="Arial" w:hAnsi="Arial" w:cs="Arial"/>
          <w:bCs/>
          <w:szCs w:val="24"/>
        </w:rPr>
        <w:t xml:space="preserve"> R</w:t>
      </w:r>
      <w:r>
        <w:rPr>
          <w:rFonts w:ascii="Arial" w:hAnsi="Arial" w:cs="Arial"/>
          <w:bCs/>
          <w:szCs w:val="24"/>
        </w:rPr>
        <w:t xml:space="preserve">egulation, a Category C licence may </w:t>
      </w:r>
      <w:r w:rsidR="00627CB3">
        <w:rPr>
          <w:rFonts w:ascii="Arial" w:hAnsi="Arial" w:cs="Arial"/>
          <w:bCs/>
          <w:szCs w:val="24"/>
        </w:rPr>
        <w:t xml:space="preserve">only </w:t>
      </w:r>
      <w:r>
        <w:rPr>
          <w:rFonts w:ascii="Arial" w:hAnsi="Arial" w:cs="Arial"/>
          <w:bCs/>
          <w:szCs w:val="24"/>
        </w:rPr>
        <w:t>be issued</w:t>
      </w:r>
      <w:r w:rsidR="004C4A51">
        <w:rPr>
          <w:rFonts w:ascii="Arial" w:hAnsi="Arial" w:cs="Arial"/>
          <w:bCs/>
          <w:szCs w:val="24"/>
        </w:rPr>
        <w:t xml:space="preserve"> where</w:t>
      </w:r>
      <w:r>
        <w:rPr>
          <w:rFonts w:ascii="Arial" w:hAnsi="Arial" w:cs="Arial"/>
          <w:bCs/>
          <w:szCs w:val="24"/>
        </w:rPr>
        <w:t>:</w:t>
      </w:r>
    </w:p>
    <w:p w14:paraId="3B9CEB9D" w14:textId="11563CA2" w:rsidR="00C570CB" w:rsidRDefault="00C570CB" w:rsidP="00C570CB">
      <w:pPr>
        <w:pStyle w:val="ListParagraph"/>
        <w:numPr>
          <w:ilvl w:val="0"/>
          <w:numId w:val="16"/>
        </w:numPr>
        <w:spacing w:after="120"/>
        <w:rPr>
          <w:rFonts w:ascii="Arial" w:hAnsi="Arial" w:cs="Arial"/>
          <w:bCs/>
          <w:szCs w:val="24"/>
        </w:rPr>
      </w:pPr>
      <w:r>
        <w:rPr>
          <w:rFonts w:ascii="Arial" w:hAnsi="Arial" w:cs="Arial"/>
          <w:bCs/>
          <w:szCs w:val="24"/>
        </w:rPr>
        <w:t xml:space="preserve">an adult establishes the genuine </w:t>
      </w:r>
      <w:r w:rsidR="004C4A51">
        <w:rPr>
          <w:rFonts w:ascii="Arial" w:hAnsi="Arial" w:cs="Arial"/>
          <w:bCs/>
          <w:szCs w:val="24"/>
        </w:rPr>
        <w:t>reason</w:t>
      </w:r>
      <w:r>
        <w:rPr>
          <w:rFonts w:ascii="Arial" w:hAnsi="Arial" w:cs="Arial"/>
          <w:bCs/>
          <w:szCs w:val="24"/>
        </w:rPr>
        <w:t xml:space="preserve"> for the firearm is primary production</w:t>
      </w:r>
      <w:r w:rsidR="00460B10">
        <w:rPr>
          <w:rFonts w:ascii="Arial" w:hAnsi="Arial" w:cs="Arial"/>
          <w:bCs/>
          <w:szCs w:val="24"/>
        </w:rPr>
        <w:t xml:space="preserve"> (s 64(1) of the Act)</w:t>
      </w:r>
      <w:r>
        <w:rPr>
          <w:rFonts w:ascii="Arial" w:hAnsi="Arial" w:cs="Arial"/>
          <w:bCs/>
          <w:szCs w:val="24"/>
        </w:rPr>
        <w:t xml:space="preserve">; </w:t>
      </w:r>
    </w:p>
    <w:p w14:paraId="45C7E4A9" w14:textId="1C147E8D" w:rsidR="00C570CB" w:rsidRDefault="00C570CB" w:rsidP="00C570CB">
      <w:pPr>
        <w:pStyle w:val="ListParagraph"/>
        <w:numPr>
          <w:ilvl w:val="0"/>
          <w:numId w:val="16"/>
        </w:numPr>
        <w:spacing w:after="120"/>
        <w:rPr>
          <w:rFonts w:ascii="Arial" w:hAnsi="Arial" w:cs="Arial"/>
          <w:bCs/>
          <w:szCs w:val="24"/>
        </w:rPr>
      </w:pPr>
      <w:r>
        <w:rPr>
          <w:rFonts w:ascii="Arial" w:hAnsi="Arial" w:cs="Arial"/>
          <w:bCs/>
          <w:szCs w:val="24"/>
        </w:rPr>
        <w:t xml:space="preserve">an adult establishes the </w:t>
      </w:r>
      <w:r w:rsidR="004C4A51">
        <w:rPr>
          <w:rFonts w:ascii="Arial" w:hAnsi="Arial" w:cs="Arial"/>
          <w:bCs/>
          <w:szCs w:val="24"/>
        </w:rPr>
        <w:t xml:space="preserve">genuine reason for the firearm is vertebrate pest </w:t>
      </w:r>
      <w:r w:rsidR="00627CB3">
        <w:rPr>
          <w:rFonts w:ascii="Arial" w:hAnsi="Arial" w:cs="Arial"/>
          <w:bCs/>
          <w:szCs w:val="24"/>
        </w:rPr>
        <w:t xml:space="preserve">animal </w:t>
      </w:r>
      <w:r w:rsidR="004C4A51">
        <w:rPr>
          <w:rFonts w:ascii="Arial" w:hAnsi="Arial" w:cs="Arial"/>
          <w:bCs/>
          <w:szCs w:val="24"/>
        </w:rPr>
        <w:t>control</w:t>
      </w:r>
      <w:r w:rsidR="001E7EE8">
        <w:rPr>
          <w:rFonts w:ascii="Arial" w:hAnsi="Arial" w:cs="Arial"/>
          <w:bCs/>
          <w:szCs w:val="24"/>
        </w:rPr>
        <w:t xml:space="preserve"> (s 16A of the </w:t>
      </w:r>
      <w:r w:rsidR="00CF7001">
        <w:rPr>
          <w:rFonts w:ascii="Arial" w:hAnsi="Arial" w:cs="Arial"/>
          <w:bCs/>
          <w:szCs w:val="24"/>
        </w:rPr>
        <w:t>Regulation</w:t>
      </w:r>
      <w:r w:rsidR="001E7EE8">
        <w:rPr>
          <w:rFonts w:ascii="Arial" w:hAnsi="Arial" w:cs="Arial"/>
          <w:bCs/>
          <w:szCs w:val="24"/>
        </w:rPr>
        <w:t>)</w:t>
      </w:r>
      <w:r w:rsidR="004C4A51">
        <w:rPr>
          <w:rFonts w:ascii="Arial" w:hAnsi="Arial" w:cs="Arial"/>
          <w:bCs/>
          <w:szCs w:val="24"/>
        </w:rPr>
        <w:t xml:space="preserve">; </w:t>
      </w:r>
      <w:r w:rsidR="001E7EE8">
        <w:rPr>
          <w:rFonts w:ascii="Arial" w:hAnsi="Arial" w:cs="Arial"/>
          <w:bCs/>
          <w:szCs w:val="24"/>
        </w:rPr>
        <w:t>or</w:t>
      </w:r>
    </w:p>
    <w:p w14:paraId="265CBEB2" w14:textId="2F58403E" w:rsidR="004C4A51" w:rsidRDefault="004C4A51" w:rsidP="00C570CB">
      <w:pPr>
        <w:pStyle w:val="ListParagraph"/>
        <w:numPr>
          <w:ilvl w:val="0"/>
          <w:numId w:val="16"/>
        </w:numPr>
        <w:spacing w:after="120"/>
        <w:rPr>
          <w:rFonts w:ascii="Arial" w:hAnsi="Arial" w:cs="Arial"/>
          <w:bCs/>
          <w:szCs w:val="24"/>
        </w:rPr>
      </w:pPr>
      <w:r>
        <w:rPr>
          <w:rFonts w:ascii="Arial" w:hAnsi="Arial" w:cs="Arial"/>
          <w:bCs/>
          <w:szCs w:val="24"/>
        </w:rPr>
        <w:t>a composite entity establishes the genuine reason for the firearm is that they engage in primary production or operate a zoo</w:t>
      </w:r>
      <w:r w:rsidR="001E7EE8">
        <w:rPr>
          <w:rFonts w:ascii="Arial" w:hAnsi="Arial" w:cs="Arial"/>
          <w:bCs/>
          <w:szCs w:val="24"/>
        </w:rPr>
        <w:t xml:space="preserve"> (s 111(a) of the Act)</w:t>
      </w:r>
      <w:r>
        <w:rPr>
          <w:rFonts w:ascii="Arial" w:hAnsi="Arial" w:cs="Arial"/>
          <w:bCs/>
          <w:szCs w:val="24"/>
        </w:rPr>
        <w:t xml:space="preserve">. </w:t>
      </w:r>
    </w:p>
    <w:p w14:paraId="4AB1D023" w14:textId="5EB81E9A" w:rsidR="00CF7001" w:rsidRDefault="00CF7001" w:rsidP="001865C4">
      <w:pPr>
        <w:spacing w:after="120"/>
        <w:rPr>
          <w:rFonts w:ascii="Arial" w:hAnsi="Arial" w:cs="Arial"/>
          <w:bCs/>
          <w:szCs w:val="24"/>
        </w:rPr>
      </w:pPr>
      <w:r>
        <w:rPr>
          <w:rFonts w:ascii="Arial" w:hAnsi="Arial" w:cs="Arial"/>
          <w:bCs/>
          <w:szCs w:val="24"/>
        </w:rPr>
        <w:t xml:space="preserve">The Amendment Regulation amends section 16A of the Regulation to prescribe the following two additional genuine reasons for the purpose of a Category C licence: </w:t>
      </w:r>
    </w:p>
    <w:p w14:paraId="33A61A63" w14:textId="1163CA2D" w:rsidR="00CF7001" w:rsidRDefault="00CF7001" w:rsidP="00CF7001">
      <w:pPr>
        <w:pStyle w:val="ListParagraph"/>
        <w:numPr>
          <w:ilvl w:val="0"/>
          <w:numId w:val="17"/>
        </w:numPr>
        <w:spacing w:after="120"/>
        <w:rPr>
          <w:rFonts w:ascii="Arial" w:hAnsi="Arial" w:cs="Arial"/>
          <w:bCs/>
          <w:szCs w:val="24"/>
        </w:rPr>
      </w:pPr>
      <w:r>
        <w:rPr>
          <w:rFonts w:ascii="Arial" w:hAnsi="Arial" w:cs="Arial"/>
          <w:bCs/>
          <w:szCs w:val="24"/>
        </w:rPr>
        <w:t xml:space="preserve">sport or target shooting, if: </w:t>
      </w:r>
    </w:p>
    <w:p w14:paraId="6BDDD6A2" w14:textId="69398028" w:rsidR="00CF7001" w:rsidRDefault="00CF7001" w:rsidP="00CF7001">
      <w:pPr>
        <w:pStyle w:val="ListParagraph"/>
        <w:numPr>
          <w:ilvl w:val="1"/>
          <w:numId w:val="17"/>
        </w:numPr>
        <w:spacing w:after="120"/>
        <w:rPr>
          <w:rFonts w:ascii="Arial" w:hAnsi="Arial" w:cs="Arial"/>
          <w:bCs/>
          <w:szCs w:val="24"/>
        </w:rPr>
      </w:pPr>
      <w:r>
        <w:rPr>
          <w:rFonts w:ascii="Arial" w:hAnsi="Arial" w:cs="Arial"/>
          <w:bCs/>
          <w:szCs w:val="24"/>
        </w:rPr>
        <w:t>the applicant is physically unable to compete in shooting competitions without the use of semi</w:t>
      </w:r>
      <w:r w:rsidR="00A90230">
        <w:rPr>
          <w:rFonts w:ascii="Arial" w:hAnsi="Arial" w:cs="Arial"/>
          <w:bCs/>
          <w:szCs w:val="24"/>
        </w:rPr>
        <w:t>-</w:t>
      </w:r>
      <w:r>
        <w:rPr>
          <w:rFonts w:ascii="Arial" w:hAnsi="Arial" w:cs="Arial"/>
          <w:bCs/>
          <w:szCs w:val="24"/>
        </w:rPr>
        <w:t>automatic or pump-action shotgun; or</w:t>
      </w:r>
    </w:p>
    <w:p w14:paraId="4CF29154" w14:textId="5AAF4865" w:rsidR="00CF7001" w:rsidRDefault="00CF7001" w:rsidP="00CF7001">
      <w:pPr>
        <w:pStyle w:val="ListParagraph"/>
        <w:numPr>
          <w:ilvl w:val="1"/>
          <w:numId w:val="17"/>
        </w:numPr>
        <w:spacing w:after="120"/>
        <w:rPr>
          <w:rFonts w:ascii="Arial" w:hAnsi="Arial" w:cs="Arial"/>
          <w:bCs/>
          <w:szCs w:val="24"/>
        </w:rPr>
      </w:pPr>
      <w:r>
        <w:rPr>
          <w:rFonts w:ascii="Arial" w:hAnsi="Arial" w:cs="Arial"/>
          <w:bCs/>
          <w:szCs w:val="24"/>
        </w:rPr>
        <w:lastRenderedPageBreak/>
        <w:t xml:space="preserve">the applicant was lawfully in possession of the firearm on or before 14 November 1996; </w:t>
      </w:r>
      <w:r w:rsidR="008C2B18">
        <w:rPr>
          <w:rFonts w:ascii="Arial" w:hAnsi="Arial" w:cs="Arial"/>
          <w:bCs/>
          <w:szCs w:val="24"/>
        </w:rPr>
        <w:t>and</w:t>
      </w:r>
    </w:p>
    <w:p w14:paraId="60F92F3B" w14:textId="703F9451" w:rsidR="00CF7001" w:rsidRPr="00BE4ACF" w:rsidRDefault="00CF7001" w:rsidP="00BE4ACF">
      <w:pPr>
        <w:pStyle w:val="ListParagraph"/>
        <w:numPr>
          <w:ilvl w:val="0"/>
          <w:numId w:val="17"/>
        </w:numPr>
        <w:spacing w:after="120"/>
        <w:rPr>
          <w:rFonts w:ascii="Arial" w:hAnsi="Arial" w:cs="Arial"/>
          <w:bCs/>
          <w:szCs w:val="24"/>
        </w:rPr>
      </w:pPr>
      <w:r>
        <w:rPr>
          <w:rFonts w:ascii="Arial" w:hAnsi="Arial" w:cs="Arial"/>
          <w:bCs/>
          <w:szCs w:val="24"/>
        </w:rPr>
        <w:t>employment (other than by a security business) or occupational</w:t>
      </w:r>
      <w:r w:rsidR="00BE4ACF">
        <w:rPr>
          <w:rFonts w:ascii="Arial" w:hAnsi="Arial" w:cs="Arial"/>
          <w:bCs/>
          <w:szCs w:val="24"/>
        </w:rPr>
        <w:t xml:space="preserve"> </w:t>
      </w:r>
      <w:r w:rsidRPr="00BE4ACF">
        <w:rPr>
          <w:rFonts w:ascii="Arial" w:hAnsi="Arial" w:cs="Arial"/>
          <w:bCs/>
          <w:szCs w:val="24"/>
        </w:rPr>
        <w:t xml:space="preserve">requirements relating to rural purposes. </w:t>
      </w:r>
    </w:p>
    <w:p w14:paraId="70373A98" w14:textId="77777777" w:rsidR="00BE4ACF" w:rsidRDefault="00BE4ACF" w:rsidP="001865C4">
      <w:pPr>
        <w:spacing w:after="120"/>
        <w:rPr>
          <w:rFonts w:ascii="Arial" w:hAnsi="Arial" w:cs="Arial"/>
          <w:bCs/>
          <w:szCs w:val="24"/>
          <w:u w:val="single"/>
        </w:rPr>
      </w:pPr>
      <w:r>
        <w:rPr>
          <w:rFonts w:ascii="Arial" w:hAnsi="Arial" w:cs="Arial"/>
          <w:bCs/>
          <w:szCs w:val="24"/>
          <w:u w:val="single"/>
        </w:rPr>
        <w:t xml:space="preserve">Sport or target shooting </w:t>
      </w:r>
    </w:p>
    <w:p w14:paraId="011952B7" w14:textId="2A0038DF" w:rsidR="001E2E75" w:rsidRDefault="00A90230" w:rsidP="001865C4">
      <w:pPr>
        <w:spacing w:after="120"/>
        <w:rPr>
          <w:rFonts w:ascii="Arial" w:hAnsi="Arial" w:cs="Arial"/>
          <w:bCs/>
          <w:szCs w:val="24"/>
        </w:rPr>
      </w:pPr>
      <w:r>
        <w:rPr>
          <w:rFonts w:ascii="Arial" w:hAnsi="Arial" w:cs="Arial"/>
          <w:bCs/>
          <w:szCs w:val="24"/>
        </w:rPr>
        <w:t xml:space="preserve">Currently, </w:t>
      </w:r>
      <w:r w:rsidR="008C2B18">
        <w:rPr>
          <w:rFonts w:ascii="Arial" w:hAnsi="Arial" w:cs="Arial"/>
          <w:bCs/>
          <w:szCs w:val="24"/>
        </w:rPr>
        <w:t>section</w:t>
      </w:r>
      <w:r w:rsidR="00EE73FC" w:rsidRPr="00EE73FC">
        <w:rPr>
          <w:rFonts w:ascii="Arial" w:hAnsi="Arial" w:cs="Arial"/>
          <w:bCs/>
          <w:szCs w:val="24"/>
        </w:rPr>
        <w:t xml:space="preserve"> 13 of the Regulation sets out requirements for a person applying for a Category C licence for the </w:t>
      </w:r>
      <w:r w:rsidR="001E2E75">
        <w:rPr>
          <w:rFonts w:ascii="Arial" w:hAnsi="Arial" w:cs="Arial"/>
          <w:bCs/>
          <w:szCs w:val="24"/>
        </w:rPr>
        <w:t xml:space="preserve">possession and use of a prohibited firearm for the </w:t>
      </w:r>
      <w:r w:rsidR="00EE73FC" w:rsidRPr="00EE73FC">
        <w:rPr>
          <w:rFonts w:ascii="Arial" w:hAnsi="Arial" w:cs="Arial"/>
          <w:bCs/>
          <w:szCs w:val="24"/>
        </w:rPr>
        <w:t>purpose</w:t>
      </w:r>
      <w:r w:rsidR="001E2E75">
        <w:rPr>
          <w:rFonts w:ascii="Arial" w:hAnsi="Arial" w:cs="Arial"/>
          <w:bCs/>
          <w:szCs w:val="24"/>
        </w:rPr>
        <w:t>s</w:t>
      </w:r>
      <w:r w:rsidR="00EE73FC" w:rsidRPr="00EE73FC">
        <w:rPr>
          <w:rFonts w:ascii="Arial" w:hAnsi="Arial" w:cs="Arial"/>
          <w:bCs/>
          <w:szCs w:val="24"/>
        </w:rPr>
        <w:t xml:space="preserve"> of a shooting competition. </w:t>
      </w:r>
    </w:p>
    <w:p w14:paraId="392EE41A" w14:textId="66699414" w:rsidR="00EE73FC" w:rsidRPr="00AE7BC2" w:rsidRDefault="00EE73FC" w:rsidP="001865C4">
      <w:pPr>
        <w:spacing w:after="120"/>
        <w:rPr>
          <w:rFonts w:ascii="Arial" w:hAnsi="Arial" w:cs="Arial"/>
          <w:bCs/>
          <w:szCs w:val="24"/>
        </w:rPr>
      </w:pPr>
      <w:r w:rsidRPr="00EE73FC">
        <w:rPr>
          <w:rFonts w:ascii="Arial" w:hAnsi="Arial" w:cs="Arial"/>
          <w:bCs/>
          <w:szCs w:val="24"/>
        </w:rPr>
        <w:t xml:space="preserve">However, </w:t>
      </w:r>
      <w:r w:rsidR="008C2B18">
        <w:rPr>
          <w:rFonts w:ascii="Arial" w:hAnsi="Arial" w:cs="Arial"/>
          <w:bCs/>
          <w:szCs w:val="24"/>
        </w:rPr>
        <w:t>this section</w:t>
      </w:r>
      <w:r w:rsidRPr="00EE73FC">
        <w:rPr>
          <w:rFonts w:ascii="Arial" w:hAnsi="Arial" w:cs="Arial"/>
          <w:bCs/>
          <w:szCs w:val="24"/>
        </w:rPr>
        <w:t xml:space="preserve"> does not formally prescribe sports or target shooting as a genuine reason</w:t>
      </w:r>
      <w:r w:rsidR="008C2B18">
        <w:rPr>
          <w:rFonts w:ascii="Arial" w:hAnsi="Arial" w:cs="Arial"/>
          <w:bCs/>
          <w:szCs w:val="24"/>
        </w:rPr>
        <w:t xml:space="preserve"> for the purpose of obtaining a Category C licence</w:t>
      </w:r>
      <w:r w:rsidRPr="00EE73FC">
        <w:rPr>
          <w:rFonts w:ascii="Arial" w:hAnsi="Arial" w:cs="Arial"/>
          <w:bCs/>
          <w:szCs w:val="24"/>
        </w:rPr>
        <w:t>.</w:t>
      </w:r>
      <w:r>
        <w:rPr>
          <w:rFonts w:ascii="Arial" w:hAnsi="Arial" w:cs="Arial"/>
          <w:bCs/>
          <w:szCs w:val="24"/>
        </w:rPr>
        <w:t xml:space="preserve"> </w:t>
      </w:r>
      <w:r w:rsidR="00A94FD4">
        <w:rPr>
          <w:rFonts w:ascii="Arial" w:hAnsi="Arial" w:cs="Arial"/>
          <w:bCs/>
          <w:szCs w:val="24"/>
        </w:rPr>
        <w:t>The</w:t>
      </w:r>
      <w:r w:rsidR="00BE4ACF" w:rsidRPr="00EE73FC">
        <w:rPr>
          <w:rFonts w:ascii="Arial" w:hAnsi="Arial" w:cs="Arial"/>
          <w:bCs/>
          <w:szCs w:val="24"/>
        </w:rPr>
        <w:t xml:space="preserve"> Amendment Regulation</w:t>
      </w:r>
      <w:r w:rsidR="00A94FD4">
        <w:rPr>
          <w:rFonts w:ascii="Arial" w:hAnsi="Arial" w:cs="Arial"/>
          <w:bCs/>
          <w:szCs w:val="24"/>
        </w:rPr>
        <w:t xml:space="preserve"> amends section 16A to</w:t>
      </w:r>
      <w:r w:rsidR="00BE4ACF" w:rsidRPr="00EE73FC">
        <w:rPr>
          <w:rFonts w:ascii="Arial" w:hAnsi="Arial" w:cs="Arial"/>
          <w:bCs/>
          <w:szCs w:val="24"/>
        </w:rPr>
        <w:t xml:space="preserve"> </w:t>
      </w:r>
      <w:r w:rsidR="00A94FD4">
        <w:rPr>
          <w:rFonts w:ascii="Arial" w:hAnsi="Arial" w:cs="Arial"/>
          <w:bCs/>
          <w:szCs w:val="24"/>
        </w:rPr>
        <w:t>clarify</w:t>
      </w:r>
      <w:r w:rsidR="00BE4ACF" w:rsidRPr="00EE73FC">
        <w:rPr>
          <w:rFonts w:ascii="Arial" w:hAnsi="Arial" w:cs="Arial"/>
          <w:bCs/>
          <w:szCs w:val="24"/>
        </w:rPr>
        <w:t xml:space="preserve"> that sport or target shooting, in certain circumstances, is a genuine reason to obtain a Category C licence</w:t>
      </w:r>
      <w:r w:rsidR="008E2C1A">
        <w:rPr>
          <w:rFonts w:ascii="Arial" w:hAnsi="Arial" w:cs="Arial"/>
          <w:bCs/>
          <w:szCs w:val="24"/>
        </w:rPr>
        <w:t>. T</w:t>
      </w:r>
      <w:r>
        <w:rPr>
          <w:rFonts w:ascii="Arial" w:hAnsi="Arial" w:cs="Arial"/>
          <w:bCs/>
          <w:szCs w:val="24"/>
        </w:rPr>
        <w:t xml:space="preserve">he </w:t>
      </w:r>
      <w:r w:rsidR="001E2E75">
        <w:rPr>
          <w:rFonts w:ascii="Arial" w:hAnsi="Arial" w:cs="Arial"/>
          <w:bCs/>
          <w:szCs w:val="24"/>
        </w:rPr>
        <w:t xml:space="preserve">Explanatory Memorandum </w:t>
      </w:r>
      <w:r w:rsidR="00F94AB8">
        <w:rPr>
          <w:rFonts w:ascii="Arial" w:hAnsi="Arial" w:cs="Arial"/>
          <w:bCs/>
          <w:szCs w:val="24"/>
        </w:rPr>
        <w:t xml:space="preserve">for the </w:t>
      </w:r>
      <w:r w:rsidR="00F94AB8" w:rsidRPr="00F94AB8">
        <w:rPr>
          <w:rFonts w:ascii="Arial" w:hAnsi="Arial" w:cs="Arial"/>
          <w:bCs/>
          <w:i/>
          <w:iCs/>
          <w:szCs w:val="24"/>
        </w:rPr>
        <w:t>Firearms Regulation 1997</w:t>
      </w:r>
      <w:r w:rsidR="00F94AB8">
        <w:rPr>
          <w:rFonts w:ascii="Arial" w:hAnsi="Arial" w:cs="Arial"/>
          <w:bCs/>
          <w:szCs w:val="24"/>
        </w:rPr>
        <w:t xml:space="preserve"> </w:t>
      </w:r>
      <w:r w:rsidRPr="00AE7BC2">
        <w:rPr>
          <w:rFonts w:ascii="Arial" w:hAnsi="Arial" w:cs="Arial"/>
          <w:bCs/>
          <w:szCs w:val="24"/>
        </w:rPr>
        <w:t xml:space="preserve">suggests </w:t>
      </w:r>
      <w:r w:rsidR="008E2C1A" w:rsidRPr="00AE7BC2">
        <w:rPr>
          <w:rFonts w:ascii="Arial" w:hAnsi="Arial" w:cs="Arial"/>
          <w:bCs/>
          <w:szCs w:val="24"/>
        </w:rPr>
        <w:t xml:space="preserve">this </w:t>
      </w:r>
      <w:r w:rsidRPr="00AE7BC2">
        <w:rPr>
          <w:rFonts w:ascii="Arial" w:hAnsi="Arial" w:cs="Arial"/>
          <w:bCs/>
          <w:szCs w:val="24"/>
        </w:rPr>
        <w:t xml:space="preserve">was the original intention. </w:t>
      </w:r>
    </w:p>
    <w:p w14:paraId="354A7184" w14:textId="17E89E99" w:rsidR="00F94AB8" w:rsidRPr="00AE7BC2" w:rsidRDefault="004A6A89" w:rsidP="001865C4">
      <w:pPr>
        <w:spacing w:after="120"/>
        <w:rPr>
          <w:rFonts w:ascii="Arial" w:hAnsi="Arial" w:cs="Arial"/>
          <w:bCs/>
          <w:szCs w:val="24"/>
        </w:rPr>
      </w:pPr>
      <w:r w:rsidRPr="00AE7BC2">
        <w:rPr>
          <w:rFonts w:ascii="Arial" w:hAnsi="Arial" w:cs="Arial"/>
          <w:bCs/>
          <w:szCs w:val="24"/>
        </w:rPr>
        <w:t xml:space="preserve">Table 15 sets out the evidentiary requirements for different licence categories. </w:t>
      </w:r>
      <w:r w:rsidR="00EE73FC" w:rsidRPr="00AE7BC2">
        <w:rPr>
          <w:rFonts w:ascii="Arial" w:hAnsi="Arial" w:cs="Arial"/>
          <w:bCs/>
          <w:szCs w:val="24"/>
        </w:rPr>
        <w:t>The Amendment Regulation</w:t>
      </w:r>
      <w:r w:rsidR="008C2B18" w:rsidRPr="00AE7BC2">
        <w:rPr>
          <w:rFonts w:ascii="Arial" w:hAnsi="Arial" w:cs="Arial"/>
          <w:bCs/>
          <w:szCs w:val="24"/>
        </w:rPr>
        <w:t xml:space="preserve"> </w:t>
      </w:r>
      <w:r w:rsidR="00EE73FC" w:rsidRPr="00AE7BC2">
        <w:rPr>
          <w:rFonts w:ascii="Arial" w:hAnsi="Arial" w:cs="Arial"/>
          <w:bCs/>
          <w:szCs w:val="24"/>
        </w:rPr>
        <w:t>omits section 13 and moves the</w:t>
      </w:r>
      <w:r w:rsidRPr="00AE7BC2">
        <w:rPr>
          <w:rFonts w:ascii="Arial" w:hAnsi="Arial" w:cs="Arial"/>
          <w:bCs/>
          <w:szCs w:val="24"/>
        </w:rPr>
        <w:t xml:space="preserve"> evidentiary</w:t>
      </w:r>
      <w:r w:rsidR="00EE73FC" w:rsidRPr="00AE7BC2">
        <w:rPr>
          <w:rFonts w:ascii="Arial" w:hAnsi="Arial" w:cs="Arial"/>
          <w:bCs/>
          <w:szCs w:val="24"/>
        </w:rPr>
        <w:t xml:space="preserve"> requirements </w:t>
      </w:r>
      <w:r w:rsidR="00A90230">
        <w:rPr>
          <w:rFonts w:ascii="Arial" w:hAnsi="Arial" w:cs="Arial"/>
          <w:bCs/>
          <w:szCs w:val="24"/>
        </w:rPr>
        <w:t xml:space="preserve">contained in that section </w:t>
      </w:r>
      <w:r w:rsidR="00EE73FC" w:rsidRPr="00AE7BC2">
        <w:rPr>
          <w:rFonts w:ascii="Arial" w:hAnsi="Arial" w:cs="Arial"/>
          <w:bCs/>
          <w:szCs w:val="24"/>
        </w:rPr>
        <w:t>to new items 6A and 6B in Table 15</w:t>
      </w:r>
      <w:r w:rsidRPr="00AE7BC2">
        <w:rPr>
          <w:rFonts w:ascii="Arial" w:hAnsi="Arial" w:cs="Arial"/>
          <w:bCs/>
          <w:szCs w:val="24"/>
        </w:rPr>
        <w:t xml:space="preserve"> as follows:</w:t>
      </w:r>
      <w:r w:rsidR="00EE73FC" w:rsidRPr="00AE7BC2">
        <w:rPr>
          <w:rFonts w:ascii="Arial" w:hAnsi="Arial" w:cs="Arial"/>
          <w:bCs/>
          <w:szCs w:val="24"/>
        </w:rPr>
        <w:t xml:space="preserve"> </w:t>
      </w:r>
    </w:p>
    <w:p w14:paraId="1E425159" w14:textId="296E378A" w:rsidR="00F94AB8" w:rsidRPr="00AE7BC2" w:rsidRDefault="00AE7BC2" w:rsidP="004A6A89">
      <w:pPr>
        <w:pStyle w:val="ListParagraph"/>
        <w:numPr>
          <w:ilvl w:val="0"/>
          <w:numId w:val="20"/>
        </w:numPr>
        <w:spacing w:after="120"/>
        <w:rPr>
          <w:rFonts w:ascii="Arial" w:hAnsi="Arial" w:cs="Arial"/>
          <w:bCs/>
          <w:szCs w:val="24"/>
        </w:rPr>
      </w:pPr>
      <w:r>
        <w:rPr>
          <w:rFonts w:ascii="Arial" w:hAnsi="Arial" w:cs="Arial"/>
          <w:bCs/>
          <w:szCs w:val="24"/>
        </w:rPr>
        <w:t>a</w:t>
      </w:r>
      <w:r w:rsidR="00F94AB8" w:rsidRPr="00AE7BC2">
        <w:rPr>
          <w:rFonts w:ascii="Arial" w:hAnsi="Arial" w:cs="Arial"/>
          <w:bCs/>
          <w:szCs w:val="24"/>
        </w:rPr>
        <w:t xml:space="preserve"> person who is applying on the basis that they are physically unable to compete in shooting competitions without the use of a semiautomatic or pump-action shotgun is required to </w:t>
      </w:r>
      <w:r w:rsidR="004A6A89" w:rsidRPr="00AE7BC2">
        <w:rPr>
          <w:rFonts w:ascii="Arial" w:hAnsi="Arial" w:cs="Arial"/>
          <w:bCs/>
          <w:szCs w:val="24"/>
        </w:rPr>
        <w:t>provide</w:t>
      </w:r>
      <w:r w:rsidR="00F94AB8" w:rsidRPr="00AE7BC2">
        <w:rPr>
          <w:rFonts w:ascii="Arial" w:hAnsi="Arial" w:cs="Arial"/>
          <w:bCs/>
          <w:szCs w:val="24"/>
        </w:rPr>
        <w:t xml:space="preserve"> a written statement from an officer of a club affiliated with the Australian Clay Target Association and a certificate from a doctor, both to the effect that the applicant is physically unable to compete in a shooting competition without the use of a semiautomatic or pump-action shotgun</w:t>
      </w:r>
      <w:r w:rsidR="004A6A89" w:rsidRPr="00AE7BC2">
        <w:rPr>
          <w:rFonts w:ascii="Arial" w:hAnsi="Arial" w:cs="Arial"/>
          <w:bCs/>
          <w:szCs w:val="24"/>
        </w:rPr>
        <w:t>;</w:t>
      </w:r>
    </w:p>
    <w:p w14:paraId="11BE86A8" w14:textId="5C863F0C" w:rsidR="00F94AB8" w:rsidRPr="00AE7BC2" w:rsidRDefault="00AE7BC2" w:rsidP="004A6A89">
      <w:pPr>
        <w:pStyle w:val="ListParagraph"/>
        <w:numPr>
          <w:ilvl w:val="0"/>
          <w:numId w:val="20"/>
        </w:numPr>
        <w:spacing w:after="120"/>
        <w:rPr>
          <w:rFonts w:ascii="Arial" w:hAnsi="Arial" w:cs="Arial"/>
          <w:bCs/>
          <w:szCs w:val="24"/>
        </w:rPr>
      </w:pPr>
      <w:r>
        <w:rPr>
          <w:rFonts w:ascii="Arial" w:hAnsi="Arial" w:cs="Arial"/>
          <w:bCs/>
          <w:szCs w:val="24"/>
        </w:rPr>
        <w:t>a</w:t>
      </w:r>
      <w:r w:rsidR="00F94AB8" w:rsidRPr="00AE7BC2">
        <w:rPr>
          <w:rFonts w:ascii="Arial" w:hAnsi="Arial" w:cs="Arial"/>
          <w:bCs/>
          <w:szCs w:val="24"/>
        </w:rPr>
        <w:t xml:space="preserve"> person who was lawfully in possession of a Category C firearm on or before 14 November 1996 must provide evidence of this.</w:t>
      </w:r>
    </w:p>
    <w:p w14:paraId="169A532A" w14:textId="08F823E9" w:rsidR="00EE73FC" w:rsidRPr="00AE7BC2" w:rsidRDefault="00EE73FC" w:rsidP="001865C4">
      <w:pPr>
        <w:spacing w:after="120"/>
        <w:rPr>
          <w:rFonts w:ascii="Arial" w:hAnsi="Arial" w:cs="Arial"/>
          <w:bCs/>
          <w:szCs w:val="24"/>
        </w:rPr>
      </w:pPr>
      <w:r w:rsidRPr="00AE7BC2">
        <w:rPr>
          <w:rFonts w:ascii="Arial" w:hAnsi="Arial" w:cs="Arial"/>
          <w:bCs/>
          <w:szCs w:val="24"/>
        </w:rPr>
        <w:t>Th</w:t>
      </w:r>
      <w:r w:rsidR="00F94AB8" w:rsidRPr="00AE7BC2">
        <w:rPr>
          <w:rFonts w:ascii="Arial" w:hAnsi="Arial" w:cs="Arial"/>
          <w:bCs/>
          <w:szCs w:val="24"/>
        </w:rPr>
        <w:t>e</w:t>
      </w:r>
      <w:r w:rsidRPr="00AE7BC2">
        <w:rPr>
          <w:rFonts w:ascii="Arial" w:hAnsi="Arial" w:cs="Arial"/>
          <w:bCs/>
          <w:szCs w:val="24"/>
        </w:rPr>
        <w:t xml:space="preserve"> </w:t>
      </w:r>
      <w:r w:rsidR="00F94AB8" w:rsidRPr="00AE7BC2">
        <w:rPr>
          <w:rFonts w:ascii="Arial" w:hAnsi="Arial" w:cs="Arial"/>
          <w:bCs/>
          <w:szCs w:val="24"/>
        </w:rPr>
        <w:t xml:space="preserve">insertion of </w:t>
      </w:r>
      <w:r w:rsidR="004A6A89" w:rsidRPr="00AE7BC2">
        <w:rPr>
          <w:rFonts w:ascii="Arial" w:hAnsi="Arial" w:cs="Arial"/>
          <w:bCs/>
          <w:szCs w:val="24"/>
        </w:rPr>
        <w:t xml:space="preserve">the evidentiary requirements </w:t>
      </w:r>
      <w:r w:rsidR="00F94AB8" w:rsidRPr="00AE7BC2">
        <w:rPr>
          <w:rFonts w:ascii="Arial" w:hAnsi="Arial" w:cs="Arial"/>
          <w:bCs/>
          <w:szCs w:val="24"/>
        </w:rPr>
        <w:t xml:space="preserve">into </w:t>
      </w:r>
      <w:r w:rsidR="004A6A89" w:rsidRPr="00AE7BC2">
        <w:rPr>
          <w:rFonts w:ascii="Arial" w:hAnsi="Arial" w:cs="Arial"/>
          <w:bCs/>
          <w:szCs w:val="24"/>
        </w:rPr>
        <w:t>T</w:t>
      </w:r>
      <w:r w:rsidR="00F94AB8" w:rsidRPr="00AE7BC2">
        <w:rPr>
          <w:rFonts w:ascii="Arial" w:hAnsi="Arial" w:cs="Arial"/>
          <w:bCs/>
          <w:szCs w:val="24"/>
        </w:rPr>
        <w:t xml:space="preserve">able 15 in the Regulation </w:t>
      </w:r>
      <w:r w:rsidRPr="00AE7BC2">
        <w:rPr>
          <w:rFonts w:ascii="Arial" w:hAnsi="Arial" w:cs="Arial"/>
          <w:bCs/>
          <w:szCs w:val="24"/>
        </w:rPr>
        <w:t>ensure</w:t>
      </w:r>
      <w:r w:rsidR="008C2B18" w:rsidRPr="00AE7BC2">
        <w:rPr>
          <w:rFonts w:ascii="Arial" w:hAnsi="Arial" w:cs="Arial"/>
          <w:bCs/>
          <w:szCs w:val="24"/>
        </w:rPr>
        <w:t>s</w:t>
      </w:r>
      <w:r w:rsidRPr="00AE7BC2">
        <w:rPr>
          <w:rFonts w:ascii="Arial" w:hAnsi="Arial" w:cs="Arial"/>
          <w:bCs/>
          <w:szCs w:val="24"/>
        </w:rPr>
        <w:t xml:space="preserve"> that the information required for </w:t>
      </w:r>
      <w:r w:rsidR="00DD6646" w:rsidRPr="00AE7BC2">
        <w:rPr>
          <w:rFonts w:ascii="Arial" w:hAnsi="Arial" w:cs="Arial"/>
          <w:bCs/>
          <w:szCs w:val="24"/>
        </w:rPr>
        <w:t xml:space="preserve">an application for a Category C licence for the genuine reason of sports or target shooting is </w:t>
      </w:r>
      <w:r w:rsidR="00A90230">
        <w:rPr>
          <w:rFonts w:ascii="Arial" w:hAnsi="Arial" w:cs="Arial"/>
          <w:bCs/>
          <w:szCs w:val="24"/>
        </w:rPr>
        <w:t xml:space="preserve">contained </w:t>
      </w:r>
      <w:r w:rsidR="00DD6646" w:rsidRPr="00AE7BC2">
        <w:rPr>
          <w:rFonts w:ascii="Arial" w:hAnsi="Arial" w:cs="Arial"/>
          <w:bCs/>
          <w:szCs w:val="24"/>
        </w:rPr>
        <w:t xml:space="preserve">in the </w:t>
      </w:r>
      <w:r w:rsidR="00A90230">
        <w:rPr>
          <w:rFonts w:ascii="Arial" w:hAnsi="Arial" w:cs="Arial"/>
          <w:bCs/>
          <w:szCs w:val="24"/>
        </w:rPr>
        <w:t xml:space="preserve">same </w:t>
      </w:r>
      <w:r w:rsidR="00F94AB8" w:rsidRPr="00AE7BC2">
        <w:rPr>
          <w:rFonts w:ascii="Arial" w:hAnsi="Arial" w:cs="Arial"/>
          <w:bCs/>
          <w:szCs w:val="24"/>
        </w:rPr>
        <w:t>p</w:t>
      </w:r>
      <w:r w:rsidR="00A90230">
        <w:rPr>
          <w:rFonts w:ascii="Arial" w:hAnsi="Arial" w:cs="Arial"/>
          <w:bCs/>
          <w:szCs w:val="24"/>
        </w:rPr>
        <w:t>art of the Regulation</w:t>
      </w:r>
      <w:r w:rsidR="00F94AB8" w:rsidRPr="00AE7BC2">
        <w:rPr>
          <w:rFonts w:ascii="Arial" w:hAnsi="Arial" w:cs="Arial"/>
          <w:bCs/>
          <w:szCs w:val="24"/>
        </w:rPr>
        <w:t xml:space="preserve"> as the requirements for </w:t>
      </w:r>
      <w:r w:rsidR="00DD6646" w:rsidRPr="00AE7BC2">
        <w:rPr>
          <w:rFonts w:ascii="Arial" w:hAnsi="Arial" w:cs="Arial"/>
          <w:bCs/>
          <w:szCs w:val="24"/>
        </w:rPr>
        <w:t xml:space="preserve">other licence categories.  </w:t>
      </w:r>
      <w:r w:rsidRPr="00AE7BC2">
        <w:rPr>
          <w:rFonts w:ascii="Arial" w:hAnsi="Arial" w:cs="Arial"/>
          <w:bCs/>
          <w:szCs w:val="24"/>
        </w:rPr>
        <w:t xml:space="preserve"> </w:t>
      </w:r>
    </w:p>
    <w:p w14:paraId="68FA8583" w14:textId="77777777" w:rsidR="00224269" w:rsidRDefault="008E2C1A" w:rsidP="00224269">
      <w:pPr>
        <w:spacing w:after="120"/>
        <w:rPr>
          <w:rFonts w:ascii="Arial" w:hAnsi="Arial" w:cs="Arial"/>
          <w:bCs/>
          <w:szCs w:val="24"/>
        </w:rPr>
      </w:pPr>
      <w:r w:rsidRPr="00AE7BC2">
        <w:rPr>
          <w:rFonts w:ascii="Arial" w:hAnsi="Arial" w:cs="Arial"/>
          <w:bCs/>
          <w:szCs w:val="24"/>
        </w:rPr>
        <w:t>In addition, t</w:t>
      </w:r>
      <w:r w:rsidR="00EE73FC" w:rsidRPr="00AE7BC2">
        <w:rPr>
          <w:rFonts w:ascii="Arial" w:hAnsi="Arial" w:cs="Arial"/>
          <w:bCs/>
          <w:szCs w:val="24"/>
        </w:rPr>
        <w:t xml:space="preserve">he Amendment Regulation replaces the term ‘shooting competition’ in </w:t>
      </w:r>
      <w:r w:rsidRPr="00AE7BC2">
        <w:rPr>
          <w:rFonts w:ascii="Arial" w:hAnsi="Arial" w:cs="Arial"/>
          <w:bCs/>
          <w:szCs w:val="24"/>
        </w:rPr>
        <w:t>sections 14 and 20 of the</w:t>
      </w:r>
      <w:r w:rsidR="00EE73FC" w:rsidRPr="00AE7BC2">
        <w:rPr>
          <w:rFonts w:ascii="Arial" w:hAnsi="Arial" w:cs="Arial"/>
          <w:bCs/>
          <w:szCs w:val="24"/>
        </w:rPr>
        <w:t xml:space="preserve"> Regulation with ‘sports or target shooting’ to ensure consistency with the term that is used in the Act. </w:t>
      </w:r>
    </w:p>
    <w:p w14:paraId="6CBE0299" w14:textId="49B2D4B5" w:rsidR="00BE4ACF" w:rsidRDefault="00224269" w:rsidP="00224269">
      <w:pPr>
        <w:spacing w:after="120"/>
        <w:rPr>
          <w:rFonts w:ascii="Arial" w:hAnsi="Arial" w:cs="Arial"/>
          <w:bCs/>
          <w:szCs w:val="24"/>
        </w:rPr>
      </w:pPr>
      <w:r>
        <w:rPr>
          <w:rFonts w:ascii="Arial" w:hAnsi="Arial" w:cs="Arial"/>
          <w:bCs/>
          <w:szCs w:val="24"/>
        </w:rPr>
        <w:t xml:space="preserve">The Amendment Regulation also amends sections 14 and 30 of the Regulation to exclude the ability for an applicant to apply for a Category C licence for a Schedule 1 Item 1 prohibited firearm under of the Act (which relates to </w:t>
      </w:r>
      <w:r w:rsidRPr="00224269">
        <w:rPr>
          <w:rFonts w:ascii="Arial" w:hAnsi="Arial" w:cs="Arial"/>
          <w:bCs/>
          <w:szCs w:val="24"/>
        </w:rPr>
        <w:t>a machine gun, submachine gun or other firearm capable of propelling projectiles in rapid succession during 1 pressure of the trigger</w:t>
      </w:r>
      <w:r>
        <w:rPr>
          <w:rFonts w:ascii="Arial" w:hAnsi="Arial" w:cs="Arial"/>
          <w:bCs/>
          <w:szCs w:val="24"/>
        </w:rPr>
        <w:t xml:space="preserve">). This is to ensure consistency with the Act, which excludes a Schedule 1 Item 1 firearm from a Category C licence. </w:t>
      </w:r>
    </w:p>
    <w:p w14:paraId="12AFDAFA" w14:textId="77777777" w:rsidR="00F825DF" w:rsidRPr="00AE7BC2" w:rsidRDefault="00F825DF" w:rsidP="001865C4">
      <w:pPr>
        <w:spacing w:after="120"/>
        <w:rPr>
          <w:rFonts w:ascii="Arial" w:hAnsi="Arial" w:cs="Arial"/>
          <w:bCs/>
          <w:szCs w:val="24"/>
        </w:rPr>
      </w:pPr>
    </w:p>
    <w:p w14:paraId="71BF4AF8" w14:textId="02675F1D" w:rsidR="00BE4ACF" w:rsidRPr="00AE7BC2" w:rsidRDefault="00BE4ACF" w:rsidP="001865C4">
      <w:pPr>
        <w:spacing w:after="120"/>
        <w:rPr>
          <w:rFonts w:ascii="Arial" w:hAnsi="Arial" w:cs="Arial"/>
          <w:bCs/>
          <w:szCs w:val="24"/>
          <w:u w:val="single"/>
        </w:rPr>
      </w:pPr>
      <w:r w:rsidRPr="00AE7BC2">
        <w:rPr>
          <w:rFonts w:ascii="Arial" w:hAnsi="Arial" w:cs="Arial"/>
          <w:bCs/>
          <w:szCs w:val="24"/>
          <w:u w:val="single"/>
        </w:rPr>
        <w:t xml:space="preserve">Employment or occupational requirements </w:t>
      </w:r>
    </w:p>
    <w:p w14:paraId="6D0AEC3E" w14:textId="4DD01904" w:rsidR="001E7EE8" w:rsidRPr="00AE7BC2" w:rsidRDefault="00A94FD4" w:rsidP="001865C4">
      <w:pPr>
        <w:spacing w:after="120"/>
        <w:rPr>
          <w:rFonts w:ascii="Arial" w:hAnsi="Arial" w:cs="Arial"/>
          <w:bCs/>
          <w:szCs w:val="24"/>
        </w:rPr>
      </w:pPr>
      <w:r w:rsidRPr="00AE7BC2">
        <w:rPr>
          <w:rFonts w:ascii="Arial" w:hAnsi="Arial" w:cs="Arial"/>
          <w:bCs/>
          <w:szCs w:val="24"/>
        </w:rPr>
        <w:t>Existing i</w:t>
      </w:r>
      <w:r w:rsidR="00EE73FC" w:rsidRPr="00AE7BC2">
        <w:rPr>
          <w:rFonts w:ascii="Arial" w:hAnsi="Arial" w:cs="Arial"/>
          <w:bCs/>
          <w:szCs w:val="24"/>
        </w:rPr>
        <w:t>tem</w:t>
      </w:r>
      <w:r w:rsidR="001E7EE8" w:rsidRPr="00AE7BC2">
        <w:rPr>
          <w:rFonts w:ascii="Arial" w:hAnsi="Arial" w:cs="Arial"/>
          <w:bCs/>
          <w:szCs w:val="24"/>
        </w:rPr>
        <w:t xml:space="preserve"> 13 of </w:t>
      </w:r>
      <w:r w:rsidR="004A6A89" w:rsidRPr="00AE7BC2">
        <w:rPr>
          <w:rFonts w:ascii="Arial" w:hAnsi="Arial" w:cs="Arial"/>
          <w:bCs/>
          <w:szCs w:val="24"/>
        </w:rPr>
        <w:t>T</w:t>
      </w:r>
      <w:r w:rsidR="001E7EE8" w:rsidRPr="00AE7BC2">
        <w:rPr>
          <w:rFonts w:ascii="Arial" w:hAnsi="Arial" w:cs="Arial"/>
          <w:bCs/>
          <w:szCs w:val="24"/>
        </w:rPr>
        <w:t>able</w:t>
      </w:r>
      <w:r w:rsidR="00460B10" w:rsidRPr="00AE7BC2">
        <w:rPr>
          <w:rFonts w:ascii="Arial" w:hAnsi="Arial" w:cs="Arial"/>
          <w:bCs/>
          <w:szCs w:val="24"/>
        </w:rPr>
        <w:t xml:space="preserve"> 15 of the </w:t>
      </w:r>
      <w:r w:rsidRPr="00AE7BC2">
        <w:rPr>
          <w:rFonts w:ascii="Arial" w:hAnsi="Arial" w:cs="Arial"/>
          <w:bCs/>
          <w:szCs w:val="24"/>
        </w:rPr>
        <w:t>R</w:t>
      </w:r>
      <w:r w:rsidR="00460B10" w:rsidRPr="00AE7BC2">
        <w:rPr>
          <w:rFonts w:ascii="Arial" w:hAnsi="Arial" w:cs="Arial"/>
          <w:bCs/>
          <w:szCs w:val="24"/>
        </w:rPr>
        <w:t xml:space="preserve">egulation sets out required information and documentation that must be provided in an application for a Category C </w:t>
      </w:r>
      <w:r w:rsidR="00460B10" w:rsidRPr="00AE7BC2">
        <w:rPr>
          <w:rFonts w:ascii="Arial" w:hAnsi="Arial" w:cs="Arial"/>
          <w:bCs/>
          <w:szCs w:val="24"/>
        </w:rPr>
        <w:lastRenderedPageBreak/>
        <w:t>licence where the genuine reason is employment (other than by a security business) or occupational requirements relating to rural properties.</w:t>
      </w:r>
      <w:r w:rsidRPr="00AE7BC2">
        <w:rPr>
          <w:rFonts w:ascii="Arial" w:hAnsi="Arial" w:cs="Arial"/>
          <w:bCs/>
          <w:szCs w:val="24"/>
        </w:rPr>
        <w:t xml:space="preserve"> However, this section does not formally prescribe employment or occupational requirements as a genuine reason or the purpose of obtaining a Category C licence. </w:t>
      </w:r>
      <w:r w:rsidR="00174D5B" w:rsidRPr="00AE7BC2">
        <w:rPr>
          <w:rFonts w:ascii="Arial" w:hAnsi="Arial" w:cs="Arial"/>
          <w:bCs/>
          <w:szCs w:val="24"/>
        </w:rPr>
        <w:t>The</w:t>
      </w:r>
      <w:r w:rsidRPr="00AE7BC2">
        <w:rPr>
          <w:rFonts w:ascii="Arial" w:hAnsi="Arial" w:cs="Arial"/>
          <w:bCs/>
          <w:szCs w:val="24"/>
        </w:rPr>
        <w:t xml:space="preserve"> Amendment Regulation </w:t>
      </w:r>
      <w:r w:rsidR="00174D5B" w:rsidRPr="00AE7BC2">
        <w:rPr>
          <w:rFonts w:ascii="Arial" w:hAnsi="Arial" w:cs="Arial"/>
          <w:bCs/>
          <w:szCs w:val="24"/>
        </w:rPr>
        <w:t>amends section 16A to clarify</w:t>
      </w:r>
      <w:r w:rsidRPr="00AE7BC2">
        <w:rPr>
          <w:rFonts w:ascii="Arial" w:hAnsi="Arial" w:cs="Arial"/>
          <w:bCs/>
          <w:szCs w:val="24"/>
        </w:rPr>
        <w:t xml:space="preserve"> that this is a genuine reason</w:t>
      </w:r>
      <w:r w:rsidR="00174D5B" w:rsidRPr="00AE7BC2">
        <w:rPr>
          <w:rFonts w:ascii="Arial" w:hAnsi="Arial" w:cs="Arial"/>
          <w:bCs/>
          <w:szCs w:val="24"/>
        </w:rPr>
        <w:t xml:space="preserve"> to obtain a Category C licence</w:t>
      </w:r>
      <w:r w:rsidRPr="00AE7BC2">
        <w:rPr>
          <w:rFonts w:ascii="Arial" w:hAnsi="Arial" w:cs="Arial"/>
          <w:bCs/>
          <w:szCs w:val="24"/>
        </w:rPr>
        <w:t xml:space="preserve">. Item 13 of </w:t>
      </w:r>
      <w:r w:rsidR="004A6A89" w:rsidRPr="00AE7BC2">
        <w:rPr>
          <w:rFonts w:ascii="Arial" w:hAnsi="Arial" w:cs="Arial"/>
          <w:bCs/>
          <w:szCs w:val="24"/>
        </w:rPr>
        <w:t>T</w:t>
      </w:r>
      <w:r w:rsidRPr="00AE7BC2">
        <w:rPr>
          <w:rFonts w:ascii="Arial" w:hAnsi="Arial" w:cs="Arial"/>
          <w:bCs/>
          <w:szCs w:val="24"/>
        </w:rPr>
        <w:t xml:space="preserve">able 15 suggests that this was the original intention. </w:t>
      </w:r>
      <w:r w:rsidR="001E7EE8" w:rsidRPr="00AE7BC2">
        <w:rPr>
          <w:rFonts w:ascii="Arial" w:hAnsi="Arial" w:cs="Arial"/>
          <w:bCs/>
          <w:szCs w:val="24"/>
        </w:rPr>
        <w:t>It is anticipated that this genuine reason will be primarily relevant to employees of a business engaging in primary production or operating a zo</w:t>
      </w:r>
      <w:r w:rsidR="00174D5B" w:rsidRPr="00AE7BC2">
        <w:rPr>
          <w:rFonts w:ascii="Arial" w:hAnsi="Arial" w:cs="Arial"/>
          <w:bCs/>
          <w:szCs w:val="24"/>
        </w:rPr>
        <w:t xml:space="preserve">o, similarly to the existing genuine reason for a composite entity Category C licence. </w:t>
      </w:r>
    </w:p>
    <w:p w14:paraId="6656E392" w14:textId="3577F825" w:rsidR="00174D5B" w:rsidRPr="00AE7BC2" w:rsidRDefault="00174D5B" w:rsidP="001865C4">
      <w:pPr>
        <w:spacing w:after="120"/>
        <w:rPr>
          <w:rFonts w:ascii="Arial" w:hAnsi="Arial" w:cs="Arial"/>
          <w:bCs/>
          <w:szCs w:val="24"/>
          <w:u w:val="single"/>
        </w:rPr>
      </w:pPr>
      <w:r w:rsidRPr="00AE7BC2">
        <w:rPr>
          <w:rFonts w:ascii="Arial" w:hAnsi="Arial" w:cs="Arial"/>
          <w:bCs/>
          <w:szCs w:val="24"/>
          <w:u w:val="single"/>
        </w:rPr>
        <w:t>Application to previously issued Category C licences</w:t>
      </w:r>
    </w:p>
    <w:p w14:paraId="1C906B17" w14:textId="77777777" w:rsidR="00174D5B" w:rsidRPr="00AE7BC2" w:rsidRDefault="00174D5B" w:rsidP="00174D5B">
      <w:pPr>
        <w:spacing w:after="120"/>
        <w:rPr>
          <w:rFonts w:ascii="Arial" w:hAnsi="Arial" w:cs="Arial"/>
          <w:bCs/>
          <w:szCs w:val="24"/>
        </w:rPr>
      </w:pPr>
      <w:r w:rsidRPr="00AE7BC2">
        <w:rPr>
          <w:rFonts w:ascii="Arial" w:hAnsi="Arial" w:cs="Arial"/>
          <w:bCs/>
          <w:szCs w:val="24"/>
        </w:rPr>
        <w:t xml:space="preserve">New section 16B provides that if an adult had been granted a Category C licence or a renewal of a Category C licence before the commencement of the Amendment Regulation, but on or after 15 January 2009 (when the Regulation commenced), section 16A will apply as if the following genuine reasons were prescribed at that time: </w:t>
      </w:r>
    </w:p>
    <w:p w14:paraId="6B692187" w14:textId="77777777" w:rsidR="00174D5B" w:rsidRPr="00AE7BC2" w:rsidRDefault="00174D5B" w:rsidP="00174D5B">
      <w:pPr>
        <w:pStyle w:val="ListParagraph"/>
        <w:numPr>
          <w:ilvl w:val="0"/>
          <w:numId w:val="17"/>
        </w:numPr>
        <w:spacing w:after="120"/>
        <w:rPr>
          <w:rFonts w:ascii="Arial" w:hAnsi="Arial" w:cs="Arial"/>
          <w:bCs/>
          <w:szCs w:val="24"/>
        </w:rPr>
      </w:pPr>
      <w:r w:rsidRPr="00AE7BC2">
        <w:rPr>
          <w:rFonts w:ascii="Arial" w:hAnsi="Arial" w:cs="Arial"/>
          <w:bCs/>
          <w:szCs w:val="24"/>
        </w:rPr>
        <w:t xml:space="preserve"> sport or target shooting, if: </w:t>
      </w:r>
    </w:p>
    <w:p w14:paraId="3B381F85" w14:textId="77777777" w:rsidR="00174D5B" w:rsidRPr="00AE7BC2" w:rsidRDefault="00174D5B" w:rsidP="00174D5B">
      <w:pPr>
        <w:pStyle w:val="ListParagraph"/>
        <w:numPr>
          <w:ilvl w:val="1"/>
          <w:numId w:val="17"/>
        </w:numPr>
        <w:spacing w:after="120"/>
        <w:rPr>
          <w:rFonts w:ascii="Arial" w:hAnsi="Arial" w:cs="Arial"/>
          <w:bCs/>
          <w:szCs w:val="24"/>
        </w:rPr>
      </w:pPr>
      <w:r w:rsidRPr="00AE7BC2">
        <w:rPr>
          <w:rFonts w:ascii="Arial" w:hAnsi="Arial" w:cs="Arial"/>
          <w:bCs/>
          <w:szCs w:val="24"/>
        </w:rPr>
        <w:t>the applicant is physically unable to compete in shooting competitions without the use of semi-automatic or pump-action shotgun; or</w:t>
      </w:r>
    </w:p>
    <w:p w14:paraId="731E054F" w14:textId="77777777" w:rsidR="00174D5B" w:rsidRPr="00AE7BC2" w:rsidRDefault="00174D5B" w:rsidP="00174D5B">
      <w:pPr>
        <w:pStyle w:val="ListParagraph"/>
        <w:numPr>
          <w:ilvl w:val="1"/>
          <w:numId w:val="17"/>
        </w:numPr>
        <w:spacing w:after="120"/>
        <w:rPr>
          <w:rFonts w:ascii="Arial" w:hAnsi="Arial" w:cs="Arial"/>
          <w:bCs/>
          <w:szCs w:val="24"/>
        </w:rPr>
      </w:pPr>
      <w:r w:rsidRPr="00AE7BC2">
        <w:rPr>
          <w:rFonts w:ascii="Arial" w:hAnsi="Arial" w:cs="Arial"/>
          <w:bCs/>
          <w:szCs w:val="24"/>
        </w:rPr>
        <w:t>the applicant was lawfully in possession of the firearm on or before 14 November 1996; and</w:t>
      </w:r>
    </w:p>
    <w:p w14:paraId="61BE994A" w14:textId="77777777" w:rsidR="00174D5B" w:rsidRPr="00AE7BC2" w:rsidRDefault="00174D5B" w:rsidP="00174D5B">
      <w:pPr>
        <w:pStyle w:val="ListParagraph"/>
        <w:numPr>
          <w:ilvl w:val="0"/>
          <w:numId w:val="17"/>
        </w:numPr>
        <w:spacing w:after="120"/>
        <w:rPr>
          <w:rFonts w:ascii="Arial" w:hAnsi="Arial" w:cs="Arial"/>
          <w:bCs/>
          <w:szCs w:val="24"/>
        </w:rPr>
      </w:pPr>
      <w:r w:rsidRPr="00AE7BC2">
        <w:rPr>
          <w:rFonts w:ascii="Arial" w:hAnsi="Arial" w:cs="Arial"/>
          <w:bCs/>
          <w:szCs w:val="24"/>
        </w:rPr>
        <w:t xml:space="preserve">employment (other than by a security business) or occupational requirements relating to rural purposes. </w:t>
      </w:r>
    </w:p>
    <w:p w14:paraId="31476F95" w14:textId="5071450E" w:rsidR="00174D5B" w:rsidRPr="00AE7BC2" w:rsidRDefault="00174D5B" w:rsidP="001865C4">
      <w:pPr>
        <w:spacing w:after="120"/>
        <w:rPr>
          <w:rFonts w:ascii="Arial" w:hAnsi="Arial" w:cs="Arial"/>
          <w:bCs/>
          <w:szCs w:val="24"/>
        </w:rPr>
      </w:pPr>
      <w:r w:rsidRPr="00AE7BC2">
        <w:rPr>
          <w:rFonts w:ascii="Arial" w:hAnsi="Arial" w:cs="Arial"/>
          <w:bCs/>
          <w:szCs w:val="24"/>
        </w:rPr>
        <w:t xml:space="preserve">This amendment regularises any Category C licences that may have been issued for these purposes despite them not being formally prescribed as genuine reasons prior to the commencement of the Amendment Regulation. This amendment reflects that the </w:t>
      </w:r>
      <w:r w:rsidR="004A6A89" w:rsidRPr="00AE7BC2">
        <w:rPr>
          <w:rFonts w:ascii="Arial" w:hAnsi="Arial" w:cs="Arial"/>
          <w:bCs/>
          <w:szCs w:val="24"/>
        </w:rPr>
        <w:t xml:space="preserve">apparent intention of the legislature, which </w:t>
      </w:r>
      <w:r w:rsidRPr="00AE7BC2">
        <w:rPr>
          <w:rFonts w:ascii="Arial" w:hAnsi="Arial" w:cs="Arial"/>
          <w:bCs/>
          <w:szCs w:val="24"/>
        </w:rPr>
        <w:t xml:space="preserve">suggests that these were </w:t>
      </w:r>
      <w:r w:rsidR="00367EEF" w:rsidRPr="00AE7BC2">
        <w:rPr>
          <w:rFonts w:ascii="Arial" w:hAnsi="Arial" w:cs="Arial"/>
          <w:bCs/>
          <w:szCs w:val="24"/>
        </w:rPr>
        <w:t xml:space="preserve">previously </w:t>
      </w:r>
      <w:r w:rsidRPr="00AE7BC2">
        <w:rPr>
          <w:rFonts w:ascii="Arial" w:hAnsi="Arial" w:cs="Arial"/>
          <w:bCs/>
          <w:szCs w:val="24"/>
        </w:rPr>
        <w:t xml:space="preserve">intended to be prescribed as genuine reasons. </w:t>
      </w:r>
    </w:p>
    <w:p w14:paraId="739CB264" w14:textId="77777777" w:rsidR="001865C4" w:rsidRPr="00AE7BC2" w:rsidRDefault="001865C4" w:rsidP="00D46B85">
      <w:pPr>
        <w:jc w:val="both"/>
        <w:rPr>
          <w:rFonts w:ascii="Arial" w:hAnsi="Arial" w:cs="Arial"/>
          <w:b/>
          <w:szCs w:val="24"/>
        </w:rPr>
      </w:pPr>
    </w:p>
    <w:p w14:paraId="2F71C692" w14:textId="51C9D858" w:rsidR="00D46B85" w:rsidRPr="00AE7BC2" w:rsidRDefault="0098704A" w:rsidP="001865C4">
      <w:pPr>
        <w:spacing w:after="120"/>
        <w:jc w:val="both"/>
        <w:rPr>
          <w:rFonts w:ascii="Arial" w:hAnsi="Arial" w:cs="Arial"/>
          <w:b/>
          <w:szCs w:val="24"/>
        </w:rPr>
      </w:pPr>
      <w:r w:rsidRPr="00AE7BC2">
        <w:rPr>
          <w:rFonts w:ascii="Arial" w:hAnsi="Arial" w:cs="Arial"/>
          <w:b/>
          <w:szCs w:val="24"/>
        </w:rPr>
        <w:t xml:space="preserve">CONSISTENCY WITH HUMAN RIGHTS </w:t>
      </w:r>
    </w:p>
    <w:p w14:paraId="3ADB9A6B" w14:textId="43D6C59F" w:rsidR="00D46B85" w:rsidRPr="00AE7BC2" w:rsidRDefault="001865C4" w:rsidP="001865C4">
      <w:pPr>
        <w:spacing w:after="120"/>
        <w:jc w:val="both"/>
        <w:rPr>
          <w:rFonts w:ascii="Arial" w:hAnsi="Arial" w:cs="Arial"/>
          <w:b/>
          <w:bCs/>
          <w:i/>
          <w:iCs/>
          <w:szCs w:val="24"/>
          <w:lang w:eastAsia="en-AU"/>
        </w:rPr>
      </w:pPr>
      <w:r w:rsidRPr="00AE7BC2">
        <w:rPr>
          <w:rFonts w:ascii="Arial" w:hAnsi="Arial" w:cs="Arial"/>
          <w:b/>
          <w:bCs/>
          <w:i/>
          <w:iCs/>
          <w:szCs w:val="24"/>
          <w:lang w:eastAsia="en-AU"/>
        </w:rPr>
        <w:t xml:space="preserve">Rights engaged and promoted </w:t>
      </w:r>
    </w:p>
    <w:p w14:paraId="21980A4F" w14:textId="35C3C0F9" w:rsidR="001865C4" w:rsidRPr="00AE7BC2" w:rsidRDefault="001865C4" w:rsidP="001865C4">
      <w:pPr>
        <w:spacing w:after="120"/>
        <w:jc w:val="both"/>
        <w:rPr>
          <w:rFonts w:ascii="Arial" w:hAnsi="Arial" w:cs="Arial"/>
          <w:szCs w:val="24"/>
          <w:lang w:eastAsia="en-AU"/>
        </w:rPr>
      </w:pPr>
      <w:r w:rsidRPr="00AE7BC2">
        <w:rPr>
          <w:rFonts w:ascii="Arial" w:hAnsi="Arial" w:cs="Arial"/>
          <w:szCs w:val="24"/>
          <w:lang w:eastAsia="en-AU"/>
        </w:rPr>
        <w:t xml:space="preserve">The </w:t>
      </w:r>
      <w:r w:rsidR="00367EEF" w:rsidRPr="00AE7BC2">
        <w:rPr>
          <w:rFonts w:ascii="Arial" w:hAnsi="Arial" w:cs="Arial"/>
          <w:szCs w:val="24"/>
          <w:lang w:eastAsia="en-AU"/>
        </w:rPr>
        <w:t>A</w:t>
      </w:r>
      <w:r w:rsidR="0093005F" w:rsidRPr="00AE7BC2">
        <w:rPr>
          <w:rFonts w:ascii="Arial" w:hAnsi="Arial" w:cs="Arial"/>
          <w:szCs w:val="24"/>
          <w:lang w:eastAsia="en-AU"/>
        </w:rPr>
        <w:t xml:space="preserve">mendment </w:t>
      </w:r>
      <w:r w:rsidR="00367EEF" w:rsidRPr="00AE7BC2">
        <w:rPr>
          <w:rFonts w:ascii="Arial" w:hAnsi="Arial" w:cs="Arial"/>
          <w:szCs w:val="24"/>
          <w:lang w:eastAsia="en-AU"/>
        </w:rPr>
        <w:t>R</w:t>
      </w:r>
      <w:r w:rsidRPr="00AE7BC2">
        <w:rPr>
          <w:rFonts w:ascii="Arial" w:hAnsi="Arial" w:cs="Arial"/>
          <w:szCs w:val="24"/>
          <w:lang w:eastAsia="en-AU"/>
        </w:rPr>
        <w:t xml:space="preserve">egulation may promote the right to work under section 27B of the </w:t>
      </w:r>
      <w:r w:rsidRPr="00AE7BC2">
        <w:rPr>
          <w:rFonts w:ascii="Arial" w:hAnsi="Arial" w:cs="Arial"/>
          <w:i/>
          <w:iCs/>
          <w:szCs w:val="24"/>
          <w:lang w:eastAsia="en-AU"/>
        </w:rPr>
        <w:t xml:space="preserve">Human Rights Act 2004 </w:t>
      </w:r>
      <w:r w:rsidRPr="00AE7BC2">
        <w:rPr>
          <w:rFonts w:ascii="Arial" w:hAnsi="Arial" w:cs="Arial"/>
          <w:szCs w:val="24"/>
          <w:lang w:eastAsia="en-AU"/>
        </w:rPr>
        <w:t xml:space="preserve">(HRA). </w:t>
      </w:r>
      <w:r w:rsidR="00367EEF" w:rsidRPr="00AE7BC2">
        <w:rPr>
          <w:rFonts w:ascii="Arial" w:hAnsi="Arial" w:cs="Arial"/>
          <w:szCs w:val="24"/>
          <w:lang w:eastAsia="en-AU"/>
        </w:rPr>
        <w:t xml:space="preserve">Everyone has the right to work, including the right to choose their occupation or profession freely. </w:t>
      </w:r>
    </w:p>
    <w:p w14:paraId="61A353DE" w14:textId="185970BF" w:rsidR="001865C4" w:rsidRPr="00AE7BC2" w:rsidRDefault="00367EEF" w:rsidP="0093005F">
      <w:pPr>
        <w:spacing w:after="120"/>
        <w:jc w:val="both"/>
        <w:rPr>
          <w:rFonts w:ascii="Arial" w:hAnsi="Arial" w:cs="Arial"/>
          <w:szCs w:val="24"/>
          <w:lang w:eastAsia="en-AU"/>
        </w:rPr>
      </w:pPr>
      <w:r w:rsidRPr="00AE7BC2">
        <w:rPr>
          <w:rFonts w:ascii="Arial" w:hAnsi="Arial" w:cs="Arial"/>
          <w:szCs w:val="24"/>
          <w:lang w:eastAsia="en-AU"/>
        </w:rPr>
        <w:t xml:space="preserve">The Amendment Regulation formally prescribes </w:t>
      </w:r>
      <w:r w:rsidR="004A6A89" w:rsidRPr="00AE7BC2">
        <w:rPr>
          <w:rFonts w:ascii="Arial" w:hAnsi="Arial" w:cs="Arial"/>
          <w:szCs w:val="24"/>
          <w:lang w:eastAsia="en-AU"/>
        </w:rPr>
        <w:t>“</w:t>
      </w:r>
      <w:r w:rsidR="0093005F" w:rsidRPr="00AE7BC2">
        <w:rPr>
          <w:rFonts w:ascii="Arial" w:hAnsi="Arial" w:cs="Arial"/>
          <w:szCs w:val="24"/>
          <w:lang w:eastAsia="en-AU"/>
        </w:rPr>
        <w:t xml:space="preserve">employment (other </w:t>
      </w:r>
      <w:r w:rsidR="0093005F" w:rsidRPr="00AE7BC2">
        <w:rPr>
          <w:rFonts w:ascii="Arial" w:hAnsi="Arial" w:cs="Arial"/>
          <w:bCs/>
          <w:szCs w:val="24"/>
        </w:rPr>
        <w:t>than by a security business) or occupational requirements relating to rural properties</w:t>
      </w:r>
      <w:r w:rsidR="004A6A89" w:rsidRPr="00AE7BC2">
        <w:rPr>
          <w:rFonts w:ascii="Arial" w:hAnsi="Arial" w:cs="Arial"/>
          <w:bCs/>
          <w:szCs w:val="24"/>
        </w:rPr>
        <w:t>”</w:t>
      </w:r>
      <w:r w:rsidR="0093005F" w:rsidRPr="00AE7BC2">
        <w:rPr>
          <w:rFonts w:ascii="Arial" w:hAnsi="Arial" w:cs="Arial"/>
          <w:bCs/>
          <w:szCs w:val="24"/>
        </w:rPr>
        <w:t xml:space="preserve"> as a genuine reason to obtain a Category C licence. </w:t>
      </w:r>
      <w:r w:rsidRPr="00AE7BC2">
        <w:rPr>
          <w:rFonts w:ascii="Arial" w:hAnsi="Arial" w:cs="Arial"/>
          <w:bCs/>
          <w:szCs w:val="24"/>
        </w:rPr>
        <w:t>T</w:t>
      </w:r>
      <w:r w:rsidR="0093005F" w:rsidRPr="00AE7BC2">
        <w:rPr>
          <w:rFonts w:ascii="Arial" w:hAnsi="Arial" w:cs="Arial"/>
          <w:bCs/>
          <w:szCs w:val="24"/>
        </w:rPr>
        <w:t>he ability for a person to obtain a Category C licence in these circumstances may facilitate the right to work</w:t>
      </w:r>
      <w:r w:rsidRPr="00AE7BC2">
        <w:rPr>
          <w:rFonts w:ascii="Arial" w:hAnsi="Arial" w:cs="Arial"/>
          <w:bCs/>
          <w:szCs w:val="24"/>
        </w:rPr>
        <w:t xml:space="preserve">. </w:t>
      </w:r>
      <w:r w:rsidR="0093005F" w:rsidRPr="00AE7BC2">
        <w:rPr>
          <w:rFonts w:ascii="Arial" w:hAnsi="Arial" w:cs="Arial"/>
          <w:bCs/>
          <w:szCs w:val="24"/>
        </w:rPr>
        <w:t>For example, a person who is employed at the National Zoo may be required to possess and use a Category C firearm</w:t>
      </w:r>
      <w:r w:rsidRPr="00AE7BC2">
        <w:rPr>
          <w:rFonts w:ascii="Arial" w:hAnsi="Arial" w:cs="Arial"/>
          <w:bCs/>
          <w:szCs w:val="24"/>
        </w:rPr>
        <w:t xml:space="preserve"> as </w:t>
      </w:r>
      <w:r w:rsidR="004A6A89" w:rsidRPr="00AE7BC2">
        <w:rPr>
          <w:rFonts w:ascii="Arial" w:hAnsi="Arial" w:cs="Arial"/>
          <w:bCs/>
          <w:szCs w:val="24"/>
        </w:rPr>
        <w:t xml:space="preserve">part </w:t>
      </w:r>
      <w:r w:rsidRPr="00AE7BC2">
        <w:rPr>
          <w:rFonts w:ascii="Arial" w:hAnsi="Arial" w:cs="Arial"/>
          <w:bCs/>
          <w:szCs w:val="24"/>
        </w:rPr>
        <w:t>of their employment and this amendment clarifies that they are eligible to apply for a Category C licence for that purpose</w:t>
      </w:r>
      <w:r w:rsidR="0093005F" w:rsidRPr="00AE7BC2">
        <w:rPr>
          <w:rFonts w:ascii="Arial" w:hAnsi="Arial" w:cs="Arial"/>
          <w:bCs/>
          <w:szCs w:val="24"/>
        </w:rPr>
        <w:t xml:space="preserve">. </w:t>
      </w:r>
    </w:p>
    <w:p w14:paraId="383EDFB8" w14:textId="0A587869" w:rsidR="001865C4" w:rsidRPr="00AE7BC2" w:rsidRDefault="001865C4" w:rsidP="001865C4">
      <w:pPr>
        <w:spacing w:after="120"/>
        <w:jc w:val="both"/>
        <w:rPr>
          <w:rFonts w:ascii="Arial" w:hAnsi="Arial" w:cs="Arial"/>
          <w:b/>
          <w:bCs/>
          <w:i/>
          <w:iCs/>
          <w:szCs w:val="24"/>
          <w:lang w:eastAsia="en-AU"/>
        </w:rPr>
      </w:pPr>
      <w:r w:rsidRPr="00AE7BC2">
        <w:rPr>
          <w:rFonts w:ascii="Arial" w:hAnsi="Arial" w:cs="Arial"/>
          <w:b/>
          <w:bCs/>
          <w:i/>
          <w:iCs/>
          <w:szCs w:val="24"/>
          <w:lang w:eastAsia="en-AU"/>
        </w:rPr>
        <w:t xml:space="preserve">Rights engaged and limited </w:t>
      </w:r>
    </w:p>
    <w:p w14:paraId="264601D2" w14:textId="6416B3E9" w:rsidR="001865C4" w:rsidRPr="00AE7BC2" w:rsidRDefault="001865C4" w:rsidP="00D46B85">
      <w:pPr>
        <w:jc w:val="both"/>
        <w:rPr>
          <w:rFonts w:ascii="Arial" w:hAnsi="Arial" w:cs="Arial"/>
          <w:szCs w:val="24"/>
          <w:lang w:eastAsia="en-AU"/>
        </w:rPr>
      </w:pPr>
      <w:r w:rsidRPr="00AE7BC2">
        <w:rPr>
          <w:rFonts w:ascii="Arial" w:hAnsi="Arial" w:cs="Arial"/>
          <w:szCs w:val="24"/>
          <w:lang w:eastAsia="en-AU"/>
        </w:rPr>
        <w:t xml:space="preserve">The </w:t>
      </w:r>
      <w:r w:rsidR="00367EEF" w:rsidRPr="00AE7BC2">
        <w:rPr>
          <w:rFonts w:ascii="Arial" w:hAnsi="Arial" w:cs="Arial"/>
          <w:szCs w:val="24"/>
          <w:lang w:eastAsia="en-AU"/>
        </w:rPr>
        <w:t>Amendment Regulation</w:t>
      </w:r>
      <w:r w:rsidRPr="00AE7BC2">
        <w:rPr>
          <w:rFonts w:ascii="Arial" w:hAnsi="Arial" w:cs="Arial"/>
          <w:szCs w:val="24"/>
          <w:lang w:eastAsia="en-AU"/>
        </w:rPr>
        <w:t xml:space="preserve"> does not limit human rights. </w:t>
      </w:r>
    </w:p>
    <w:p w14:paraId="15BFCA5F" w14:textId="77777777" w:rsidR="00D46B85" w:rsidRPr="00AE7BC2" w:rsidRDefault="00D46B85" w:rsidP="00D46B85">
      <w:pPr>
        <w:jc w:val="both"/>
        <w:rPr>
          <w:rFonts w:ascii="Arial" w:hAnsi="Arial" w:cs="Arial"/>
          <w:szCs w:val="24"/>
          <w:lang w:eastAsia="en-AU"/>
        </w:rPr>
      </w:pPr>
    </w:p>
    <w:p w14:paraId="09D5C599" w14:textId="77777777" w:rsidR="001865C4" w:rsidRPr="00AE7BC2" w:rsidRDefault="00D46B85" w:rsidP="001865C4">
      <w:pPr>
        <w:keepNext/>
        <w:spacing w:after="120"/>
        <w:jc w:val="both"/>
        <w:rPr>
          <w:rFonts w:ascii="Arial" w:hAnsi="Arial" w:cs="Arial"/>
          <w:b/>
          <w:szCs w:val="24"/>
        </w:rPr>
      </w:pPr>
      <w:r w:rsidRPr="00AE7BC2">
        <w:rPr>
          <w:rFonts w:ascii="Arial" w:hAnsi="Arial" w:cs="Arial"/>
          <w:b/>
          <w:szCs w:val="24"/>
        </w:rPr>
        <w:t>REGULATORY IMPACT STATEMENT</w:t>
      </w:r>
    </w:p>
    <w:p w14:paraId="5951D8DC" w14:textId="18658616" w:rsidR="00D46B85" w:rsidRPr="001865C4" w:rsidRDefault="00D46B85" w:rsidP="001865C4">
      <w:pPr>
        <w:keepNext/>
        <w:jc w:val="both"/>
        <w:rPr>
          <w:rFonts w:ascii="Arial" w:hAnsi="Arial" w:cs="Arial"/>
          <w:b/>
          <w:szCs w:val="24"/>
        </w:rPr>
      </w:pPr>
      <w:r w:rsidRPr="00AE7BC2">
        <w:rPr>
          <w:rFonts w:ascii="Arial" w:hAnsi="Arial" w:cs="Arial"/>
          <w:szCs w:val="24"/>
          <w:lang w:eastAsia="en-AU"/>
        </w:rPr>
        <w:t xml:space="preserve">Section 34 of the </w:t>
      </w:r>
      <w:r w:rsidRPr="00AE7BC2">
        <w:rPr>
          <w:rFonts w:ascii="Arial" w:hAnsi="Arial" w:cs="Arial"/>
          <w:i/>
          <w:szCs w:val="24"/>
          <w:lang w:eastAsia="en-AU"/>
        </w:rPr>
        <w:t>Legislation Act 2001</w:t>
      </w:r>
      <w:r w:rsidRPr="00AE7BC2">
        <w:rPr>
          <w:rFonts w:ascii="Arial" w:hAnsi="Arial" w:cs="Arial"/>
          <w:szCs w:val="24"/>
          <w:lang w:eastAsia="en-AU"/>
        </w:rPr>
        <w:t xml:space="preserve"> requires the preparation of a Regulatory Impact Statement where a subordinate law is likely to impose appreciable costs on the community, or a part of the community. Since this regulation does not impose appreciable costs on the community, no such statement is necessary.</w:t>
      </w:r>
    </w:p>
    <w:p w14:paraId="14D8ADD8" w14:textId="77777777" w:rsidR="0098704A" w:rsidRPr="00A216D1" w:rsidRDefault="0098704A" w:rsidP="00D46B85">
      <w:pPr>
        <w:jc w:val="both"/>
        <w:rPr>
          <w:rFonts w:ascii="Arial" w:hAnsi="Arial" w:cs="Arial"/>
          <w:szCs w:val="24"/>
          <w:lang w:eastAsia="en-AU"/>
        </w:rPr>
      </w:pPr>
    </w:p>
    <w:p w14:paraId="33F95740" w14:textId="77777777" w:rsidR="00D46B85" w:rsidRDefault="00D46B85" w:rsidP="00D46B85">
      <w:pPr>
        <w:jc w:val="both"/>
        <w:rPr>
          <w:rFonts w:ascii="Arial" w:hAnsi="Arial" w:cs="Arial"/>
          <w:szCs w:val="24"/>
        </w:rPr>
      </w:pPr>
    </w:p>
    <w:p w14:paraId="7F94F83B" w14:textId="77777777" w:rsidR="00D46B85" w:rsidRPr="007D580B" w:rsidRDefault="00D46B85" w:rsidP="00D46B85">
      <w:pPr>
        <w:jc w:val="both"/>
        <w:rPr>
          <w:rFonts w:ascii="Arial" w:hAnsi="Arial" w:cs="Arial"/>
          <w:szCs w:val="24"/>
        </w:rPr>
      </w:pPr>
    </w:p>
    <w:p w14:paraId="3376FE0B" w14:textId="77777777" w:rsidR="00AE14D7" w:rsidRDefault="00AE14D7">
      <w:pPr>
        <w:rPr>
          <w:rFonts w:ascii="Arial" w:hAnsi="Arial" w:cs="Arial"/>
          <w:b/>
          <w:szCs w:val="24"/>
        </w:rPr>
      </w:pPr>
      <w:r>
        <w:rPr>
          <w:rFonts w:ascii="Arial" w:hAnsi="Arial" w:cs="Arial"/>
          <w:b/>
          <w:szCs w:val="24"/>
        </w:rPr>
        <w:br w:type="page"/>
      </w:r>
    </w:p>
    <w:p w14:paraId="7F49E785" w14:textId="77777777" w:rsidR="001865C4" w:rsidRDefault="0098704A" w:rsidP="00D46B85">
      <w:pPr>
        <w:keepNext/>
        <w:spacing w:after="120"/>
        <w:jc w:val="both"/>
        <w:rPr>
          <w:rFonts w:ascii="Arial" w:hAnsi="Arial" w:cs="Arial"/>
          <w:szCs w:val="24"/>
        </w:rPr>
      </w:pPr>
      <w:r>
        <w:rPr>
          <w:rFonts w:ascii="Arial" w:hAnsi="Arial" w:cs="Arial"/>
          <w:b/>
          <w:szCs w:val="24"/>
        </w:rPr>
        <w:lastRenderedPageBreak/>
        <w:t>CLAUSE NOTES</w:t>
      </w:r>
    </w:p>
    <w:p w14:paraId="66814A2F" w14:textId="750FEED2" w:rsidR="00D46B85" w:rsidRPr="001865C4" w:rsidRDefault="00D46B85" w:rsidP="00D46B85">
      <w:pPr>
        <w:keepNext/>
        <w:spacing w:after="120"/>
        <w:jc w:val="both"/>
        <w:rPr>
          <w:rFonts w:ascii="Arial" w:hAnsi="Arial" w:cs="Arial"/>
          <w:szCs w:val="24"/>
        </w:rPr>
      </w:pPr>
      <w:r w:rsidRPr="007D580B">
        <w:rPr>
          <w:rFonts w:ascii="Arial" w:hAnsi="Arial" w:cs="Arial"/>
          <w:b/>
          <w:szCs w:val="24"/>
        </w:rPr>
        <w:t>Clause 1</w:t>
      </w:r>
      <w:r w:rsidRPr="007D580B">
        <w:rPr>
          <w:rFonts w:ascii="Arial" w:hAnsi="Arial" w:cs="Arial"/>
          <w:b/>
          <w:szCs w:val="24"/>
        </w:rPr>
        <w:tab/>
        <w:t>Name of regulation</w:t>
      </w:r>
    </w:p>
    <w:p w14:paraId="0907E796" w14:textId="621642F4" w:rsidR="00D46B85" w:rsidRDefault="0098704A" w:rsidP="00D46B85">
      <w:pPr>
        <w:rPr>
          <w:rFonts w:ascii="Arial" w:hAnsi="Arial" w:cs="Arial"/>
          <w:i/>
          <w:iCs/>
        </w:rPr>
      </w:pPr>
      <w:r>
        <w:rPr>
          <w:rFonts w:ascii="Arial" w:hAnsi="Arial" w:cs="Arial"/>
        </w:rPr>
        <w:t>This clause sets</w:t>
      </w:r>
      <w:r w:rsidR="00D46B85">
        <w:rPr>
          <w:rFonts w:ascii="Arial" w:hAnsi="Arial" w:cs="Arial"/>
        </w:rPr>
        <w:t xml:space="preserve"> out the name of the </w:t>
      </w:r>
      <w:r>
        <w:rPr>
          <w:rFonts w:ascii="Arial" w:hAnsi="Arial" w:cs="Arial"/>
        </w:rPr>
        <w:t>r</w:t>
      </w:r>
      <w:r w:rsidR="00D46B85">
        <w:rPr>
          <w:rFonts w:ascii="Arial" w:hAnsi="Arial" w:cs="Arial"/>
        </w:rPr>
        <w:t xml:space="preserve">egulation as the </w:t>
      </w:r>
      <w:r w:rsidR="00D46B85">
        <w:rPr>
          <w:rFonts w:ascii="Arial" w:hAnsi="Arial" w:cs="Arial"/>
          <w:i/>
          <w:iCs/>
        </w:rPr>
        <w:t>Firearms Amendment Regulation 202</w:t>
      </w:r>
      <w:r>
        <w:rPr>
          <w:rFonts w:ascii="Arial" w:hAnsi="Arial" w:cs="Arial"/>
          <w:i/>
          <w:iCs/>
        </w:rPr>
        <w:t>4</w:t>
      </w:r>
      <w:r w:rsidR="00D46B85">
        <w:rPr>
          <w:rFonts w:ascii="Arial" w:hAnsi="Arial" w:cs="Arial"/>
          <w:i/>
          <w:iCs/>
        </w:rPr>
        <w:t xml:space="preserve"> (No </w:t>
      </w:r>
      <w:r w:rsidR="004C6F1E">
        <w:rPr>
          <w:rFonts w:ascii="Arial" w:hAnsi="Arial" w:cs="Arial"/>
          <w:i/>
          <w:iCs/>
        </w:rPr>
        <w:t>1</w:t>
      </w:r>
      <w:r w:rsidR="00D46B85">
        <w:rPr>
          <w:rFonts w:ascii="Arial" w:hAnsi="Arial" w:cs="Arial"/>
          <w:i/>
          <w:iCs/>
        </w:rPr>
        <w:t>)</w:t>
      </w:r>
      <w:r w:rsidR="00347576">
        <w:rPr>
          <w:rFonts w:ascii="Arial" w:hAnsi="Arial" w:cs="Arial"/>
          <w:i/>
          <w:iCs/>
        </w:rPr>
        <w:t>.</w:t>
      </w:r>
    </w:p>
    <w:p w14:paraId="0F4C184C" w14:textId="77777777" w:rsidR="00D46B85" w:rsidRDefault="00D46B85" w:rsidP="00D46B85">
      <w:pPr>
        <w:rPr>
          <w:rFonts w:ascii="Arial" w:hAnsi="Arial" w:cs="Arial"/>
          <w:i/>
          <w:iCs/>
        </w:rPr>
      </w:pPr>
    </w:p>
    <w:p w14:paraId="754CD4ED" w14:textId="77777777" w:rsidR="00D46B85" w:rsidRDefault="00D46B85" w:rsidP="00D46B85">
      <w:pPr>
        <w:rPr>
          <w:rFonts w:ascii="Arial" w:hAnsi="Arial" w:cs="Arial"/>
          <w:b/>
          <w:bCs/>
        </w:rPr>
      </w:pPr>
      <w:r>
        <w:rPr>
          <w:rFonts w:ascii="Arial" w:hAnsi="Arial" w:cs="Arial"/>
          <w:b/>
          <w:bCs/>
        </w:rPr>
        <w:t>Clause 2</w:t>
      </w:r>
      <w:r>
        <w:rPr>
          <w:rFonts w:ascii="Arial" w:hAnsi="Arial" w:cs="Arial"/>
          <w:b/>
          <w:bCs/>
        </w:rPr>
        <w:tab/>
        <w:t>Commencement</w:t>
      </w:r>
    </w:p>
    <w:p w14:paraId="1F918694" w14:textId="1169F9DC" w:rsidR="00D46B85" w:rsidRDefault="0098704A" w:rsidP="00D46B85">
      <w:pPr>
        <w:rPr>
          <w:rFonts w:ascii="Arial" w:hAnsi="Arial" w:cs="Arial"/>
        </w:rPr>
      </w:pPr>
      <w:r>
        <w:rPr>
          <w:rFonts w:ascii="Arial" w:hAnsi="Arial" w:cs="Arial"/>
        </w:rPr>
        <w:t>This clause</w:t>
      </w:r>
      <w:r w:rsidR="00D46B85">
        <w:rPr>
          <w:rFonts w:ascii="Arial" w:hAnsi="Arial" w:cs="Arial"/>
        </w:rPr>
        <w:t xml:space="preserve"> provides th</w:t>
      </w:r>
      <w:r>
        <w:rPr>
          <w:rFonts w:ascii="Arial" w:hAnsi="Arial" w:cs="Arial"/>
        </w:rPr>
        <w:t>at the regulation commences</w:t>
      </w:r>
      <w:r w:rsidR="00D46B85">
        <w:rPr>
          <w:rFonts w:ascii="Arial" w:hAnsi="Arial" w:cs="Arial"/>
        </w:rPr>
        <w:t xml:space="preserve"> on the day after its notification day.</w:t>
      </w:r>
    </w:p>
    <w:p w14:paraId="2CE4A69F" w14:textId="77777777" w:rsidR="00D46B85" w:rsidRDefault="00D46B85" w:rsidP="00D46B85">
      <w:pPr>
        <w:rPr>
          <w:rFonts w:ascii="Arial" w:hAnsi="Arial" w:cs="Arial"/>
        </w:rPr>
      </w:pPr>
    </w:p>
    <w:p w14:paraId="5AD8E6D8" w14:textId="77777777" w:rsidR="00D46B85" w:rsidRPr="00AE7BC2" w:rsidRDefault="00D46B85" w:rsidP="00D46B85">
      <w:pPr>
        <w:rPr>
          <w:rFonts w:ascii="Arial" w:hAnsi="Arial" w:cs="Arial"/>
          <w:b/>
          <w:bCs/>
        </w:rPr>
      </w:pPr>
      <w:r>
        <w:rPr>
          <w:rFonts w:ascii="Arial" w:hAnsi="Arial" w:cs="Arial"/>
          <w:b/>
          <w:bCs/>
        </w:rPr>
        <w:t xml:space="preserve">Clause 3 </w:t>
      </w:r>
      <w:r>
        <w:rPr>
          <w:rFonts w:ascii="Arial" w:hAnsi="Arial" w:cs="Arial"/>
          <w:b/>
          <w:bCs/>
        </w:rPr>
        <w:tab/>
      </w:r>
      <w:r w:rsidRPr="00AE7BC2">
        <w:rPr>
          <w:rFonts w:ascii="Arial" w:hAnsi="Arial" w:cs="Arial"/>
          <w:b/>
          <w:bCs/>
        </w:rPr>
        <w:t xml:space="preserve">Legislation amended </w:t>
      </w:r>
    </w:p>
    <w:p w14:paraId="4E1CD871" w14:textId="722A3A35" w:rsidR="00D46B85" w:rsidRPr="00AE7BC2" w:rsidRDefault="0098704A" w:rsidP="00D46B85">
      <w:pPr>
        <w:rPr>
          <w:rFonts w:ascii="Arial" w:hAnsi="Arial" w:cs="Arial"/>
          <w:i/>
          <w:iCs/>
        </w:rPr>
      </w:pPr>
      <w:r w:rsidRPr="00AE7BC2">
        <w:rPr>
          <w:rFonts w:ascii="Arial" w:hAnsi="Arial" w:cs="Arial"/>
        </w:rPr>
        <w:t>This clause</w:t>
      </w:r>
      <w:r w:rsidR="00D46B85" w:rsidRPr="00AE7BC2">
        <w:rPr>
          <w:rFonts w:ascii="Arial" w:hAnsi="Arial" w:cs="Arial"/>
        </w:rPr>
        <w:t xml:space="preserve"> provides that this </w:t>
      </w:r>
      <w:r w:rsidRPr="00AE7BC2">
        <w:rPr>
          <w:rFonts w:ascii="Arial" w:hAnsi="Arial" w:cs="Arial"/>
        </w:rPr>
        <w:t>r</w:t>
      </w:r>
      <w:r w:rsidR="00D46B85" w:rsidRPr="00AE7BC2">
        <w:rPr>
          <w:rFonts w:ascii="Arial" w:hAnsi="Arial" w:cs="Arial"/>
        </w:rPr>
        <w:t xml:space="preserve">egulation amends the </w:t>
      </w:r>
      <w:r w:rsidR="00D46B85" w:rsidRPr="00AE7BC2">
        <w:rPr>
          <w:rFonts w:ascii="Arial" w:hAnsi="Arial" w:cs="Arial"/>
          <w:i/>
          <w:iCs/>
        </w:rPr>
        <w:t>Firearms Regulation 2008.</w:t>
      </w:r>
    </w:p>
    <w:p w14:paraId="43A83713" w14:textId="77777777" w:rsidR="00D46B85" w:rsidRPr="00AE7BC2" w:rsidRDefault="00D46B85" w:rsidP="00D46B85">
      <w:pPr>
        <w:rPr>
          <w:rFonts w:ascii="Arial" w:hAnsi="Arial" w:cs="Arial"/>
          <w:i/>
          <w:iCs/>
        </w:rPr>
      </w:pPr>
    </w:p>
    <w:p w14:paraId="2755AD72" w14:textId="0CFDCBAF" w:rsidR="00D46B85" w:rsidRPr="00AE7BC2" w:rsidRDefault="00D46B85" w:rsidP="00D46B85">
      <w:pPr>
        <w:rPr>
          <w:rFonts w:ascii="Arial" w:hAnsi="Arial" w:cs="Arial"/>
          <w:b/>
          <w:bCs/>
        </w:rPr>
      </w:pPr>
      <w:r w:rsidRPr="00AE7BC2">
        <w:rPr>
          <w:rFonts w:ascii="Arial" w:hAnsi="Arial" w:cs="Arial"/>
          <w:b/>
          <w:bCs/>
        </w:rPr>
        <w:t>Clause 4</w:t>
      </w:r>
      <w:r w:rsidRPr="00AE7BC2">
        <w:rPr>
          <w:rFonts w:ascii="Arial" w:hAnsi="Arial" w:cs="Arial"/>
          <w:b/>
          <w:bCs/>
        </w:rPr>
        <w:tab/>
      </w:r>
      <w:r w:rsidR="0098704A" w:rsidRPr="00AE7BC2">
        <w:rPr>
          <w:rFonts w:ascii="Arial" w:hAnsi="Arial" w:cs="Arial"/>
          <w:b/>
          <w:bCs/>
        </w:rPr>
        <w:t xml:space="preserve">Section </w:t>
      </w:r>
      <w:r w:rsidR="00347576" w:rsidRPr="00AE7BC2">
        <w:rPr>
          <w:rFonts w:ascii="Arial" w:hAnsi="Arial" w:cs="Arial"/>
          <w:b/>
          <w:bCs/>
        </w:rPr>
        <w:t>13</w:t>
      </w:r>
    </w:p>
    <w:p w14:paraId="051C84FE" w14:textId="2AADDE15" w:rsidR="000421B7" w:rsidRPr="00AE7BC2" w:rsidRDefault="0098704A">
      <w:pPr>
        <w:rPr>
          <w:rFonts w:ascii="Arial" w:hAnsi="Arial" w:cs="Arial"/>
        </w:rPr>
      </w:pPr>
      <w:r w:rsidRPr="00AE7BC2">
        <w:rPr>
          <w:rFonts w:ascii="Arial" w:hAnsi="Arial" w:cs="Arial"/>
        </w:rPr>
        <w:t xml:space="preserve">This clause </w:t>
      </w:r>
      <w:r w:rsidR="00347576" w:rsidRPr="00AE7BC2">
        <w:rPr>
          <w:rFonts w:ascii="Arial" w:hAnsi="Arial" w:cs="Arial"/>
        </w:rPr>
        <w:t>omits existing section 13</w:t>
      </w:r>
      <w:r w:rsidR="000421B7" w:rsidRPr="00AE7BC2">
        <w:rPr>
          <w:rFonts w:ascii="Arial" w:hAnsi="Arial" w:cs="Arial"/>
        </w:rPr>
        <w:t>.</w:t>
      </w:r>
      <w:r w:rsidR="00347576" w:rsidRPr="00AE7BC2">
        <w:rPr>
          <w:rFonts w:ascii="Arial" w:hAnsi="Arial" w:cs="Arial"/>
        </w:rPr>
        <w:t xml:space="preserve"> </w:t>
      </w:r>
      <w:r w:rsidR="007401B5" w:rsidRPr="00AE7BC2">
        <w:rPr>
          <w:rFonts w:ascii="Arial" w:hAnsi="Arial" w:cs="Arial"/>
        </w:rPr>
        <w:t>Existing s</w:t>
      </w:r>
      <w:r w:rsidR="000421B7" w:rsidRPr="00AE7BC2">
        <w:rPr>
          <w:rFonts w:ascii="Arial" w:hAnsi="Arial" w:cs="Arial"/>
        </w:rPr>
        <w:t>ection 13 provides that a licence may authorise the possession and use of a prohibited firearm if the application is supported by a written statement from an officer of a club affiliated with the Australian Clay Target Association and a certificate from a doctor to the effect that the applicant is phy</w:t>
      </w:r>
      <w:r w:rsidR="007401B5" w:rsidRPr="00AE7BC2">
        <w:rPr>
          <w:rFonts w:ascii="Arial" w:hAnsi="Arial" w:cs="Arial"/>
        </w:rPr>
        <w:t xml:space="preserve">sically unable to compete in clay target competition unless the applicant uses a semiautomatic or pump-action shotgun. Alternatively, a person may possess and use a prohibited firearm if the applicant was lawfully in the possession of the firearm on or before 14 November 1996. </w:t>
      </w:r>
    </w:p>
    <w:p w14:paraId="11729D4A" w14:textId="77777777" w:rsidR="000421B7" w:rsidRPr="00AE7BC2" w:rsidRDefault="000421B7">
      <w:pPr>
        <w:rPr>
          <w:rFonts w:ascii="Arial" w:hAnsi="Arial" w:cs="Arial"/>
        </w:rPr>
      </w:pPr>
    </w:p>
    <w:p w14:paraId="2E7082C7" w14:textId="4BC371B5" w:rsidR="006815C9" w:rsidRPr="00AE7BC2" w:rsidRDefault="00347576">
      <w:pPr>
        <w:rPr>
          <w:rFonts w:ascii="Arial" w:hAnsi="Arial" w:cs="Arial"/>
          <w:i/>
          <w:iCs/>
        </w:rPr>
      </w:pPr>
      <w:r w:rsidRPr="00AE7BC2">
        <w:rPr>
          <w:rFonts w:ascii="Arial" w:hAnsi="Arial" w:cs="Arial"/>
        </w:rPr>
        <w:t>The</w:t>
      </w:r>
      <w:r w:rsidR="004A6A89" w:rsidRPr="00AE7BC2">
        <w:rPr>
          <w:rFonts w:ascii="Arial" w:hAnsi="Arial" w:cs="Arial"/>
        </w:rPr>
        <w:t xml:space="preserve"> evidentiary</w:t>
      </w:r>
      <w:r w:rsidRPr="00AE7BC2">
        <w:rPr>
          <w:rFonts w:ascii="Arial" w:hAnsi="Arial" w:cs="Arial"/>
        </w:rPr>
        <w:t xml:space="preserve"> requirements have been moved to items 6A and 6B of Table 15</w:t>
      </w:r>
      <w:r w:rsidR="007401B5" w:rsidRPr="00AE7BC2">
        <w:rPr>
          <w:rFonts w:ascii="Arial" w:hAnsi="Arial" w:cs="Arial"/>
        </w:rPr>
        <w:t xml:space="preserve"> and the provision to prescribe sport or target shooting as a genuine reason for issuing a Category C licence has been inserted into section 16A.</w:t>
      </w:r>
    </w:p>
    <w:p w14:paraId="5CCA62C3" w14:textId="77777777" w:rsidR="000F4744" w:rsidRPr="00AE7BC2" w:rsidRDefault="000F4744">
      <w:pPr>
        <w:rPr>
          <w:rFonts w:ascii="Arial" w:hAnsi="Arial" w:cs="Arial"/>
        </w:rPr>
      </w:pPr>
    </w:p>
    <w:p w14:paraId="6B2C2156" w14:textId="368F11BE" w:rsidR="000F4744" w:rsidRPr="00AE7BC2" w:rsidRDefault="000F4744" w:rsidP="000F4744">
      <w:pPr>
        <w:rPr>
          <w:rFonts w:ascii="Arial" w:hAnsi="Arial" w:cs="Arial"/>
          <w:b/>
          <w:bCs/>
        </w:rPr>
      </w:pPr>
      <w:r w:rsidRPr="00AE7BC2">
        <w:rPr>
          <w:rFonts w:ascii="Arial" w:hAnsi="Arial" w:cs="Arial"/>
          <w:b/>
          <w:bCs/>
        </w:rPr>
        <w:t>Clause 5</w:t>
      </w:r>
      <w:r w:rsidRPr="00AE7BC2">
        <w:rPr>
          <w:rFonts w:ascii="Arial" w:hAnsi="Arial" w:cs="Arial"/>
          <w:b/>
          <w:bCs/>
        </w:rPr>
        <w:tab/>
        <w:t xml:space="preserve">Section </w:t>
      </w:r>
      <w:r w:rsidR="00347576" w:rsidRPr="00AE7BC2">
        <w:rPr>
          <w:rFonts w:ascii="Arial" w:hAnsi="Arial" w:cs="Arial"/>
          <w:b/>
          <w:bCs/>
        </w:rPr>
        <w:t xml:space="preserve">14 heading </w:t>
      </w:r>
    </w:p>
    <w:p w14:paraId="1707E265" w14:textId="3D368BB7" w:rsidR="000F4744" w:rsidRDefault="000F4744" w:rsidP="000F4744">
      <w:pPr>
        <w:rPr>
          <w:rFonts w:ascii="Arial" w:hAnsi="Arial" w:cs="Arial"/>
        </w:rPr>
      </w:pPr>
      <w:r w:rsidRPr="00AE7BC2">
        <w:rPr>
          <w:rFonts w:ascii="Arial" w:hAnsi="Arial" w:cs="Arial"/>
        </w:rPr>
        <w:t xml:space="preserve">This clause </w:t>
      </w:r>
      <w:r w:rsidR="00347576" w:rsidRPr="00AE7BC2">
        <w:rPr>
          <w:rFonts w:ascii="Arial" w:hAnsi="Arial" w:cs="Arial"/>
        </w:rPr>
        <w:t>amends the heading of section</w:t>
      </w:r>
      <w:r w:rsidR="00347576">
        <w:rPr>
          <w:rFonts w:ascii="Arial" w:hAnsi="Arial" w:cs="Arial"/>
        </w:rPr>
        <w:t xml:space="preserve"> 14 to ‘Category C licence, prohibited firearm used for sport or target shooting, offences – Act, s 272 (2) (o)’. This amendment replace</w:t>
      </w:r>
      <w:r w:rsidR="00BC4B99">
        <w:rPr>
          <w:rFonts w:ascii="Arial" w:hAnsi="Arial" w:cs="Arial"/>
        </w:rPr>
        <w:t>s</w:t>
      </w:r>
      <w:r w:rsidR="00347576">
        <w:rPr>
          <w:rFonts w:ascii="Arial" w:hAnsi="Arial" w:cs="Arial"/>
        </w:rPr>
        <w:t xml:space="preserve"> the existing term ‘shooting competition’ with ‘sport or target shooting’ for consistency with the </w:t>
      </w:r>
      <w:r w:rsidR="00347576" w:rsidRPr="004C6F1E">
        <w:rPr>
          <w:rFonts w:ascii="Arial" w:hAnsi="Arial" w:cs="Arial"/>
        </w:rPr>
        <w:t>Act</w:t>
      </w:r>
      <w:r w:rsidR="00347576">
        <w:rPr>
          <w:rFonts w:ascii="Arial" w:hAnsi="Arial" w:cs="Arial"/>
        </w:rPr>
        <w:t xml:space="preserve">. </w:t>
      </w:r>
    </w:p>
    <w:p w14:paraId="0BE698A7" w14:textId="77777777" w:rsidR="00054628" w:rsidRDefault="00054628" w:rsidP="000F4744">
      <w:pPr>
        <w:rPr>
          <w:rFonts w:ascii="Arial" w:hAnsi="Arial" w:cs="Arial"/>
        </w:rPr>
      </w:pPr>
    </w:p>
    <w:p w14:paraId="248503CD" w14:textId="70D322AB" w:rsidR="000F4744" w:rsidRDefault="000F4744" w:rsidP="000F4744">
      <w:pPr>
        <w:rPr>
          <w:rFonts w:ascii="Arial" w:hAnsi="Arial" w:cs="Arial"/>
          <w:b/>
          <w:bCs/>
        </w:rPr>
      </w:pPr>
      <w:r>
        <w:rPr>
          <w:rFonts w:ascii="Arial" w:hAnsi="Arial" w:cs="Arial"/>
          <w:b/>
          <w:bCs/>
        </w:rPr>
        <w:t>Clause 6</w:t>
      </w:r>
      <w:r>
        <w:rPr>
          <w:rFonts w:ascii="Arial" w:hAnsi="Arial" w:cs="Arial"/>
          <w:b/>
          <w:bCs/>
        </w:rPr>
        <w:tab/>
        <w:t xml:space="preserve">Section </w:t>
      </w:r>
      <w:r w:rsidR="00347576">
        <w:rPr>
          <w:rFonts w:ascii="Arial" w:hAnsi="Arial" w:cs="Arial"/>
          <w:b/>
          <w:bCs/>
        </w:rPr>
        <w:t xml:space="preserve">14 (1) (a) </w:t>
      </w:r>
    </w:p>
    <w:p w14:paraId="1DEF9169" w14:textId="17F351A1" w:rsidR="000F4744" w:rsidRDefault="000F4744" w:rsidP="000F4744">
      <w:pPr>
        <w:rPr>
          <w:rFonts w:ascii="Arial" w:hAnsi="Arial" w:cs="Arial"/>
        </w:rPr>
      </w:pPr>
      <w:r>
        <w:rPr>
          <w:rFonts w:ascii="Arial" w:hAnsi="Arial" w:cs="Arial"/>
        </w:rPr>
        <w:t>This clause</w:t>
      </w:r>
      <w:r w:rsidR="00347576">
        <w:rPr>
          <w:rFonts w:ascii="Arial" w:hAnsi="Arial" w:cs="Arial"/>
        </w:rPr>
        <w:t xml:space="preserve"> replaces the words ‘purposes of a shooting competition’ with ‘genuine reason of sport or target shooting’</w:t>
      </w:r>
      <w:r w:rsidR="00347576" w:rsidRPr="00347576">
        <w:rPr>
          <w:rFonts w:ascii="Arial" w:hAnsi="Arial" w:cs="Arial"/>
        </w:rPr>
        <w:t xml:space="preserve"> for consistency with the </w:t>
      </w:r>
      <w:r w:rsidR="00347576" w:rsidRPr="004C6F1E">
        <w:rPr>
          <w:rFonts w:ascii="Arial" w:hAnsi="Arial" w:cs="Arial"/>
        </w:rPr>
        <w:t>Act</w:t>
      </w:r>
      <w:r w:rsidR="00347576" w:rsidRPr="00347576">
        <w:rPr>
          <w:rFonts w:ascii="Arial" w:hAnsi="Arial" w:cs="Arial"/>
        </w:rPr>
        <w:t>.</w:t>
      </w:r>
    </w:p>
    <w:p w14:paraId="21E01FB6" w14:textId="77777777" w:rsidR="00054628" w:rsidRDefault="00054628" w:rsidP="000F4744">
      <w:pPr>
        <w:rPr>
          <w:rFonts w:ascii="Arial" w:hAnsi="Arial" w:cs="Arial"/>
        </w:rPr>
      </w:pPr>
    </w:p>
    <w:p w14:paraId="4C226C0B" w14:textId="3B3DCC26" w:rsidR="00054628" w:rsidRDefault="00054628" w:rsidP="00054628">
      <w:pPr>
        <w:spacing w:after="120"/>
        <w:rPr>
          <w:rFonts w:ascii="Arial" w:hAnsi="Arial" w:cs="Arial"/>
          <w:bCs/>
          <w:szCs w:val="24"/>
        </w:rPr>
      </w:pPr>
      <w:r>
        <w:rPr>
          <w:rFonts w:ascii="Arial" w:hAnsi="Arial" w:cs="Arial"/>
          <w:bCs/>
          <w:szCs w:val="24"/>
        </w:rPr>
        <w:t xml:space="preserve">This clause also amends section 14 to exclude the ability for an applicant to apply for a Category C licence for a Schedule 1 Item 1 prohibited firearm under of the Act (which relates to </w:t>
      </w:r>
      <w:r w:rsidRPr="00224269">
        <w:rPr>
          <w:rFonts w:ascii="Arial" w:hAnsi="Arial" w:cs="Arial"/>
          <w:bCs/>
          <w:szCs w:val="24"/>
        </w:rPr>
        <w:t>a machine gun, submachine gun or other firearm capable of propelling projectiles in rapid succession during 1 pressure of the trigger</w:t>
      </w:r>
      <w:r>
        <w:rPr>
          <w:rFonts w:ascii="Arial" w:hAnsi="Arial" w:cs="Arial"/>
          <w:bCs/>
          <w:szCs w:val="24"/>
        </w:rPr>
        <w:t xml:space="preserve">). This is to ensure consistency with the Act, which excludes a Schedule 1 Item 1 firearm from a Category C licence. </w:t>
      </w:r>
    </w:p>
    <w:p w14:paraId="4BD3344F" w14:textId="77777777" w:rsidR="000F4744" w:rsidRDefault="000F4744" w:rsidP="000F4744">
      <w:pPr>
        <w:rPr>
          <w:rFonts w:ascii="Arial" w:hAnsi="Arial" w:cs="Arial"/>
        </w:rPr>
      </w:pPr>
    </w:p>
    <w:p w14:paraId="0AAA3CFE" w14:textId="545571C3" w:rsidR="000F4744" w:rsidRDefault="000F4744" w:rsidP="000F4744">
      <w:pPr>
        <w:rPr>
          <w:rFonts w:ascii="Arial" w:hAnsi="Arial" w:cs="Arial"/>
          <w:b/>
          <w:bCs/>
        </w:rPr>
      </w:pPr>
      <w:r>
        <w:rPr>
          <w:rFonts w:ascii="Arial" w:hAnsi="Arial" w:cs="Arial"/>
          <w:b/>
          <w:bCs/>
        </w:rPr>
        <w:t>Clause 7</w:t>
      </w:r>
      <w:r>
        <w:rPr>
          <w:rFonts w:ascii="Arial" w:hAnsi="Arial" w:cs="Arial"/>
          <w:b/>
          <w:bCs/>
        </w:rPr>
        <w:tab/>
      </w:r>
      <w:r w:rsidR="00347576">
        <w:rPr>
          <w:rFonts w:ascii="Arial" w:hAnsi="Arial" w:cs="Arial"/>
          <w:b/>
          <w:bCs/>
        </w:rPr>
        <w:t xml:space="preserve">Table 15 </w:t>
      </w:r>
      <w:r>
        <w:rPr>
          <w:rFonts w:ascii="Arial" w:hAnsi="Arial" w:cs="Arial"/>
          <w:b/>
          <w:bCs/>
        </w:rPr>
        <w:t xml:space="preserve"> </w:t>
      </w:r>
    </w:p>
    <w:p w14:paraId="34C47D62" w14:textId="77777777" w:rsidR="00347576" w:rsidRDefault="000F4744" w:rsidP="000F4744">
      <w:pPr>
        <w:rPr>
          <w:rFonts w:ascii="Arial" w:hAnsi="Arial" w:cs="Arial"/>
        </w:rPr>
      </w:pPr>
      <w:r>
        <w:rPr>
          <w:rFonts w:ascii="Arial" w:hAnsi="Arial" w:cs="Arial"/>
        </w:rPr>
        <w:t xml:space="preserve">This clause </w:t>
      </w:r>
      <w:r w:rsidR="00347576">
        <w:rPr>
          <w:rFonts w:ascii="Arial" w:hAnsi="Arial" w:cs="Arial"/>
        </w:rPr>
        <w:t xml:space="preserve">inserts items 6A and 6B in Table 15. </w:t>
      </w:r>
    </w:p>
    <w:p w14:paraId="49298B92" w14:textId="77777777" w:rsidR="00347576" w:rsidRDefault="00347576" w:rsidP="000F4744">
      <w:pPr>
        <w:rPr>
          <w:rFonts w:ascii="Arial" w:hAnsi="Arial" w:cs="Arial"/>
        </w:rPr>
      </w:pPr>
    </w:p>
    <w:p w14:paraId="3FF29991" w14:textId="3BB8D792" w:rsidR="000F4744" w:rsidRDefault="00347576" w:rsidP="000F4744">
      <w:pPr>
        <w:rPr>
          <w:rFonts w:ascii="Arial" w:hAnsi="Arial" w:cs="Arial"/>
        </w:rPr>
      </w:pPr>
      <w:r>
        <w:rPr>
          <w:rFonts w:ascii="Arial" w:hAnsi="Arial" w:cs="Arial"/>
        </w:rPr>
        <w:lastRenderedPageBreak/>
        <w:t xml:space="preserve">Item 6A relates to an </w:t>
      </w:r>
      <w:r w:rsidRPr="00347576">
        <w:rPr>
          <w:rFonts w:ascii="Arial" w:hAnsi="Arial" w:cs="Arial"/>
        </w:rPr>
        <w:t xml:space="preserve">application for a </w:t>
      </w:r>
      <w:r>
        <w:rPr>
          <w:rFonts w:ascii="Arial" w:hAnsi="Arial" w:cs="Arial"/>
        </w:rPr>
        <w:t>C</w:t>
      </w:r>
      <w:r w:rsidRPr="00347576">
        <w:rPr>
          <w:rFonts w:ascii="Arial" w:hAnsi="Arial" w:cs="Arial"/>
        </w:rPr>
        <w:t>ategory C licence if the genuine reason for possessing or using the firearm is sport or target shooting and the applicant is physically unable to compete in shooting competitions without the use of a semiautomatic or pump-action shotgun</w:t>
      </w:r>
      <w:r>
        <w:rPr>
          <w:rFonts w:ascii="Arial" w:hAnsi="Arial" w:cs="Arial"/>
        </w:rPr>
        <w:t xml:space="preserve">. The information that is required is a </w:t>
      </w:r>
      <w:r w:rsidRPr="00347576">
        <w:rPr>
          <w:rFonts w:ascii="Arial" w:hAnsi="Arial" w:cs="Arial"/>
        </w:rPr>
        <w:t>written statement from an officer of a club affiliated with the Australian Clay Target Association to the effect that the applicant is physically unable to compete in a shooting competition without the use of a semiautomatic or pump-action shotgun</w:t>
      </w:r>
      <w:r>
        <w:rPr>
          <w:rFonts w:ascii="Arial" w:hAnsi="Arial" w:cs="Arial"/>
        </w:rPr>
        <w:t xml:space="preserve">, and </w:t>
      </w:r>
      <w:r w:rsidRPr="00347576">
        <w:rPr>
          <w:rFonts w:ascii="Arial" w:hAnsi="Arial" w:cs="Arial"/>
        </w:rPr>
        <w:t>a certificate from a doctor certifying that the person ought to be considered physically unable to compete in a shooting competition without the use of a semiautomatic or pump-action shotgun</w:t>
      </w:r>
      <w:r>
        <w:rPr>
          <w:rFonts w:ascii="Arial" w:hAnsi="Arial" w:cs="Arial"/>
        </w:rPr>
        <w:t xml:space="preserve">. These requirements have been moved from section 13 of the Regulation. </w:t>
      </w:r>
    </w:p>
    <w:p w14:paraId="2674BEFC" w14:textId="77777777" w:rsidR="00347576" w:rsidRDefault="00347576" w:rsidP="000F4744">
      <w:pPr>
        <w:rPr>
          <w:rFonts w:ascii="Arial" w:hAnsi="Arial" w:cs="Arial"/>
        </w:rPr>
      </w:pPr>
    </w:p>
    <w:p w14:paraId="60893E53" w14:textId="108FBF0E" w:rsidR="00347576" w:rsidRDefault="00347576" w:rsidP="00347576">
      <w:pPr>
        <w:rPr>
          <w:rFonts w:ascii="Arial" w:hAnsi="Arial" w:cs="Arial"/>
        </w:rPr>
      </w:pPr>
      <w:r>
        <w:rPr>
          <w:rFonts w:ascii="Arial" w:hAnsi="Arial" w:cs="Arial"/>
        </w:rPr>
        <w:t xml:space="preserve">Item 6B relates to an application for a Category C licence if the genuine reason for possessing or using the firearm is sport or target shooting and the applicant was lawfully in possession of the firearm on or before 14 November 1996. The information that is required is </w:t>
      </w:r>
      <w:r w:rsidRPr="00347576">
        <w:rPr>
          <w:rFonts w:ascii="Arial" w:hAnsi="Arial" w:cs="Arial"/>
        </w:rPr>
        <w:t>evidence the applicant was lawfully in possession of the prohibited firearm on or before 14 November 1996</w:t>
      </w:r>
      <w:r>
        <w:rPr>
          <w:rFonts w:ascii="Arial" w:hAnsi="Arial" w:cs="Arial"/>
        </w:rPr>
        <w:t xml:space="preserve">. This requirement has been moved from section 13 of the Regulation. </w:t>
      </w:r>
    </w:p>
    <w:p w14:paraId="5D7FFA2D" w14:textId="77777777" w:rsidR="000F4744" w:rsidRDefault="000F4744" w:rsidP="000F4744">
      <w:pPr>
        <w:rPr>
          <w:rFonts w:ascii="Arial" w:hAnsi="Arial" w:cs="Arial"/>
        </w:rPr>
      </w:pPr>
    </w:p>
    <w:p w14:paraId="58FA197B" w14:textId="5227066F" w:rsidR="000F4744" w:rsidRPr="00367EEF" w:rsidRDefault="000F4744" w:rsidP="000F4744">
      <w:pPr>
        <w:rPr>
          <w:rFonts w:ascii="Arial" w:hAnsi="Arial" w:cs="Arial"/>
          <w:b/>
          <w:bCs/>
        </w:rPr>
      </w:pPr>
      <w:r w:rsidRPr="00367EEF">
        <w:rPr>
          <w:rFonts w:ascii="Arial" w:hAnsi="Arial" w:cs="Arial"/>
          <w:b/>
          <w:bCs/>
        </w:rPr>
        <w:t>Clause 8</w:t>
      </w:r>
      <w:r w:rsidRPr="00367EEF">
        <w:rPr>
          <w:rFonts w:ascii="Arial" w:hAnsi="Arial" w:cs="Arial"/>
          <w:b/>
          <w:bCs/>
        </w:rPr>
        <w:tab/>
        <w:t>Section</w:t>
      </w:r>
      <w:r w:rsidR="004F7438" w:rsidRPr="00367EEF">
        <w:rPr>
          <w:rFonts w:ascii="Arial" w:hAnsi="Arial" w:cs="Arial"/>
          <w:b/>
          <w:bCs/>
        </w:rPr>
        <w:t>s</w:t>
      </w:r>
      <w:r w:rsidRPr="00367EEF">
        <w:rPr>
          <w:rFonts w:ascii="Arial" w:hAnsi="Arial" w:cs="Arial"/>
          <w:b/>
          <w:bCs/>
        </w:rPr>
        <w:t xml:space="preserve"> </w:t>
      </w:r>
      <w:r w:rsidR="00347576" w:rsidRPr="00367EEF">
        <w:rPr>
          <w:rFonts w:ascii="Arial" w:hAnsi="Arial" w:cs="Arial"/>
          <w:b/>
          <w:bCs/>
        </w:rPr>
        <w:t>16A</w:t>
      </w:r>
      <w:r w:rsidR="004F7438" w:rsidRPr="00367EEF">
        <w:rPr>
          <w:rFonts w:ascii="Arial" w:hAnsi="Arial" w:cs="Arial"/>
          <w:b/>
          <w:bCs/>
        </w:rPr>
        <w:t xml:space="preserve"> and 16B</w:t>
      </w:r>
    </w:p>
    <w:p w14:paraId="44A01E17" w14:textId="46E35B26" w:rsidR="00347576" w:rsidRDefault="000F4744" w:rsidP="000F4744">
      <w:pPr>
        <w:rPr>
          <w:rFonts w:ascii="Arial" w:hAnsi="Arial" w:cs="Arial"/>
        </w:rPr>
      </w:pPr>
      <w:r>
        <w:rPr>
          <w:rFonts w:ascii="Arial" w:hAnsi="Arial" w:cs="Arial"/>
        </w:rPr>
        <w:t xml:space="preserve">This clause </w:t>
      </w:r>
      <w:r w:rsidR="00367EEF">
        <w:rPr>
          <w:rFonts w:ascii="Arial" w:hAnsi="Arial" w:cs="Arial"/>
        </w:rPr>
        <w:t>amends</w:t>
      </w:r>
      <w:r w:rsidR="004F7438">
        <w:rPr>
          <w:rFonts w:ascii="Arial" w:hAnsi="Arial" w:cs="Arial"/>
        </w:rPr>
        <w:t xml:space="preserve"> section 16A </w:t>
      </w:r>
      <w:r w:rsidR="00367EEF">
        <w:rPr>
          <w:rFonts w:ascii="Arial" w:hAnsi="Arial" w:cs="Arial"/>
        </w:rPr>
        <w:t>to</w:t>
      </w:r>
      <w:r w:rsidR="004F7438">
        <w:rPr>
          <w:rFonts w:ascii="Arial" w:hAnsi="Arial" w:cs="Arial"/>
        </w:rPr>
        <w:t xml:space="preserve"> </w:t>
      </w:r>
      <w:r w:rsidR="00347576">
        <w:rPr>
          <w:rFonts w:ascii="Arial" w:hAnsi="Arial" w:cs="Arial"/>
        </w:rPr>
        <w:t xml:space="preserve">prescribe the following </w:t>
      </w:r>
      <w:r w:rsidR="00367EEF">
        <w:rPr>
          <w:rFonts w:ascii="Arial" w:hAnsi="Arial" w:cs="Arial"/>
        </w:rPr>
        <w:t xml:space="preserve">additional </w:t>
      </w:r>
      <w:r w:rsidR="00347576">
        <w:rPr>
          <w:rFonts w:ascii="Arial" w:hAnsi="Arial" w:cs="Arial"/>
        </w:rPr>
        <w:t xml:space="preserve">genuine reasons for the purpose of a Category C licence: </w:t>
      </w:r>
    </w:p>
    <w:p w14:paraId="7A94A135" w14:textId="67892338" w:rsidR="00347576" w:rsidRDefault="00347576" w:rsidP="00347576">
      <w:pPr>
        <w:pStyle w:val="ListParagraph"/>
        <w:numPr>
          <w:ilvl w:val="0"/>
          <w:numId w:val="18"/>
        </w:numPr>
        <w:rPr>
          <w:rFonts w:ascii="Arial" w:hAnsi="Arial" w:cs="Arial"/>
        </w:rPr>
      </w:pPr>
      <w:r w:rsidRPr="00347576">
        <w:rPr>
          <w:rFonts w:ascii="Arial" w:hAnsi="Arial" w:cs="Arial"/>
        </w:rPr>
        <w:t xml:space="preserve">sport or target shooting, if 1 of the following also applies in relation to an applicant for a </w:t>
      </w:r>
      <w:r>
        <w:rPr>
          <w:rFonts w:ascii="Arial" w:hAnsi="Arial" w:cs="Arial"/>
        </w:rPr>
        <w:t>C</w:t>
      </w:r>
      <w:r w:rsidRPr="00347576">
        <w:rPr>
          <w:rFonts w:ascii="Arial" w:hAnsi="Arial" w:cs="Arial"/>
        </w:rPr>
        <w:t xml:space="preserve">ategory C licence: </w:t>
      </w:r>
    </w:p>
    <w:p w14:paraId="321B7630" w14:textId="77777777" w:rsidR="00347576" w:rsidRDefault="00347576" w:rsidP="00347576">
      <w:pPr>
        <w:pStyle w:val="ListParagraph"/>
        <w:numPr>
          <w:ilvl w:val="1"/>
          <w:numId w:val="18"/>
        </w:numPr>
        <w:rPr>
          <w:rFonts w:ascii="Arial" w:hAnsi="Arial" w:cs="Arial"/>
        </w:rPr>
      </w:pPr>
      <w:r w:rsidRPr="00347576">
        <w:rPr>
          <w:rFonts w:ascii="Arial" w:hAnsi="Arial" w:cs="Arial"/>
        </w:rPr>
        <w:t>the applicant is physically unable to compete in shooting competitions without the use of a semiautomatic or pump</w:t>
      </w:r>
      <w:r>
        <w:rPr>
          <w:rFonts w:ascii="Arial" w:hAnsi="Arial" w:cs="Arial"/>
        </w:rPr>
        <w:t>-</w:t>
      </w:r>
      <w:r w:rsidRPr="00347576">
        <w:rPr>
          <w:rFonts w:ascii="Arial" w:hAnsi="Arial" w:cs="Arial"/>
        </w:rPr>
        <w:t xml:space="preserve">action shotgun; </w:t>
      </w:r>
    </w:p>
    <w:p w14:paraId="1A08AFA6" w14:textId="77777777" w:rsidR="00347576" w:rsidRDefault="00347576" w:rsidP="00347576">
      <w:pPr>
        <w:pStyle w:val="ListParagraph"/>
        <w:numPr>
          <w:ilvl w:val="1"/>
          <w:numId w:val="18"/>
        </w:numPr>
        <w:rPr>
          <w:rFonts w:ascii="Arial" w:hAnsi="Arial" w:cs="Arial"/>
        </w:rPr>
      </w:pPr>
      <w:r w:rsidRPr="00347576">
        <w:rPr>
          <w:rFonts w:ascii="Arial" w:hAnsi="Arial" w:cs="Arial"/>
        </w:rPr>
        <w:t xml:space="preserve">the applicant was lawfully in possession of the firearm on or before 14 November 1996; </w:t>
      </w:r>
    </w:p>
    <w:p w14:paraId="55166BD0" w14:textId="5A472D26" w:rsidR="00347576" w:rsidRPr="00347576" w:rsidRDefault="00347576" w:rsidP="00347576">
      <w:pPr>
        <w:pStyle w:val="ListParagraph"/>
        <w:numPr>
          <w:ilvl w:val="0"/>
          <w:numId w:val="19"/>
        </w:numPr>
        <w:rPr>
          <w:rFonts w:ascii="Arial" w:hAnsi="Arial" w:cs="Arial"/>
        </w:rPr>
      </w:pPr>
      <w:r w:rsidRPr="00347576">
        <w:rPr>
          <w:rFonts w:ascii="Arial" w:hAnsi="Arial" w:cs="Arial"/>
        </w:rPr>
        <w:t>employment (other than by a security business) or occupational requirements relating to rural purposes.</w:t>
      </w:r>
    </w:p>
    <w:p w14:paraId="203CF3AE" w14:textId="77777777" w:rsidR="004F7438" w:rsidRDefault="004F7438" w:rsidP="000F4744">
      <w:pPr>
        <w:rPr>
          <w:rFonts w:ascii="Arial" w:hAnsi="Arial" w:cs="Arial"/>
        </w:rPr>
      </w:pPr>
    </w:p>
    <w:p w14:paraId="556B569A" w14:textId="58559EF0" w:rsidR="00174D5B" w:rsidRPr="00174D5B" w:rsidRDefault="004F7438" w:rsidP="00174D5B">
      <w:pPr>
        <w:rPr>
          <w:rFonts w:ascii="Arial" w:hAnsi="Arial" w:cs="Arial"/>
        </w:rPr>
      </w:pPr>
      <w:r w:rsidRPr="00367EEF">
        <w:rPr>
          <w:rFonts w:ascii="Arial" w:hAnsi="Arial" w:cs="Arial"/>
        </w:rPr>
        <w:t xml:space="preserve">This clause also inserts section 16B </w:t>
      </w:r>
      <w:r w:rsidR="00367EEF" w:rsidRPr="00367EEF">
        <w:rPr>
          <w:rFonts w:ascii="Arial" w:hAnsi="Arial" w:cs="Arial"/>
        </w:rPr>
        <w:t>which</w:t>
      </w:r>
      <w:r w:rsidR="00174D5B" w:rsidRPr="00174D5B">
        <w:rPr>
          <w:rFonts w:ascii="Arial" w:hAnsi="Arial" w:cs="Arial"/>
        </w:rPr>
        <w:t xml:space="preserve"> provides that if an adult had been granted a Category C licence or a renewal of a Category C licence before the commencement of the Amendment Regulation, but on or after 15 January 2009 (when the Regulation commenced), section 16A will apply as if the following genuine reasons were prescribed at that time: </w:t>
      </w:r>
    </w:p>
    <w:p w14:paraId="56240EE2" w14:textId="77777777" w:rsidR="00367EEF" w:rsidRDefault="00367EEF" w:rsidP="00367EEF">
      <w:pPr>
        <w:pStyle w:val="ListParagraph"/>
        <w:numPr>
          <w:ilvl w:val="0"/>
          <w:numId w:val="18"/>
        </w:numPr>
        <w:rPr>
          <w:rFonts w:ascii="Arial" w:hAnsi="Arial" w:cs="Arial"/>
        </w:rPr>
      </w:pPr>
      <w:r w:rsidRPr="00347576">
        <w:rPr>
          <w:rFonts w:ascii="Arial" w:hAnsi="Arial" w:cs="Arial"/>
        </w:rPr>
        <w:t xml:space="preserve">sport or target shooting, if 1 of the following also applies in relation to an applicant for a </w:t>
      </w:r>
      <w:r>
        <w:rPr>
          <w:rFonts w:ascii="Arial" w:hAnsi="Arial" w:cs="Arial"/>
        </w:rPr>
        <w:t>C</w:t>
      </w:r>
      <w:r w:rsidRPr="00347576">
        <w:rPr>
          <w:rFonts w:ascii="Arial" w:hAnsi="Arial" w:cs="Arial"/>
        </w:rPr>
        <w:t xml:space="preserve">ategory C licence: </w:t>
      </w:r>
    </w:p>
    <w:p w14:paraId="405BD549" w14:textId="77777777" w:rsidR="00367EEF" w:rsidRDefault="00367EEF" w:rsidP="00367EEF">
      <w:pPr>
        <w:pStyle w:val="ListParagraph"/>
        <w:numPr>
          <w:ilvl w:val="1"/>
          <w:numId w:val="18"/>
        </w:numPr>
        <w:rPr>
          <w:rFonts w:ascii="Arial" w:hAnsi="Arial" w:cs="Arial"/>
        </w:rPr>
      </w:pPr>
      <w:r w:rsidRPr="00347576">
        <w:rPr>
          <w:rFonts w:ascii="Arial" w:hAnsi="Arial" w:cs="Arial"/>
        </w:rPr>
        <w:t>the applicant is physically unable to compete in shooting competitions without the use of a semiautomatic or pump</w:t>
      </w:r>
      <w:r>
        <w:rPr>
          <w:rFonts w:ascii="Arial" w:hAnsi="Arial" w:cs="Arial"/>
        </w:rPr>
        <w:t>-</w:t>
      </w:r>
      <w:r w:rsidRPr="00347576">
        <w:rPr>
          <w:rFonts w:ascii="Arial" w:hAnsi="Arial" w:cs="Arial"/>
        </w:rPr>
        <w:t xml:space="preserve">action shotgun; </w:t>
      </w:r>
    </w:p>
    <w:p w14:paraId="1E121B8D" w14:textId="77777777" w:rsidR="00367EEF" w:rsidRDefault="00367EEF" w:rsidP="00367EEF">
      <w:pPr>
        <w:pStyle w:val="ListParagraph"/>
        <w:numPr>
          <w:ilvl w:val="1"/>
          <w:numId w:val="18"/>
        </w:numPr>
        <w:rPr>
          <w:rFonts w:ascii="Arial" w:hAnsi="Arial" w:cs="Arial"/>
        </w:rPr>
      </w:pPr>
      <w:r w:rsidRPr="00347576">
        <w:rPr>
          <w:rFonts w:ascii="Arial" w:hAnsi="Arial" w:cs="Arial"/>
        </w:rPr>
        <w:t xml:space="preserve">the applicant was lawfully in possession of the firearm on or before 14 November 1996; </w:t>
      </w:r>
    </w:p>
    <w:p w14:paraId="37B7B562" w14:textId="77777777" w:rsidR="00367EEF" w:rsidRPr="00347576" w:rsidRDefault="00367EEF" w:rsidP="00367EEF">
      <w:pPr>
        <w:pStyle w:val="ListParagraph"/>
        <w:numPr>
          <w:ilvl w:val="0"/>
          <w:numId w:val="19"/>
        </w:numPr>
        <w:rPr>
          <w:rFonts w:ascii="Arial" w:hAnsi="Arial" w:cs="Arial"/>
        </w:rPr>
      </w:pPr>
      <w:r w:rsidRPr="00347576">
        <w:rPr>
          <w:rFonts w:ascii="Arial" w:hAnsi="Arial" w:cs="Arial"/>
        </w:rPr>
        <w:t>employment (other than by a security business) or occupational requirements relating to rural purposes.</w:t>
      </w:r>
    </w:p>
    <w:p w14:paraId="1D221850" w14:textId="77777777" w:rsidR="00367EEF" w:rsidRDefault="00174D5B" w:rsidP="00174D5B">
      <w:pPr>
        <w:rPr>
          <w:rFonts w:ascii="Arial" w:hAnsi="Arial" w:cs="Arial"/>
        </w:rPr>
      </w:pPr>
      <w:r w:rsidRPr="00174D5B">
        <w:rPr>
          <w:rFonts w:ascii="Arial" w:hAnsi="Arial" w:cs="Arial"/>
        </w:rPr>
        <w:t xml:space="preserve">. </w:t>
      </w:r>
    </w:p>
    <w:p w14:paraId="09992564" w14:textId="099B1284" w:rsidR="00347576" w:rsidRDefault="00174D5B" w:rsidP="00174D5B">
      <w:pPr>
        <w:rPr>
          <w:rFonts w:ascii="Arial" w:hAnsi="Arial" w:cs="Arial"/>
        </w:rPr>
      </w:pPr>
      <w:r w:rsidRPr="00174D5B">
        <w:rPr>
          <w:rFonts w:ascii="Arial" w:hAnsi="Arial" w:cs="Arial"/>
        </w:rPr>
        <w:lastRenderedPageBreak/>
        <w:t xml:space="preserve">This </w:t>
      </w:r>
      <w:r w:rsidR="00367EEF">
        <w:rPr>
          <w:rFonts w:ascii="Arial" w:hAnsi="Arial" w:cs="Arial"/>
        </w:rPr>
        <w:t>section</w:t>
      </w:r>
      <w:r w:rsidRPr="00174D5B">
        <w:rPr>
          <w:rFonts w:ascii="Arial" w:hAnsi="Arial" w:cs="Arial"/>
        </w:rPr>
        <w:t xml:space="preserve"> regularises any Category C licences that may have been issued for these purposes despite them not being formally prescribed as genuine reasons prior to the commencement of the Amendment Regulation.</w:t>
      </w:r>
    </w:p>
    <w:p w14:paraId="7355D99C" w14:textId="77777777" w:rsidR="00367EEF" w:rsidRDefault="00367EEF" w:rsidP="00174D5B">
      <w:pPr>
        <w:rPr>
          <w:rFonts w:ascii="Arial" w:hAnsi="Arial" w:cs="Arial"/>
        </w:rPr>
      </w:pPr>
    </w:p>
    <w:p w14:paraId="2283E3D4" w14:textId="0D01848A" w:rsidR="000F4744" w:rsidRDefault="000F4744" w:rsidP="000F4744">
      <w:pPr>
        <w:rPr>
          <w:rFonts w:ascii="Arial" w:hAnsi="Arial" w:cs="Arial"/>
          <w:b/>
          <w:bCs/>
        </w:rPr>
      </w:pPr>
      <w:r>
        <w:rPr>
          <w:rFonts w:ascii="Arial" w:hAnsi="Arial" w:cs="Arial"/>
          <w:b/>
          <w:bCs/>
        </w:rPr>
        <w:t>Clause 9</w:t>
      </w:r>
      <w:r>
        <w:rPr>
          <w:rFonts w:ascii="Arial" w:hAnsi="Arial" w:cs="Arial"/>
          <w:b/>
          <w:bCs/>
        </w:rPr>
        <w:tab/>
        <w:t xml:space="preserve">Section </w:t>
      </w:r>
      <w:r w:rsidR="004F7438">
        <w:rPr>
          <w:rFonts w:ascii="Arial" w:hAnsi="Arial" w:cs="Arial"/>
          <w:b/>
          <w:bCs/>
        </w:rPr>
        <w:t xml:space="preserve">20 (2) (b) </w:t>
      </w:r>
    </w:p>
    <w:p w14:paraId="7F348359" w14:textId="299039EC" w:rsidR="004F7438" w:rsidRDefault="000F4744" w:rsidP="004F7438">
      <w:pPr>
        <w:rPr>
          <w:rFonts w:ascii="Arial" w:hAnsi="Arial" w:cs="Arial"/>
        </w:rPr>
      </w:pPr>
      <w:r>
        <w:rPr>
          <w:rFonts w:ascii="Arial" w:hAnsi="Arial" w:cs="Arial"/>
        </w:rPr>
        <w:t xml:space="preserve">This clause </w:t>
      </w:r>
      <w:r w:rsidR="004F7438">
        <w:rPr>
          <w:rFonts w:ascii="Arial" w:hAnsi="Arial" w:cs="Arial"/>
        </w:rPr>
        <w:t xml:space="preserve">replaces the words ‘purposes of a shooting competition – the licensee takes part in at least 4 clay target’ with ‘genuine reason of sport or target shooting – the licensee takes part in at least 4 shooting’. This amendment </w:t>
      </w:r>
      <w:r w:rsidR="004F7438" w:rsidRPr="00347576">
        <w:rPr>
          <w:rFonts w:ascii="Arial" w:hAnsi="Arial" w:cs="Arial"/>
        </w:rPr>
        <w:t>replace</w:t>
      </w:r>
      <w:r w:rsidR="00BC4B99">
        <w:rPr>
          <w:rFonts w:ascii="Arial" w:hAnsi="Arial" w:cs="Arial"/>
        </w:rPr>
        <w:t>s</w:t>
      </w:r>
      <w:r w:rsidR="004F7438" w:rsidRPr="00347576">
        <w:rPr>
          <w:rFonts w:ascii="Arial" w:hAnsi="Arial" w:cs="Arial"/>
        </w:rPr>
        <w:t xml:space="preserve"> the existing term ‘shooting competition’ with ‘sport or target shooting’ for consistency with the </w:t>
      </w:r>
      <w:r w:rsidR="004F7438" w:rsidRPr="00BC4B99">
        <w:rPr>
          <w:rFonts w:ascii="Arial" w:hAnsi="Arial" w:cs="Arial"/>
        </w:rPr>
        <w:t>Act</w:t>
      </w:r>
      <w:r w:rsidR="004F7438" w:rsidRPr="00347576">
        <w:rPr>
          <w:rFonts w:ascii="Arial" w:hAnsi="Arial" w:cs="Arial"/>
        </w:rPr>
        <w:t>.</w:t>
      </w:r>
    </w:p>
    <w:p w14:paraId="1C9FEC90" w14:textId="77777777" w:rsidR="004F7438" w:rsidRDefault="004F7438" w:rsidP="004F7438">
      <w:pPr>
        <w:rPr>
          <w:rFonts w:ascii="Arial" w:hAnsi="Arial" w:cs="Arial"/>
        </w:rPr>
      </w:pPr>
    </w:p>
    <w:p w14:paraId="4F6C5273" w14:textId="77C7156D" w:rsidR="00054628" w:rsidRDefault="00054628" w:rsidP="00054628">
      <w:pPr>
        <w:spacing w:after="120"/>
        <w:rPr>
          <w:rFonts w:ascii="Arial" w:hAnsi="Arial" w:cs="Arial"/>
          <w:bCs/>
          <w:szCs w:val="24"/>
        </w:rPr>
      </w:pPr>
      <w:r>
        <w:rPr>
          <w:rFonts w:ascii="Arial" w:hAnsi="Arial" w:cs="Arial"/>
          <w:bCs/>
          <w:szCs w:val="24"/>
        </w:rPr>
        <w:t xml:space="preserve">This clause also amends section 20 to exclude the ability for an applicant to apply for a Category C licence for a Schedule 1 Item 1 prohibited firearm under of the Act (which relates to </w:t>
      </w:r>
      <w:r w:rsidRPr="00224269">
        <w:rPr>
          <w:rFonts w:ascii="Arial" w:hAnsi="Arial" w:cs="Arial"/>
          <w:bCs/>
          <w:szCs w:val="24"/>
        </w:rPr>
        <w:t>a machine gun, submachine gun or other firearm capable of propelling projectiles in rapid succession during 1 pressure of the trigger</w:t>
      </w:r>
      <w:r>
        <w:rPr>
          <w:rFonts w:ascii="Arial" w:hAnsi="Arial" w:cs="Arial"/>
          <w:bCs/>
          <w:szCs w:val="24"/>
        </w:rPr>
        <w:t xml:space="preserve">). This is to ensure consistency with the Act, which excludes a Schedule 1 Item 1 firearm from a Category C licence. </w:t>
      </w:r>
    </w:p>
    <w:p w14:paraId="1B73622D" w14:textId="77777777" w:rsidR="00054628" w:rsidRDefault="00054628" w:rsidP="004F7438">
      <w:pPr>
        <w:rPr>
          <w:rFonts w:ascii="Arial" w:hAnsi="Arial" w:cs="Arial"/>
        </w:rPr>
      </w:pPr>
    </w:p>
    <w:p w14:paraId="38C8067F" w14:textId="3E431446" w:rsidR="000F4744" w:rsidRDefault="000F4744" w:rsidP="000F4744">
      <w:pPr>
        <w:rPr>
          <w:rFonts w:ascii="Arial" w:hAnsi="Arial" w:cs="Arial"/>
        </w:rPr>
      </w:pPr>
    </w:p>
    <w:p w14:paraId="5EB7BC7C" w14:textId="77777777" w:rsidR="000F4744" w:rsidRPr="0098704A" w:rsidRDefault="000F4744">
      <w:pPr>
        <w:rPr>
          <w:rFonts w:ascii="Arial" w:hAnsi="Arial" w:cs="Arial"/>
        </w:rPr>
      </w:pPr>
    </w:p>
    <w:sectPr w:rsidR="000F4744" w:rsidRPr="0098704A" w:rsidSect="00C1618B">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55BA" w14:textId="77777777" w:rsidR="00D97206" w:rsidRDefault="00D97206" w:rsidP="006815C9">
      <w:r>
        <w:separator/>
      </w:r>
    </w:p>
  </w:endnote>
  <w:endnote w:type="continuationSeparator" w:id="0">
    <w:p w14:paraId="0291959B" w14:textId="77777777" w:rsidR="00D97206" w:rsidRDefault="00D97206"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9E28" w14:textId="77777777" w:rsidR="00091D34" w:rsidRDefault="0009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9A9A" w14:textId="211B1AC8" w:rsidR="00091D34" w:rsidRPr="001E6FB4" w:rsidRDefault="001E6FB4" w:rsidP="001E6FB4">
    <w:pPr>
      <w:pStyle w:val="Footer"/>
      <w:jc w:val="center"/>
      <w:rPr>
        <w:rFonts w:cs="Arial"/>
        <w:sz w:val="14"/>
      </w:rPr>
    </w:pPr>
    <w:r w:rsidRPr="001E6FB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7847" w14:textId="77777777" w:rsidR="00091D34" w:rsidRDefault="0009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C806" w14:textId="77777777" w:rsidR="00D97206" w:rsidRDefault="00D97206" w:rsidP="006815C9">
      <w:r>
        <w:separator/>
      </w:r>
    </w:p>
  </w:footnote>
  <w:footnote w:type="continuationSeparator" w:id="0">
    <w:p w14:paraId="02589054" w14:textId="77777777" w:rsidR="00D97206" w:rsidRDefault="00D97206"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B749" w14:textId="77777777" w:rsidR="00091D34" w:rsidRDefault="0009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2888" w14:textId="21478368" w:rsidR="00091D34" w:rsidRDefault="00091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B775" w14:textId="77777777" w:rsidR="00091D34" w:rsidRDefault="0009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484A6F"/>
    <w:multiLevelType w:val="hybridMultilevel"/>
    <w:tmpl w:val="AA2E4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9371A4"/>
    <w:multiLevelType w:val="hybridMultilevel"/>
    <w:tmpl w:val="2D56A1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B845D6"/>
    <w:multiLevelType w:val="hybridMultilevel"/>
    <w:tmpl w:val="5BDA47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35752C"/>
    <w:multiLevelType w:val="hybridMultilevel"/>
    <w:tmpl w:val="DAD81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15750"/>
    <w:multiLevelType w:val="hybridMultilevel"/>
    <w:tmpl w:val="A3B294A0"/>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9"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0"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1"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2" w15:restartNumberingAfterBreak="0">
    <w:nsid w:val="37DE0FAA"/>
    <w:multiLevelType w:val="hybridMultilevel"/>
    <w:tmpl w:val="3AB23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185083"/>
    <w:multiLevelType w:val="hybridMultilevel"/>
    <w:tmpl w:val="FFAE4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D93168"/>
    <w:multiLevelType w:val="hybridMultilevel"/>
    <w:tmpl w:val="ECF048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4D2E8D"/>
    <w:multiLevelType w:val="hybridMultilevel"/>
    <w:tmpl w:val="18945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7" w15:restartNumberingAfterBreak="0">
    <w:nsid w:val="56B40F5A"/>
    <w:multiLevelType w:val="hybridMultilevel"/>
    <w:tmpl w:val="5A5E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8C14AF"/>
    <w:multiLevelType w:val="hybridMultilevel"/>
    <w:tmpl w:val="6C22C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219905101">
    <w:abstractNumId w:val="5"/>
  </w:num>
  <w:num w:numId="2" w16cid:durableId="1446579095">
    <w:abstractNumId w:val="0"/>
  </w:num>
  <w:num w:numId="3" w16cid:durableId="2140949003">
    <w:abstractNumId w:val="6"/>
  </w:num>
  <w:num w:numId="4" w16cid:durableId="1008676213">
    <w:abstractNumId w:val="11"/>
  </w:num>
  <w:num w:numId="5" w16cid:durableId="389572777">
    <w:abstractNumId w:val="19"/>
  </w:num>
  <w:num w:numId="6" w16cid:durableId="314451072">
    <w:abstractNumId w:val="4"/>
  </w:num>
  <w:num w:numId="7" w16cid:durableId="1843547833">
    <w:abstractNumId w:val="9"/>
  </w:num>
  <w:num w:numId="8" w16cid:durableId="510533163">
    <w:abstractNumId w:val="10"/>
  </w:num>
  <w:num w:numId="9" w16cid:durableId="1511064821">
    <w:abstractNumId w:val="16"/>
  </w:num>
  <w:num w:numId="10" w16cid:durableId="139153114">
    <w:abstractNumId w:val="3"/>
  </w:num>
  <w:num w:numId="11" w16cid:durableId="1766882037">
    <w:abstractNumId w:val="17"/>
  </w:num>
  <w:num w:numId="12" w16cid:durableId="710304493">
    <w:abstractNumId w:val="14"/>
  </w:num>
  <w:num w:numId="13" w16cid:durableId="1308239116">
    <w:abstractNumId w:val="2"/>
  </w:num>
  <w:num w:numId="14" w16cid:durableId="734820942">
    <w:abstractNumId w:val="13"/>
  </w:num>
  <w:num w:numId="15" w16cid:durableId="1769619677">
    <w:abstractNumId w:val="8"/>
  </w:num>
  <w:num w:numId="16" w16cid:durableId="765732961">
    <w:abstractNumId w:val="18"/>
  </w:num>
  <w:num w:numId="17" w16cid:durableId="815605556">
    <w:abstractNumId w:val="12"/>
  </w:num>
  <w:num w:numId="18" w16cid:durableId="163712221">
    <w:abstractNumId w:val="7"/>
  </w:num>
  <w:num w:numId="19" w16cid:durableId="1208177749">
    <w:abstractNumId w:val="1"/>
  </w:num>
  <w:num w:numId="20" w16cid:durableId="5439112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06A03"/>
    <w:rsid w:val="000357FC"/>
    <w:rsid w:val="00040E22"/>
    <w:rsid w:val="000421B7"/>
    <w:rsid w:val="00054628"/>
    <w:rsid w:val="00090C0A"/>
    <w:rsid w:val="00091D34"/>
    <w:rsid w:val="000B08F9"/>
    <w:rsid w:val="000F33DF"/>
    <w:rsid w:val="000F4744"/>
    <w:rsid w:val="00113E3D"/>
    <w:rsid w:val="00136775"/>
    <w:rsid w:val="00174D5B"/>
    <w:rsid w:val="001865C4"/>
    <w:rsid w:val="001C2A92"/>
    <w:rsid w:val="001C4B16"/>
    <w:rsid w:val="001E2E75"/>
    <w:rsid w:val="001E6FB4"/>
    <w:rsid w:val="001E7EE8"/>
    <w:rsid w:val="001F5B7D"/>
    <w:rsid w:val="00210FEF"/>
    <w:rsid w:val="00224269"/>
    <w:rsid w:val="002A5BE0"/>
    <w:rsid w:val="002A6A7C"/>
    <w:rsid w:val="00347576"/>
    <w:rsid w:val="00367EEF"/>
    <w:rsid w:val="003766F2"/>
    <w:rsid w:val="0043704D"/>
    <w:rsid w:val="004435F3"/>
    <w:rsid w:val="00460B10"/>
    <w:rsid w:val="0047630D"/>
    <w:rsid w:val="004867F0"/>
    <w:rsid w:val="004A6A89"/>
    <w:rsid w:val="004C4A51"/>
    <w:rsid w:val="004C6F1E"/>
    <w:rsid w:val="004F7438"/>
    <w:rsid w:val="00507C63"/>
    <w:rsid w:val="00511AFF"/>
    <w:rsid w:val="00511F79"/>
    <w:rsid w:val="0051224B"/>
    <w:rsid w:val="00520CEB"/>
    <w:rsid w:val="0055352F"/>
    <w:rsid w:val="00594CF7"/>
    <w:rsid w:val="005E47DE"/>
    <w:rsid w:val="00605452"/>
    <w:rsid w:val="00627CB3"/>
    <w:rsid w:val="006404FF"/>
    <w:rsid w:val="00640A75"/>
    <w:rsid w:val="006815C9"/>
    <w:rsid w:val="006A1085"/>
    <w:rsid w:val="006D3CE9"/>
    <w:rsid w:val="006E7046"/>
    <w:rsid w:val="007025F1"/>
    <w:rsid w:val="007401B5"/>
    <w:rsid w:val="0077312B"/>
    <w:rsid w:val="007D5E1E"/>
    <w:rsid w:val="008505E6"/>
    <w:rsid w:val="008511EC"/>
    <w:rsid w:val="00880C55"/>
    <w:rsid w:val="008C2B18"/>
    <w:rsid w:val="008E2C1A"/>
    <w:rsid w:val="008F40D6"/>
    <w:rsid w:val="009150F0"/>
    <w:rsid w:val="0092038B"/>
    <w:rsid w:val="0093005F"/>
    <w:rsid w:val="00935F84"/>
    <w:rsid w:val="009548CA"/>
    <w:rsid w:val="0098704A"/>
    <w:rsid w:val="009A5B7F"/>
    <w:rsid w:val="00A37536"/>
    <w:rsid w:val="00A63741"/>
    <w:rsid w:val="00A705F8"/>
    <w:rsid w:val="00A90230"/>
    <w:rsid w:val="00A94FD4"/>
    <w:rsid w:val="00A96438"/>
    <w:rsid w:val="00AE14D7"/>
    <w:rsid w:val="00AE7BC2"/>
    <w:rsid w:val="00B629DF"/>
    <w:rsid w:val="00BC4B99"/>
    <w:rsid w:val="00BE4ACF"/>
    <w:rsid w:val="00BE575E"/>
    <w:rsid w:val="00C1618B"/>
    <w:rsid w:val="00C53E4C"/>
    <w:rsid w:val="00C570CB"/>
    <w:rsid w:val="00C62B5F"/>
    <w:rsid w:val="00C721AD"/>
    <w:rsid w:val="00C975E2"/>
    <w:rsid w:val="00CF7001"/>
    <w:rsid w:val="00D46B85"/>
    <w:rsid w:val="00D51D2A"/>
    <w:rsid w:val="00D97206"/>
    <w:rsid w:val="00DB1BF3"/>
    <w:rsid w:val="00DD6646"/>
    <w:rsid w:val="00DD7749"/>
    <w:rsid w:val="00E272D6"/>
    <w:rsid w:val="00EC4050"/>
    <w:rsid w:val="00EE73FC"/>
    <w:rsid w:val="00F5371D"/>
    <w:rsid w:val="00F553FF"/>
    <w:rsid w:val="00F825DF"/>
    <w:rsid w:val="00F82CE1"/>
    <w:rsid w:val="00F94AB8"/>
    <w:rsid w:val="00FF6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B9C30"/>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ListParagraph">
    <w:name w:val="List Paragraph"/>
    <w:basedOn w:val="Normal"/>
    <w:uiPriority w:val="34"/>
    <w:qFormat/>
    <w:rsid w:val="00D46B85"/>
    <w:pPr>
      <w:ind w:left="720"/>
      <w:contextualSpacing/>
    </w:pPr>
  </w:style>
  <w:style w:type="paragraph" w:styleId="BalloonText">
    <w:name w:val="Balloon Text"/>
    <w:basedOn w:val="Normal"/>
    <w:link w:val="BalloonTextChar"/>
    <w:uiPriority w:val="99"/>
    <w:semiHidden/>
    <w:unhideWhenUsed/>
    <w:rsid w:val="00443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5F3"/>
    <w:rPr>
      <w:rFonts w:ascii="Segoe UI" w:hAnsi="Segoe UI" w:cs="Segoe UI"/>
      <w:sz w:val="18"/>
      <w:szCs w:val="18"/>
      <w:lang w:eastAsia="en-US"/>
    </w:rPr>
  </w:style>
  <w:style w:type="paragraph" w:styleId="NormalWeb">
    <w:name w:val="Normal (Web)"/>
    <w:basedOn w:val="Normal"/>
    <w:uiPriority w:val="99"/>
    <w:semiHidden/>
    <w:unhideWhenUsed/>
    <w:rsid w:val="0098704A"/>
    <w:pPr>
      <w:spacing w:before="100" w:beforeAutospacing="1" w:after="100" w:afterAutospacing="1"/>
    </w:pPr>
    <w:rPr>
      <w:szCs w:val="24"/>
      <w:lang w:eastAsia="en-AU"/>
    </w:rPr>
  </w:style>
  <w:style w:type="paragraph" w:styleId="Revision">
    <w:name w:val="Revision"/>
    <w:hidden/>
    <w:uiPriority w:val="99"/>
    <w:semiHidden/>
    <w:rsid w:val="00F825DF"/>
    <w:rPr>
      <w:sz w:val="24"/>
      <w:lang w:eastAsia="en-US"/>
    </w:rPr>
  </w:style>
  <w:style w:type="character" w:styleId="CommentReference">
    <w:name w:val="annotation reference"/>
    <w:basedOn w:val="DefaultParagraphFont"/>
    <w:uiPriority w:val="99"/>
    <w:semiHidden/>
    <w:unhideWhenUsed/>
    <w:rsid w:val="00A90230"/>
    <w:rPr>
      <w:sz w:val="16"/>
      <w:szCs w:val="16"/>
    </w:rPr>
  </w:style>
  <w:style w:type="paragraph" w:styleId="CommentText">
    <w:name w:val="annotation text"/>
    <w:basedOn w:val="Normal"/>
    <w:link w:val="CommentTextChar"/>
    <w:uiPriority w:val="99"/>
    <w:unhideWhenUsed/>
    <w:rsid w:val="00A90230"/>
    <w:rPr>
      <w:sz w:val="20"/>
    </w:rPr>
  </w:style>
  <w:style w:type="character" w:customStyle="1" w:styleId="CommentTextChar">
    <w:name w:val="Comment Text Char"/>
    <w:basedOn w:val="DefaultParagraphFont"/>
    <w:link w:val="CommentText"/>
    <w:uiPriority w:val="99"/>
    <w:rsid w:val="00A90230"/>
    <w:rPr>
      <w:lang w:eastAsia="en-US"/>
    </w:rPr>
  </w:style>
  <w:style w:type="paragraph" w:styleId="CommentSubject">
    <w:name w:val="annotation subject"/>
    <w:basedOn w:val="CommentText"/>
    <w:next w:val="CommentText"/>
    <w:link w:val="CommentSubjectChar"/>
    <w:uiPriority w:val="99"/>
    <w:semiHidden/>
    <w:unhideWhenUsed/>
    <w:rsid w:val="00A90230"/>
    <w:rPr>
      <w:b/>
      <w:bCs/>
    </w:rPr>
  </w:style>
  <w:style w:type="character" w:customStyle="1" w:styleId="CommentSubjectChar">
    <w:name w:val="Comment Subject Char"/>
    <w:basedOn w:val="CommentTextChar"/>
    <w:link w:val="CommentSubject"/>
    <w:uiPriority w:val="99"/>
    <w:semiHidden/>
    <w:rsid w:val="00A9023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93447">
      <w:bodyDiv w:val="1"/>
      <w:marLeft w:val="0"/>
      <w:marRight w:val="0"/>
      <w:marTop w:val="0"/>
      <w:marBottom w:val="0"/>
      <w:divBdr>
        <w:top w:val="none" w:sz="0" w:space="0" w:color="auto"/>
        <w:left w:val="none" w:sz="0" w:space="0" w:color="auto"/>
        <w:bottom w:val="none" w:sz="0" w:space="0" w:color="auto"/>
        <w:right w:val="none" w:sz="0" w:space="0" w:color="auto"/>
      </w:divBdr>
    </w:div>
    <w:div w:id="167097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6BC7E-C950-4788-BC55-78581CAE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2207</Words>
  <Characters>11355</Characters>
  <Application>Microsoft Office Word</Application>
  <DocSecurity>0</DocSecurity>
  <Lines>254</Lines>
  <Paragraphs>79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Stonham, Joshua</cp:lastModifiedBy>
  <cp:revision>4</cp:revision>
  <cp:lastPrinted>2006-03-31T04:28:00Z</cp:lastPrinted>
  <dcterms:created xsi:type="dcterms:W3CDTF">2024-09-04T02:04:00Z</dcterms:created>
  <dcterms:modified xsi:type="dcterms:W3CDTF">2024-09-04T02:04:00Z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2024-08-20T04:56:46Z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d4a4a3f4-a31f-4b32-b659-1a5e926c3510</vt:lpwstr>
  </property>
  <property fmtid="{D5CDD505-2E9C-101B-9397-08002B2CF9AE}" pid="8" name="MSIP_Label_69af8531-eb46-4968-8cb3-105d2f5ea87e_ContentBits">
    <vt:lpwstr>0</vt:lpwstr>
  </property>
  <property fmtid="{D5CDD505-2E9C-101B-9397-08002B2CF9AE}" pid="9" name="CHECKEDOUTFROMJMS">
    <vt:lpwstr/>
  </property>
  <property fmtid="{D5CDD505-2E9C-101B-9397-08002B2CF9AE}" pid="10" name="DMSID">
    <vt:lpwstr>13118838</vt:lpwstr>
  </property>
  <property fmtid="{D5CDD505-2E9C-101B-9397-08002B2CF9AE}" pid="11" name="JMSREQUIREDCHECKIN">
    <vt:lpwstr/>
  </property>
</Properties>
</file>