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C6BA" w14:textId="77777777" w:rsidR="00285CB4" w:rsidRPr="00ED42C3" w:rsidRDefault="00285CB4" w:rsidP="00ED42C3">
      <w:pPr>
        <w:spacing w:before="120" w:after="0" w:line="240" w:lineRule="auto"/>
        <w:rPr>
          <w:rFonts w:ascii="Arial" w:eastAsia="Times New Roman" w:hAnsi="Arial" w:cs="Arial"/>
          <w:sz w:val="24"/>
          <w:szCs w:val="20"/>
        </w:rPr>
      </w:pPr>
      <w:r w:rsidRPr="00ED42C3">
        <w:rPr>
          <w:rFonts w:ascii="Arial" w:eastAsia="Times New Roman" w:hAnsi="Arial" w:cs="Arial"/>
          <w:sz w:val="24"/>
          <w:szCs w:val="20"/>
        </w:rPr>
        <w:t>Australian Capital Territory</w:t>
      </w:r>
    </w:p>
    <w:p w14:paraId="463090C8" w14:textId="2792D86D" w:rsidR="00285CB4" w:rsidRPr="00ED42C3" w:rsidRDefault="00285CB4" w:rsidP="00ED42C3">
      <w:pPr>
        <w:pStyle w:val="Billname0"/>
        <w:spacing w:before="700"/>
      </w:pPr>
      <w:r w:rsidRPr="00ED42C3">
        <w:t xml:space="preserve">Urban Forest (Approval Criteria) Determination </w:t>
      </w:r>
      <w:r w:rsidR="008716DC" w:rsidRPr="00ED42C3">
        <w:t>202</w:t>
      </w:r>
      <w:r w:rsidR="008716DC">
        <w:t>4</w:t>
      </w:r>
      <w:r w:rsidR="008716DC" w:rsidRPr="00ED42C3">
        <w:t xml:space="preserve"> </w:t>
      </w:r>
      <w:r w:rsidRPr="00ED42C3">
        <w:t>(</w:t>
      </w:r>
      <w:r w:rsidRPr="008716DC">
        <w:t>No 1</w:t>
      </w:r>
      <w:r w:rsidRPr="00ED42C3">
        <w:t>)</w:t>
      </w:r>
    </w:p>
    <w:p w14:paraId="502F1FDF" w14:textId="3B30B6A8" w:rsidR="00285CB4" w:rsidRPr="004520A1" w:rsidRDefault="00285CB4" w:rsidP="00285CB4">
      <w:pPr>
        <w:shd w:val="clear" w:color="auto" w:fill="FFFFFF"/>
        <w:spacing w:before="340" w:after="0" w:line="240" w:lineRule="auto"/>
        <w:rPr>
          <w:rFonts w:ascii="Times New Roman" w:eastAsia="Times New Roman" w:hAnsi="Times New Roman" w:cs="Times New Roman"/>
          <w:color w:val="000000"/>
          <w:sz w:val="24"/>
          <w:szCs w:val="24"/>
          <w:lang w:eastAsia="en-AU"/>
        </w:rPr>
      </w:pPr>
      <w:r w:rsidRPr="004520A1">
        <w:rPr>
          <w:rFonts w:ascii="Arial" w:eastAsia="Times New Roman" w:hAnsi="Arial" w:cs="Arial"/>
          <w:b/>
          <w:bCs/>
          <w:color w:val="000000"/>
          <w:sz w:val="24"/>
          <w:szCs w:val="24"/>
          <w:lang w:eastAsia="en-AU"/>
        </w:rPr>
        <w:t>Disallowable instrument</w:t>
      </w:r>
      <w:r>
        <w:rPr>
          <w:rFonts w:ascii="Arial" w:eastAsia="Times New Roman" w:hAnsi="Arial" w:cs="Arial"/>
          <w:b/>
          <w:bCs/>
          <w:color w:val="000000"/>
          <w:sz w:val="24"/>
          <w:szCs w:val="24"/>
          <w:lang w:eastAsia="en-AU"/>
        </w:rPr>
        <w:t xml:space="preserve"> </w:t>
      </w:r>
      <w:r w:rsidR="008716DC" w:rsidRPr="005D60B0">
        <w:rPr>
          <w:rFonts w:ascii="Arial" w:eastAsia="Times New Roman" w:hAnsi="Arial" w:cs="Arial"/>
          <w:b/>
          <w:bCs/>
          <w:color w:val="000000"/>
          <w:sz w:val="24"/>
          <w:szCs w:val="24"/>
          <w:lang w:eastAsia="en-AU"/>
        </w:rPr>
        <w:t>DI202</w:t>
      </w:r>
      <w:r w:rsidR="008716DC">
        <w:rPr>
          <w:rFonts w:ascii="Arial" w:eastAsia="Times New Roman" w:hAnsi="Arial" w:cs="Arial"/>
          <w:b/>
          <w:bCs/>
          <w:color w:val="000000"/>
          <w:sz w:val="24"/>
          <w:szCs w:val="24"/>
          <w:lang w:eastAsia="en-AU"/>
        </w:rPr>
        <w:t>4</w:t>
      </w:r>
      <w:r w:rsidR="00295329">
        <w:rPr>
          <w:rFonts w:ascii="Arial" w:eastAsia="Times New Roman" w:hAnsi="Arial" w:cs="Arial"/>
          <w:b/>
          <w:bCs/>
          <w:color w:val="000000"/>
          <w:sz w:val="24"/>
          <w:szCs w:val="24"/>
          <w:lang w:eastAsia="en-AU"/>
        </w:rPr>
        <w:t>-</w:t>
      </w:r>
      <w:r w:rsidR="001005C9">
        <w:rPr>
          <w:rFonts w:ascii="Arial" w:eastAsia="Times New Roman" w:hAnsi="Arial" w:cs="Arial"/>
          <w:b/>
          <w:bCs/>
          <w:color w:val="000000"/>
          <w:sz w:val="24"/>
          <w:szCs w:val="24"/>
          <w:lang w:eastAsia="en-AU"/>
        </w:rPr>
        <w:t>289</w:t>
      </w:r>
    </w:p>
    <w:p w14:paraId="3AE69856" w14:textId="77777777" w:rsidR="00285CB4" w:rsidRPr="00ED42C3" w:rsidRDefault="00285CB4" w:rsidP="00ED42C3">
      <w:pPr>
        <w:pStyle w:val="madeunder"/>
        <w:spacing w:before="300" w:after="0"/>
      </w:pPr>
      <w:r w:rsidRPr="00ED42C3">
        <w:t>made under the</w:t>
      </w:r>
    </w:p>
    <w:p w14:paraId="3B6EEB6B" w14:textId="0BAC24B3" w:rsidR="00285CB4" w:rsidRPr="00ED42C3" w:rsidRDefault="00285CB4" w:rsidP="00ED42C3">
      <w:pPr>
        <w:pStyle w:val="CoverActName"/>
        <w:spacing w:before="320" w:after="0"/>
        <w:rPr>
          <w:rFonts w:cs="Arial"/>
          <w:sz w:val="20"/>
        </w:rPr>
      </w:pPr>
      <w:r w:rsidRPr="00ED42C3">
        <w:rPr>
          <w:rFonts w:cs="Arial"/>
          <w:sz w:val="20"/>
        </w:rPr>
        <w:t>Urban Forest Act 202</w:t>
      </w:r>
      <w:r w:rsidR="00F31AE2" w:rsidRPr="00ED42C3">
        <w:rPr>
          <w:rFonts w:cs="Arial"/>
          <w:sz w:val="20"/>
        </w:rPr>
        <w:t>3</w:t>
      </w:r>
      <w:r w:rsidRPr="00ED42C3">
        <w:rPr>
          <w:rFonts w:cs="Arial"/>
          <w:sz w:val="20"/>
        </w:rPr>
        <w:t>, section 20 (</w:t>
      </w:r>
      <w:r w:rsidR="00ED42C3" w:rsidRPr="00D72EEE">
        <w:rPr>
          <w:rFonts w:cs="Arial"/>
          <w:sz w:val="20"/>
        </w:rPr>
        <w:t>Criteria for approval of activities</w:t>
      </w:r>
      <w:r w:rsidRPr="00ED42C3">
        <w:rPr>
          <w:rFonts w:cs="Arial"/>
          <w:sz w:val="20"/>
        </w:rPr>
        <w:t>)</w:t>
      </w:r>
    </w:p>
    <w:p w14:paraId="294A28FC" w14:textId="77777777" w:rsidR="00285CB4" w:rsidRPr="00ED42C3" w:rsidRDefault="00285CB4" w:rsidP="00ED42C3">
      <w:pPr>
        <w:spacing w:before="360" w:after="0" w:line="240" w:lineRule="auto"/>
        <w:ind w:right="565"/>
        <w:rPr>
          <w:rFonts w:ascii="Arial" w:eastAsia="Times New Roman" w:hAnsi="Arial" w:cs="Arial"/>
          <w:b/>
          <w:bCs/>
          <w:sz w:val="28"/>
          <w:szCs w:val="28"/>
        </w:rPr>
      </w:pPr>
      <w:r w:rsidRPr="00ED42C3">
        <w:rPr>
          <w:rFonts w:ascii="Arial" w:eastAsia="Times New Roman" w:hAnsi="Arial" w:cs="Arial"/>
          <w:b/>
          <w:bCs/>
          <w:sz w:val="28"/>
          <w:szCs w:val="28"/>
        </w:rPr>
        <w:t>EXPLANATORY STATEMENT</w:t>
      </w:r>
    </w:p>
    <w:p w14:paraId="226D01A3" w14:textId="77777777" w:rsidR="00ED42C3" w:rsidRDefault="00ED42C3" w:rsidP="00ED42C3">
      <w:pPr>
        <w:pStyle w:val="N-line3"/>
        <w:pBdr>
          <w:bottom w:val="none" w:sz="0" w:space="0" w:color="auto"/>
        </w:pBdr>
      </w:pPr>
    </w:p>
    <w:p w14:paraId="4AE48FAC" w14:textId="77777777" w:rsidR="00ED42C3" w:rsidRDefault="00ED42C3" w:rsidP="00ED42C3">
      <w:pPr>
        <w:pStyle w:val="N-line3"/>
        <w:pBdr>
          <w:top w:val="single" w:sz="12" w:space="1" w:color="auto"/>
          <w:bottom w:val="none" w:sz="0" w:space="0" w:color="auto"/>
        </w:pBdr>
      </w:pPr>
    </w:p>
    <w:p w14:paraId="1899513F" w14:textId="01738631" w:rsidR="00285CB4" w:rsidRPr="00425C39" w:rsidRDefault="00285CB4" w:rsidP="00285CB4">
      <w:pPr>
        <w:shd w:val="clear" w:color="auto" w:fill="FFFFFF"/>
        <w:spacing w:before="240" w:after="240" w:line="240" w:lineRule="auto"/>
        <w:jc w:val="both"/>
        <w:rPr>
          <w:rFonts w:ascii="Arial" w:eastAsia="Times New Roman" w:hAnsi="Arial" w:cs="Arial"/>
          <w:color w:val="000000"/>
          <w:sz w:val="24"/>
          <w:szCs w:val="24"/>
          <w:lang w:eastAsia="en-AU"/>
        </w:rPr>
      </w:pPr>
      <w:r w:rsidRPr="00425C39">
        <w:rPr>
          <w:rFonts w:ascii="Arial" w:eastAsia="Times New Roman" w:hAnsi="Arial" w:cs="Arial"/>
          <w:b/>
          <w:bCs/>
          <w:color w:val="000000"/>
          <w:sz w:val="24"/>
          <w:szCs w:val="24"/>
          <w:lang w:eastAsia="en-AU"/>
        </w:rPr>
        <w:t>Overview</w:t>
      </w:r>
    </w:p>
    <w:p w14:paraId="4CCE8E84" w14:textId="74D6AF3A" w:rsidR="00285CB4" w:rsidRPr="00425C39" w:rsidRDefault="00285CB4" w:rsidP="00285CB4">
      <w:pPr>
        <w:shd w:val="clear" w:color="auto" w:fill="FFFFFF"/>
        <w:spacing w:after="0" w:line="240" w:lineRule="auto"/>
        <w:rPr>
          <w:rFonts w:ascii="Times New Roman" w:eastAsia="Times New Roman" w:hAnsi="Times New Roman" w:cs="Times New Roman"/>
          <w:strike/>
          <w:color w:val="000000"/>
          <w:sz w:val="24"/>
          <w:szCs w:val="24"/>
          <w:lang w:eastAsia="en-AU"/>
        </w:rPr>
      </w:pPr>
      <w:r w:rsidRPr="004520A1">
        <w:rPr>
          <w:rFonts w:ascii="Times New Roman" w:eastAsia="Times New Roman" w:hAnsi="Times New Roman" w:cs="Times New Roman"/>
          <w:color w:val="000000"/>
          <w:sz w:val="24"/>
          <w:szCs w:val="24"/>
          <w:lang w:eastAsia="en-AU"/>
        </w:rPr>
        <w:t xml:space="preserve">Section </w:t>
      </w:r>
      <w:r>
        <w:rPr>
          <w:rFonts w:ascii="Times New Roman" w:eastAsia="Times New Roman" w:hAnsi="Times New Roman" w:cs="Times New Roman"/>
          <w:color w:val="000000"/>
          <w:sz w:val="24"/>
          <w:szCs w:val="24"/>
          <w:lang w:eastAsia="en-AU"/>
        </w:rPr>
        <w:t>20</w:t>
      </w:r>
      <w:r w:rsidRPr="004520A1">
        <w:rPr>
          <w:rFonts w:ascii="Times New Roman" w:eastAsia="Times New Roman" w:hAnsi="Times New Roman" w:cs="Times New Roman"/>
          <w:color w:val="000000"/>
          <w:sz w:val="24"/>
          <w:szCs w:val="24"/>
          <w:lang w:eastAsia="en-AU"/>
        </w:rPr>
        <w:t xml:space="preserve"> of the</w:t>
      </w:r>
      <w:r>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i/>
          <w:iCs/>
          <w:color w:val="000000"/>
          <w:sz w:val="24"/>
          <w:szCs w:val="24"/>
          <w:lang w:eastAsia="en-AU"/>
        </w:rPr>
        <w:t>Urban Forest Act 202</w:t>
      </w:r>
      <w:r w:rsidR="00F31AE2">
        <w:rPr>
          <w:rFonts w:ascii="Times New Roman" w:eastAsia="Times New Roman" w:hAnsi="Times New Roman" w:cs="Times New Roman"/>
          <w:i/>
          <w:iCs/>
          <w:color w:val="000000"/>
          <w:sz w:val="24"/>
          <w:szCs w:val="24"/>
          <w:lang w:eastAsia="en-AU"/>
        </w:rPr>
        <w:t>3</w:t>
      </w:r>
      <w:r>
        <w:rPr>
          <w:rFonts w:ascii="Times New Roman" w:eastAsia="Times New Roman" w:hAnsi="Times New Roman" w:cs="Times New Roman"/>
          <w:i/>
          <w:iCs/>
          <w:color w:val="000000"/>
          <w:sz w:val="24"/>
          <w:szCs w:val="24"/>
          <w:lang w:eastAsia="en-AU"/>
        </w:rPr>
        <w:t xml:space="preserve"> </w:t>
      </w:r>
      <w:r w:rsidR="004B08CF">
        <w:rPr>
          <w:rFonts w:ascii="Times New Roman" w:eastAsia="Times New Roman" w:hAnsi="Times New Roman" w:cs="Times New Roman"/>
          <w:color w:val="000000"/>
          <w:sz w:val="24"/>
          <w:szCs w:val="24"/>
          <w:lang w:eastAsia="en-AU"/>
        </w:rPr>
        <w:t xml:space="preserve">(the Act) </w:t>
      </w:r>
      <w:r w:rsidRPr="004520A1">
        <w:rPr>
          <w:rFonts w:ascii="Times New Roman" w:eastAsia="Times New Roman" w:hAnsi="Times New Roman" w:cs="Times New Roman"/>
          <w:color w:val="000000"/>
          <w:sz w:val="24"/>
          <w:szCs w:val="24"/>
          <w:lang w:eastAsia="en-AU"/>
        </w:rPr>
        <w:t xml:space="preserve">allows the Minister to </w:t>
      </w:r>
      <w:r>
        <w:rPr>
          <w:rFonts w:ascii="Times New Roman" w:eastAsia="Times New Roman" w:hAnsi="Times New Roman" w:cs="Times New Roman"/>
          <w:color w:val="000000"/>
          <w:sz w:val="24"/>
          <w:szCs w:val="24"/>
          <w:lang w:eastAsia="en-AU"/>
        </w:rPr>
        <w:t>determine criteria for approving an activity that would or may:</w:t>
      </w:r>
    </w:p>
    <w:p w14:paraId="2B3E4A60" w14:textId="77777777" w:rsidR="00285CB4" w:rsidRDefault="00285CB4" w:rsidP="00285CB4">
      <w:pPr>
        <w:pStyle w:val="Apara"/>
        <w:numPr>
          <w:ilvl w:val="0"/>
          <w:numId w:val="1"/>
        </w:numPr>
        <w:tabs>
          <w:tab w:val="clear" w:pos="1050"/>
          <w:tab w:val="clear" w:pos="1400"/>
          <w:tab w:val="clear" w:pos="1600"/>
          <w:tab w:val="num" w:pos="688"/>
        </w:tabs>
        <w:ind w:left="731" w:hanging="731"/>
      </w:pPr>
      <w:r>
        <w:t>damage a protected tree; or</w:t>
      </w:r>
    </w:p>
    <w:p w14:paraId="0FB81859" w14:textId="77777777" w:rsidR="00285CB4" w:rsidRDefault="00285CB4" w:rsidP="00285CB4">
      <w:pPr>
        <w:pStyle w:val="Apara"/>
        <w:numPr>
          <w:ilvl w:val="0"/>
          <w:numId w:val="1"/>
        </w:numPr>
        <w:tabs>
          <w:tab w:val="clear" w:pos="1050"/>
          <w:tab w:val="clear" w:pos="1400"/>
          <w:tab w:val="clear" w:pos="1600"/>
          <w:tab w:val="num" w:pos="688"/>
        </w:tabs>
        <w:ind w:left="731" w:hanging="731"/>
      </w:pPr>
      <w:r>
        <w:t>be prohibited groundwork in:</w:t>
      </w:r>
    </w:p>
    <w:p w14:paraId="248ACF26" w14:textId="77777777" w:rsidR="00285CB4" w:rsidRDefault="00285CB4" w:rsidP="00285CB4">
      <w:pPr>
        <w:pStyle w:val="Apara"/>
        <w:tabs>
          <w:tab w:val="clear" w:pos="1400"/>
          <w:tab w:val="clear" w:pos="1600"/>
        </w:tabs>
        <w:ind w:left="1161" w:hanging="473"/>
      </w:pPr>
      <w:r>
        <w:t>(i)</w:t>
      </w:r>
      <w:r>
        <w:tab/>
        <w:t xml:space="preserve">the protection zone for a protected tree; or </w:t>
      </w:r>
    </w:p>
    <w:p w14:paraId="7C399CD9" w14:textId="77777777" w:rsidR="00285CB4" w:rsidRDefault="00285CB4" w:rsidP="00285CB4">
      <w:pPr>
        <w:pStyle w:val="Apara"/>
        <w:tabs>
          <w:tab w:val="clear" w:pos="1400"/>
          <w:tab w:val="clear" w:pos="1600"/>
        </w:tabs>
        <w:ind w:left="1161" w:hanging="473"/>
      </w:pPr>
      <w:r>
        <w:t>(ii)</w:t>
      </w:r>
      <w:r>
        <w:tab/>
        <w:t>a declared site.</w:t>
      </w:r>
    </w:p>
    <w:p w14:paraId="49432BF0" w14:textId="77777777" w:rsidR="00285CB4" w:rsidRPr="00F31AE2" w:rsidRDefault="00285CB4" w:rsidP="00285CB4">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5D60B0">
        <w:rPr>
          <w:rFonts w:ascii="Times New Roman" w:eastAsia="Times New Roman" w:hAnsi="Times New Roman" w:cs="Times New Roman"/>
          <w:color w:val="000000"/>
          <w:sz w:val="24"/>
          <w:szCs w:val="24"/>
          <w:lang w:eastAsia="en-AU"/>
        </w:rPr>
        <w:t>The cr</w:t>
      </w:r>
      <w:r w:rsidRPr="00F31AE2">
        <w:rPr>
          <w:rFonts w:ascii="Times New Roman" w:eastAsia="Times New Roman" w:hAnsi="Times New Roman" w:cs="Times New Roman"/>
          <w:color w:val="000000"/>
          <w:sz w:val="24"/>
          <w:szCs w:val="24"/>
          <w:lang w:eastAsia="en-AU"/>
        </w:rPr>
        <w:t>iteria apply to activities relating to:</w:t>
      </w:r>
    </w:p>
    <w:p w14:paraId="30F980D0" w14:textId="79711F9E" w:rsidR="00285CB4" w:rsidRPr="00F31AE2" w:rsidRDefault="00285CB4" w:rsidP="00285CB4">
      <w:pPr>
        <w:pStyle w:val="Apara"/>
        <w:numPr>
          <w:ilvl w:val="0"/>
          <w:numId w:val="2"/>
        </w:numPr>
        <w:tabs>
          <w:tab w:val="clear" w:pos="1050"/>
          <w:tab w:val="clear" w:pos="1400"/>
          <w:tab w:val="clear" w:pos="1600"/>
          <w:tab w:val="num" w:pos="688"/>
        </w:tabs>
        <w:ind w:left="731" w:hanging="731"/>
      </w:pPr>
      <w:r w:rsidRPr="00F31AE2">
        <w:t xml:space="preserve">Regulated trees; </w:t>
      </w:r>
    </w:p>
    <w:p w14:paraId="6ECF713E" w14:textId="1E701DD7" w:rsidR="00285CB4" w:rsidRDefault="00285CB4" w:rsidP="00285CB4">
      <w:pPr>
        <w:pStyle w:val="Apara"/>
        <w:numPr>
          <w:ilvl w:val="0"/>
          <w:numId w:val="2"/>
        </w:numPr>
        <w:tabs>
          <w:tab w:val="clear" w:pos="1050"/>
          <w:tab w:val="clear" w:pos="1400"/>
          <w:tab w:val="clear" w:pos="1600"/>
          <w:tab w:val="num" w:pos="688"/>
        </w:tabs>
        <w:ind w:left="731" w:hanging="731"/>
      </w:pPr>
      <w:r w:rsidRPr="00F31AE2">
        <w:t>Registered trees (including provisionally registered trees);</w:t>
      </w:r>
    </w:p>
    <w:p w14:paraId="43F5CC4D" w14:textId="1A339A66" w:rsidR="008716DC" w:rsidRPr="00F31AE2" w:rsidRDefault="008716DC" w:rsidP="00285CB4">
      <w:pPr>
        <w:pStyle w:val="Apara"/>
        <w:numPr>
          <w:ilvl w:val="0"/>
          <w:numId w:val="2"/>
        </w:numPr>
        <w:tabs>
          <w:tab w:val="clear" w:pos="1050"/>
          <w:tab w:val="clear" w:pos="1400"/>
          <w:tab w:val="clear" w:pos="1600"/>
          <w:tab w:val="num" w:pos="688"/>
        </w:tabs>
        <w:ind w:left="731" w:hanging="731"/>
      </w:pPr>
      <w:r>
        <w:t>Public trees;</w:t>
      </w:r>
    </w:p>
    <w:p w14:paraId="273854E1" w14:textId="77777777" w:rsidR="00285CB4" w:rsidRDefault="00285CB4" w:rsidP="00285CB4">
      <w:pPr>
        <w:pStyle w:val="Apara"/>
        <w:numPr>
          <w:ilvl w:val="0"/>
          <w:numId w:val="2"/>
        </w:numPr>
        <w:tabs>
          <w:tab w:val="clear" w:pos="1050"/>
          <w:tab w:val="clear" w:pos="1400"/>
          <w:tab w:val="clear" w:pos="1600"/>
          <w:tab w:val="num" w:pos="688"/>
        </w:tabs>
        <w:ind w:left="731" w:hanging="731"/>
      </w:pPr>
      <w:r>
        <w:t>Declared sites; and</w:t>
      </w:r>
    </w:p>
    <w:p w14:paraId="371D113B" w14:textId="4E358511" w:rsidR="00285CB4" w:rsidRPr="00F31AE2" w:rsidRDefault="00285CB4" w:rsidP="008716DC">
      <w:pPr>
        <w:pStyle w:val="Apara"/>
        <w:numPr>
          <w:ilvl w:val="0"/>
          <w:numId w:val="2"/>
        </w:numPr>
        <w:tabs>
          <w:tab w:val="clear" w:pos="1050"/>
          <w:tab w:val="clear" w:pos="1400"/>
          <w:tab w:val="clear" w:pos="1600"/>
          <w:tab w:val="num" w:pos="688"/>
        </w:tabs>
        <w:ind w:left="731" w:hanging="731"/>
      </w:pPr>
      <w:r w:rsidRPr="00F31AE2">
        <w:t>Remnant</w:t>
      </w:r>
      <w:r w:rsidR="00F31AE2" w:rsidRPr="00F31AE2">
        <w:t xml:space="preserve"> or registered</w:t>
      </w:r>
      <w:r w:rsidRPr="00F31AE2">
        <w:t xml:space="preserve"> trees in a future urban area or an area that is the subject</w:t>
      </w:r>
      <w:r w:rsidR="008716DC">
        <w:t xml:space="preserve"> </w:t>
      </w:r>
      <w:r w:rsidRPr="00F31AE2">
        <w:t>of an estate development plan.</w:t>
      </w:r>
    </w:p>
    <w:p w14:paraId="712AE7F0" w14:textId="77777777" w:rsidR="00285CB4" w:rsidRDefault="00285CB4" w:rsidP="00285CB4">
      <w:pPr>
        <w:shd w:val="clear" w:color="auto" w:fill="FFFFFF"/>
        <w:spacing w:after="0" w:line="240" w:lineRule="auto"/>
        <w:rPr>
          <w:rFonts w:ascii="Times New Roman" w:eastAsia="Times New Roman" w:hAnsi="Times New Roman" w:cs="Times New Roman"/>
          <w:color w:val="000000"/>
          <w:sz w:val="24"/>
          <w:szCs w:val="24"/>
          <w:lang w:eastAsia="en-AU"/>
        </w:rPr>
      </w:pPr>
    </w:p>
    <w:p w14:paraId="1B3FD344" w14:textId="1B676747" w:rsidR="004B08CF" w:rsidRDefault="004B08CF" w:rsidP="00285CB4">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This instrument incorporates amendments made to the Act which correct an error that meant that it was not possible to apply to remove trees within the </w:t>
      </w:r>
      <w:r w:rsidR="00AD6AD3">
        <w:rPr>
          <w:rFonts w:ascii="Times New Roman" w:eastAsia="Times New Roman" w:hAnsi="Times New Roman" w:cs="Times New Roman"/>
          <w:color w:val="000000"/>
          <w:sz w:val="24"/>
          <w:szCs w:val="24"/>
          <w:lang w:eastAsia="en-AU"/>
        </w:rPr>
        <w:t>built-up</w:t>
      </w:r>
      <w:r>
        <w:rPr>
          <w:rFonts w:ascii="Times New Roman" w:eastAsia="Times New Roman" w:hAnsi="Times New Roman" w:cs="Times New Roman"/>
          <w:color w:val="000000"/>
          <w:sz w:val="24"/>
          <w:szCs w:val="24"/>
          <w:lang w:eastAsia="en-AU"/>
        </w:rPr>
        <w:t xml:space="preserve"> urban area. This instrument repeals and replaces the </w:t>
      </w:r>
      <w:r w:rsidRPr="004B08CF">
        <w:rPr>
          <w:rFonts w:ascii="Times New Roman" w:eastAsia="Times New Roman" w:hAnsi="Times New Roman" w:cs="Times New Roman"/>
          <w:color w:val="000000"/>
          <w:sz w:val="24"/>
          <w:szCs w:val="24"/>
          <w:lang w:eastAsia="en-AU"/>
        </w:rPr>
        <w:t>Urban Forest (Approval Criteria) Determination 2023 (No 1) DI2023-270.</w:t>
      </w:r>
    </w:p>
    <w:p w14:paraId="1610C46C" w14:textId="77777777" w:rsidR="00285CB4" w:rsidRDefault="00285CB4" w:rsidP="00285CB4">
      <w:pPr>
        <w:shd w:val="clear" w:color="auto" w:fill="FFFFFF"/>
        <w:spacing w:before="240" w:after="240" w:line="240" w:lineRule="auto"/>
        <w:jc w:val="both"/>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Human rights</w:t>
      </w:r>
    </w:p>
    <w:p w14:paraId="1C4C1BCF" w14:textId="77777777" w:rsidR="00285CB4" w:rsidRDefault="00285CB4" w:rsidP="00285CB4">
      <w:pPr>
        <w:shd w:val="clear" w:color="auto" w:fill="FFFFFF"/>
        <w:spacing w:before="240" w:after="240" w:line="240" w:lineRule="auto"/>
        <w:jc w:val="both"/>
        <w:rPr>
          <w:rFonts w:ascii="Times New Roman" w:eastAsia="Times New Roman" w:hAnsi="Times New Roman" w:cs="Times New Roman"/>
          <w:color w:val="000000"/>
          <w:sz w:val="24"/>
          <w:szCs w:val="24"/>
          <w:lang w:eastAsia="en-AU"/>
        </w:rPr>
      </w:pPr>
      <w:r w:rsidRPr="004520A1">
        <w:rPr>
          <w:rFonts w:ascii="Times New Roman" w:eastAsia="Times New Roman" w:hAnsi="Times New Roman" w:cs="Times New Roman"/>
          <w:color w:val="000000"/>
          <w:sz w:val="24"/>
          <w:szCs w:val="24"/>
          <w:lang w:eastAsia="en-AU"/>
        </w:rPr>
        <w:t>The Standing Committee on Justice and Community Safety (Legislative Scrutiny Role) terms of reference require</w:t>
      </w:r>
      <w:r>
        <w:rPr>
          <w:rFonts w:ascii="Times New Roman" w:eastAsia="Times New Roman" w:hAnsi="Times New Roman" w:cs="Times New Roman"/>
          <w:color w:val="000000"/>
          <w:sz w:val="24"/>
          <w:szCs w:val="24"/>
          <w:lang w:eastAsia="en-AU"/>
        </w:rPr>
        <w:t xml:space="preserve"> </w:t>
      </w:r>
      <w:r w:rsidRPr="004520A1">
        <w:rPr>
          <w:rFonts w:ascii="Times New Roman" w:eastAsia="Times New Roman" w:hAnsi="Times New Roman" w:cs="Times New Roman"/>
          <w:color w:val="000000"/>
          <w:sz w:val="24"/>
          <w:szCs w:val="24"/>
          <w:lang w:eastAsia="en-AU"/>
        </w:rPr>
        <w:t>consideration of human rights</w:t>
      </w:r>
      <w:r>
        <w:rPr>
          <w:rFonts w:ascii="Times New Roman" w:eastAsia="Times New Roman" w:hAnsi="Times New Roman" w:cs="Times New Roman"/>
          <w:color w:val="000000"/>
          <w:sz w:val="24"/>
          <w:szCs w:val="24"/>
          <w:lang w:eastAsia="en-AU"/>
        </w:rPr>
        <w:t xml:space="preserve"> </w:t>
      </w:r>
      <w:r w:rsidRPr="004520A1">
        <w:rPr>
          <w:rFonts w:ascii="Times New Roman" w:eastAsia="Times New Roman" w:hAnsi="Times New Roman" w:cs="Times New Roman"/>
          <w:color w:val="000000"/>
          <w:sz w:val="24"/>
          <w:szCs w:val="24"/>
          <w:lang w:eastAsia="en-AU"/>
        </w:rPr>
        <w:t>impacts, among other matters. In this case,</w:t>
      </w:r>
      <w:r>
        <w:rPr>
          <w:rFonts w:ascii="Times New Roman" w:eastAsia="Times New Roman" w:hAnsi="Times New Roman" w:cs="Times New Roman"/>
          <w:color w:val="000000"/>
          <w:sz w:val="24"/>
          <w:szCs w:val="24"/>
          <w:lang w:eastAsia="en-AU"/>
        </w:rPr>
        <w:t xml:space="preserve"> the right to life is promoted and the right to privacy and reputation is limited.</w:t>
      </w:r>
    </w:p>
    <w:p w14:paraId="2ED38CFF" w14:textId="1CB70A40" w:rsidR="00285CB4" w:rsidRDefault="00F31AE2" w:rsidP="00285CB4">
      <w:pPr>
        <w:shd w:val="clear" w:color="auto" w:fill="FFFFFF"/>
        <w:spacing w:before="240" w:after="24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lastRenderedPageBreak/>
        <w:t xml:space="preserve">The </w:t>
      </w:r>
      <w:r w:rsidRPr="00F31AE2">
        <w:rPr>
          <w:rFonts w:ascii="Times New Roman" w:eastAsia="Times New Roman" w:hAnsi="Times New Roman" w:cs="Times New Roman"/>
          <w:i/>
          <w:iCs/>
          <w:color w:val="000000"/>
          <w:sz w:val="24"/>
          <w:szCs w:val="24"/>
          <w:lang w:eastAsia="en-AU"/>
        </w:rPr>
        <w:t>Urban Forest Act 2023</w:t>
      </w:r>
      <w:r w:rsidR="00285CB4" w:rsidRPr="00F54EBA">
        <w:rPr>
          <w:rFonts w:ascii="Times New Roman" w:eastAsia="Times New Roman" w:hAnsi="Times New Roman" w:cs="Times New Roman"/>
          <w:color w:val="000000"/>
          <w:sz w:val="24"/>
          <w:szCs w:val="24"/>
          <w:lang w:eastAsia="en-AU"/>
        </w:rPr>
        <w:t xml:space="preserve"> promotes the right to life. It seeks to address the ACT Government’s obligation to protect</w:t>
      </w:r>
      <w:r w:rsidR="00285CB4">
        <w:rPr>
          <w:rFonts w:ascii="Times New Roman" w:eastAsia="Times New Roman" w:hAnsi="Times New Roman" w:cs="Times New Roman"/>
          <w:color w:val="000000"/>
          <w:sz w:val="24"/>
          <w:szCs w:val="24"/>
          <w:lang w:eastAsia="en-AU"/>
        </w:rPr>
        <w:t xml:space="preserve"> the health and wellbeing of</w:t>
      </w:r>
      <w:r w:rsidR="00285CB4" w:rsidRPr="00F54EBA">
        <w:rPr>
          <w:rFonts w:ascii="Times New Roman" w:eastAsia="Times New Roman" w:hAnsi="Times New Roman" w:cs="Times New Roman"/>
          <w:color w:val="000000"/>
          <w:sz w:val="24"/>
          <w:szCs w:val="24"/>
          <w:lang w:eastAsia="en-AU"/>
        </w:rPr>
        <w:t xml:space="preserve"> its citizens through maintaining and enhancing </w:t>
      </w:r>
      <w:r w:rsidR="00285CB4">
        <w:rPr>
          <w:rFonts w:ascii="Times New Roman" w:eastAsia="Times New Roman" w:hAnsi="Times New Roman" w:cs="Times New Roman"/>
          <w:color w:val="000000"/>
          <w:sz w:val="24"/>
          <w:szCs w:val="24"/>
          <w:lang w:eastAsia="en-AU"/>
        </w:rPr>
        <w:t xml:space="preserve">the </w:t>
      </w:r>
      <w:r w:rsidR="00285CB4" w:rsidRPr="00F54EBA">
        <w:rPr>
          <w:rFonts w:ascii="Times New Roman" w:eastAsia="Times New Roman" w:hAnsi="Times New Roman" w:cs="Times New Roman"/>
          <w:color w:val="000000"/>
          <w:sz w:val="24"/>
          <w:szCs w:val="24"/>
          <w:lang w:eastAsia="en-AU"/>
        </w:rPr>
        <w:t xml:space="preserve">environmental conditions of Canberra society. </w:t>
      </w:r>
      <w:r w:rsidR="00285CB4">
        <w:rPr>
          <w:rFonts w:ascii="Times New Roman" w:eastAsia="Times New Roman" w:hAnsi="Times New Roman" w:cs="Times New Roman"/>
          <w:color w:val="000000"/>
          <w:sz w:val="24"/>
          <w:szCs w:val="24"/>
          <w:lang w:eastAsia="en-AU"/>
        </w:rPr>
        <w:t>The approval criteria</w:t>
      </w:r>
      <w:r w:rsidR="00285CB4" w:rsidRPr="00F54EBA">
        <w:rPr>
          <w:rFonts w:ascii="Times New Roman" w:eastAsia="Times New Roman" w:hAnsi="Times New Roman" w:cs="Times New Roman"/>
          <w:color w:val="000000"/>
          <w:sz w:val="24"/>
          <w:szCs w:val="24"/>
          <w:lang w:eastAsia="en-AU"/>
        </w:rPr>
        <w:t xml:space="preserve"> support the Government to be able to assess proposed activities which may significantly affect the urban forest</w:t>
      </w:r>
      <w:r w:rsidR="00285CB4">
        <w:rPr>
          <w:rFonts w:ascii="Times New Roman" w:eastAsia="Times New Roman" w:hAnsi="Times New Roman" w:cs="Times New Roman"/>
          <w:color w:val="000000"/>
          <w:sz w:val="24"/>
          <w:szCs w:val="24"/>
          <w:lang w:eastAsia="en-AU"/>
        </w:rPr>
        <w:t xml:space="preserve"> in order to permit those which are justified and limit those which are not.</w:t>
      </w:r>
    </w:p>
    <w:p w14:paraId="04D4E057" w14:textId="7D734BAC" w:rsidR="00285CB4" w:rsidRDefault="00285CB4" w:rsidP="00285CB4">
      <w:pPr>
        <w:shd w:val="clear" w:color="auto" w:fill="FFFFFF"/>
        <w:spacing w:before="240" w:after="24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right to privacy and reputation provides for </w:t>
      </w:r>
      <w:r w:rsidRPr="00F54EBA">
        <w:rPr>
          <w:rFonts w:ascii="Times New Roman" w:eastAsia="Times New Roman" w:hAnsi="Times New Roman" w:cs="Times New Roman"/>
          <w:color w:val="000000"/>
          <w:sz w:val="24"/>
          <w:szCs w:val="24"/>
          <w:lang w:eastAsia="en-AU"/>
        </w:rPr>
        <w:t>a person’s ability to enjoy their home</w:t>
      </w:r>
      <w:r>
        <w:rPr>
          <w:rFonts w:ascii="Times New Roman" w:eastAsia="Times New Roman" w:hAnsi="Times New Roman" w:cs="Times New Roman"/>
          <w:color w:val="000000"/>
          <w:sz w:val="24"/>
          <w:szCs w:val="24"/>
          <w:lang w:eastAsia="en-AU"/>
        </w:rPr>
        <w:t xml:space="preserve">. The </w:t>
      </w:r>
      <w:r w:rsidR="00F31AE2" w:rsidRPr="00F31340">
        <w:rPr>
          <w:rFonts w:ascii="Times New Roman" w:eastAsia="Times New Roman" w:hAnsi="Times New Roman" w:cs="Times New Roman"/>
          <w:i/>
          <w:iCs/>
          <w:color w:val="000000"/>
          <w:sz w:val="24"/>
          <w:szCs w:val="24"/>
          <w:lang w:eastAsia="en-AU"/>
        </w:rPr>
        <w:t xml:space="preserve">Urban Forest </w:t>
      </w:r>
      <w:r w:rsidR="00F31AE2">
        <w:rPr>
          <w:rFonts w:ascii="Times New Roman" w:eastAsia="Times New Roman" w:hAnsi="Times New Roman" w:cs="Times New Roman"/>
          <w:i/>
          <w:iCs/>
          <w:color w:val="000000"/>
          <w:sz w:val="24"/>
          <w:szCs w:val="24"/>
          <w:lang w:eastAsia="en-AU"/>
        </w:rPr>
        <w:t>Act</w:t>
      </w:r>
      <w:r w:rsidR="00F31AE2" w:rsidRPr="004520A1">
        <w:rPr>
          <w:rFonts w:ascii="Times New Roman" w:eastAsia="Times New Roman" w:hAnsi="Times New Roman" w:cs="Times New Roman"/>
          <w:color w:val="000000"/>
          <w:sz w:val="24"/>
          <w:szCs w:val="24"/>
          <w:lang w:eastAsia="en-AU"/>
        </w:rPr>
        <w:t xml:space="preserve"> </w:t>
      </w:r>
      <w:r w:rsidR="00F31AE2" w:rsidRPr="00F31AE2">
        <w:rPr>
          <w:rFonts w:ascii="Times New Roman" w:eastAsia="Times New Roman" w:hAnsi="Times New Roman" w:cs="Times New Roman"/>
          <w:i/>
          <w:iCs/>
          <w:color w:val="000000"/>
          <w:sz w:val="24"/>
          <w:szCs w:val="24"/>
          <w:lang w:eastAsia="en-AU"/>
        </w:rPr>
        <w:t>2023</w:t>
      </w:r>
      <w:r w:rsidR="00F31AE2">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limits this right by requiring</w:t>
      </w:r>
      <w:r w:rsidRPr="00F54EBA">
        <w:rPr>
          <w:rFonts w:ascii="Times New Roman" w:eastAsia="Times New Roman" w:hAnsi="Times New Roman" w:cs="Times New Roman"/>
          <w:color w:val="000000"/>
          <w:sz w:val="24"/>
          <w:szCs w:val="24"/>
          <w:lang w:eastAsia="en-AU"/>
        </w:rPr>
        <w:t xml:space="preserve"> occupiers of the land on which regulated and registered trees are located to apply to the ACT </w:t>
      </w:r>
      <w:r>
        <w:rPr>
          <w:rFonts w:ascii="Times New Roman" w:eastAsia="Times New Roman" w:hAnsi="Times New Roman" w:cs="Times New Roman"/>
          <w:color w:val="000000"/>
          <w:sz w:val="24"/>
          <w:szCs w:val="24"/>
          <w:lang w:eastAsia="en-AU"/>
        </w:rPr>
        <w:t>G</w:t>
      </w:r>
      <w:r w:rsidRPr="00F54EBA">
        <w:rPr>
          <w:rFonts w:ascii="Times New Roman" w:eastAsia="Times New Roman" w:hAnsi="Times New Roman" w:cs="Times New Roman"/>
          <w:color w:val="000000"/>
          <w:sz w:val="24"/>
          <w:szCs w:val="24"/>
          <w:lang w:eastAsia="en-AU"/>
        </w:rPr>
        <w:t xml:space="preserve">overnment to </w:t>
      </w:r>
      <w:r>
        <w:rPr>
          <w:rFonts w:ascii="Times New Roman" w:eastAsia="Times New Roman" w:hAnsi="Times New Roman" w:cs="Times New Roman"/>
          <w:color w:val="000000"/>
          <w:sz w:val="24"/>
          <w:szCs w:val="24"/>
          <w:lang w:eastAsia="en-AU"/>
        </w:rPr>
        <w:t>conduct activities which may impact</w:t>
      </w:r>
      <w:r w:rsidRPr="00F54EBA">
        <w:rPr>
          <w:rFonts w:ascii="Times New Roman" w:eastAsia="Times New Roman" w:hAnsi="Times New Roman" w:cs="Times New Roman"/>
          <w:color w:val="000000"/>
          <w:sz w:val="24"/>
          <w:szCs w:val="24"/>
          <w:lang w:eastAsia="en-AU"/>
        </w:rPr>
        <w:t xml:space="preserve"> these trees.</w:t>
      </w:r>
      <w:r>
        <w:rPr>
          <w:rFonts w:ascii="Times New Roman" w:eastAsia="Times New Roman" w:hAnsi="Times New Roman" w:cs="Times New Roman"/>
          <w:color w:val="000000"/>
          <w:sz w:val="24"/>
          <w:szCs w:val="24"/>
          <w:lang w:eastAsia="en-AU"/>
        </w:rPr>
        <w:t xml:space="preserve"> The approval criteria limit the ability of persons to undertake such activities where the proposed activities do not meet the approval criteria. </w:t>
      </w:r>
      <w:r w:rsidRPr="00F54EBA">
        <w:rPr>
          <w:rFonts w:ascii="Times New Roman" w:eastAsia="Times New Roman" w:hAnsi="Times New Roman" w:cs="Times New Roman"/>
          <w:color w:val="000000"/>
          <w:sz w:val="24"/>
          <w:szCs w:val="24"/>
          <w:lang w:eastAsia="en-AU"/>
        </w:rPr>
        <w:t xml:space="preserve">The limitations on the right to privacy are considered proportionate to the legitimate purpose of tree protection and </w:t>
      </w:r>
      <w:r>
        <w:rPr>
          <w:rFonts w:ascii="Times New Roman" w:eastAsia="Times New Roman" w:hAnsi="Times New Roman" w:cs="Times New Roman"/>
          <w:color w:val="000000"/>
          <w:sz w:val="24"/>
          <w:szCs w:val="24"/>
          <w:lang w:eastAsia="en-AU"/>
        </w:rPr>
        <w:t xml:space="preserve">securing a </w:t>
      </w:r>
      <w:r w:rsidRPr="00F54EBA">
        <w:rPr>
          <w:rFonts w:ascii="Times New Roman" w:eastAsia="Times New Roman" w:hAnsi="Times New Roman" w:cs="Times New Roman"/>
          <w:color w:val="000000"/>
          <w:sz w:val="24"/>
          <w:szCs w:val="24"/>
          <w:lang w:eastAsia="en-AU"/>
        </w:rPr>
        <w:t xml:space="preserve">resilient and sustainable </w:t>
      </w:r>
      <w:r>
        <w:rPr>
          <w:rFonts w:ascii="Times New Roman" w:eastAsia="Times New Roman" w:hAnsi="Times New Roman" w:cs="Times New Roman"/>
          <w:color w:val="000000"/>
          <w:sz w:val="24"/>
          <w:szCs w:val="24"/>
          <w:lang w:eastAsia="en-AU"/>
        </w:rPr>
        <w:t xml:space="preserve">ACT </w:t>
      </w:r>
      <w:r w:rsidRPr="00F54EBA">
        <w:rPr>
          <w:rFonts w:ascii="Times New Roman" w:eastAsia="Times New Roman" w:hAnsi="Times New Roman" w:cs="Times New Roman"/>
          <w:color w:val="000000"/>
          <w:sz w:val="24"/>
          <w:szCs w:val="24"/>
          <w:lang w:eastAsia="en-AU"/>
        </w:rPr>
        <w:t>urban forest</w:t>
      </w:r>
      <w:r>
        <w:rPr>
          <w:rFonts w:ascii="Times New Roman" w:eastAsia="Times New Roman" w:hAnsi="Times New Roman" w:cs="Times New Roman"/>
          <w:color w:val="000000"/>
          <w:sz w:val="24"/>
          <w:szCs w:val="24"/>
          <w:lang w:eastAsia="en-AU"/>
        </w:rPr>
        <w:t>.</w:t>
      </w:r>
    </w:p>
    <w:p w14:paraId="75AF2AF1" w14:textId="77777777" w:rsidR="00285CB4" w:rsidRPr="00425C39" w:rsidRDefault="00285CB4" w:rsidP="00285CB4">
      <w:pPr>
        <w:shd w:val="clear" w:color="auto" w:fill="FFFFFF"/>
        <w:spacing w:before="240" w:after="240" w:line="240" w:lineRule="auto"/>
        <w:jc w:val="both"/>
        <w:rPr>
          <w:rFonts w:ascii="Arial" w:eastAsia="Times New Roman" w:hAnsi="Arial" w:cs="Arial"/>
          <w:b/>
          <w:bCs/>
          <w:color w:val="000000"/>
          <w:sz w:val="24"/>
          <w:szCs w:val="24"/>
          <w:lang w:eastAsia="en-AU"/>
        </w:rPr>
      </w:pPr>
      <w:bookmarkStart w:id="0" w:name="_Hlk103944546"/>
      <w:r w:rsidRPr="00425C39">
        <w:rPr>
          <w:rFonts w:ascii="Arial" w:eastAsia="Times New Roman" w:hAnsi="Arial" w:cs="Arial"/>
          <w:b/>
          <w:bCs/>
          <w:color w:val="000000"/>
          <w:sz w:val="24"/>
          <w:szCs w:val="24"/>
          <w:lang w:eastAsia="en-AU"/>
        </w:rPr>
        <w:t>Climate Change</w:t>
      </w:r>
      <w:bookmarkEnd w:id="0"/>
    </w:p>
    <w:p w14:paraId="362C6A9D" w14:textId="78F9CADA" w:rsidR="00384FA3" w:rsidRPr="00DE2A0C" w:rsidRDefault="00F31AE2" w:rsidP="00DE2A0C">
      <w:pPr>
        <w:shd w:val="clear" w:color="auto" w:fill="FFFFFF"/>
        <w:spacing w:before="60"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Government </w:t>
      </w:r>
      <w:r w:rsidR="00285CB4" w:rsidRPr="004520A1">
        <w:rPr>
          <w:rFonts w:ascii="Times New Roman" w:eastAsia="Times New Roman" w:hAnsi="Times New Roman" w:cs="Times New Roman"/>
          <w:color w:val="000000"/>
          <w:sz w:val="24"/>
          <w:szCs w:val="24"/>
          <w:lang w:eastAsia="en-AU"/>
        </w:rPr>
        <w:t>anticipates that the</w:t>
      </w:r>
      <w:r w:rsidR="00285CB4">
        <w:rPr>
          <w:rFonts w:ascii="Times New Roman" w:eastAsia="Times New Roman" w:hAnsi="Times New Roman" w:cs="Times New Roman"/>
          <w:color w:val="000000"/>
          <w:sz w:val="24"/>
          <w:szCs w:val="24"/>
          <w:lang w:eastAsia="en-AU"/>
        </w:rPr>
        <w:t xml:space="preserve"> protection of trees via the </w:t>
      </w:r>
      <w:r w:rsidR="00285CB4" w:rsidRPr="00F31340">
        <w:rPr>
          <w:rFonts w:ascii="Times New Roman" w:eastAsia="Times New Roman" w:hAnsi="Times New Roman" w:cs="Times New Roman"/>
          <w:i/>
          <w:iCs/>
          <w:color w:val="000000"/>
          <w:sz w:val="24"/>
          <w:szCs w:val="24"/>
          <w:lang w:eastAsia="en-AU"/>
        </w:rPr>
        <w:t xml:space="preserve">Urban Forest </w:t>
      </w:r>
      <w:r>
        <w:rPr>
          <w:rFonts w:ascii="Times New Roman" w:eastAsia="Times New Roman" w:hAnsi="Times New Roman" w:cs="Times New Roman"/>
          <w:i/>
          <w:iCs/>
          <w:color w:val="000000"/>
          <w:sz w:val="24"/>
          <w:szCs w:val="24"/>
          <w:lang w:eastAsia="en-AU"/>
        </w:rPr>
        <w:t>Act</w:t>
      </w:r>
      <w:r w:rsidR="00285CB4" w:rsidRPr="004520A1">
        <w:rPr>
          <w:rFonts w:ascii="Times New Roman" w:eastAsia="Times New Roman" w:hAnsi="Times New Roman" w:cs="Times New Roman"/>
          <w:color w:val="000000"/>
          <w:sz w:val="24"/>
          <w:szCs w:val="24"/>
          <w:lang w:eastAsia="en-AU"/>
        </w:rPr>
        <w:t xml:space="preserve"> </w:t>
      </w:r>
      <w:r w:rsidR="00285CB4" w:rsidRPr="00F31AE2">
        <w:rPr>
          <w:rFonts w:ascii="Times New Roman" w:eastAsia="Times New Roman" w:hAnsi="Times New Roman" w:cs="Times New Roman"/>
          <w:i/>
          <w:iCs/>
          <w:color w:val="000000"/>
          <w:sz w:val="24"/>
          <w:szCs w:val="24"/>
          <w:lang w:eastAsia="en-AU"/>
        </w:rPr>
        <w:t>202</w:t>
      </w:r>
      <w:r w:rsidRPr="00F31AE2">
        <w:rPr>
          <w:rFonts w:ascii="Times New Roman" w:eastAsia="Times New Roman" w:hAnsi="Times New Roman" w:cs="Times New Roman"/>
          <w:i/>
          <w:iCs/>
          <w:color w:val="000000"/>
          <w:sz w:val="24"/>
          <w:szCs w:val="24"/>
          <w:lang w:eastAsia="en-AU"/>
        </w:rPr>
        <w:t>3</w:t>
      </w:r>
      <w:r w:rsidR="00285CB4">
        <w:rPr>
          <w:rFonts w:ascii="Times New Roman" w:eastAsia="Times New Roman" w:hAnsi="Times New Roman" w:cs="Times New Roman"/>
          <w:color w:val="000000"/>
          <w:sz w:val="24"/>
          <w:szCs w:val="24"/>
          <w:lang w:eastAsia="en-AU"/>
        </w:rPr>
        <w:t xml:space="preserve"> and this instrument</w:t>
      </w:r>
      <w:r w:rsidR="00285CB4" w:rsidRPr="004520A1">
        <w:rPr>
          <w:rFonts w:ascii="Times New Roman" w:eastAsia="Times New Roman" w:hAnsi="Times New Roman" w:cs="Times New Roman"/>
          <w:color w:val="000000"/>
          <w:sz w:val="24"/>
          <w:szCs w:val="24"/>
          <w:lang w:eastAsia="en-AU"/>
        </w:rPr>
        <w:t xml:space="preserve"> will have </w:t>
      </w:r>
      <w:r w:rsidR="00285CB4">
        <w:rPr>
          <w:rFonts w:ascii="Times New Roman" w:eastAsia="Times New Roman" w:hAnsi="Times New Roman" w:cs="Times New Roman"/>
          <w:color w:val="000000"/>
          <w:sz w:val="24"/>
          <w:szCs w:val="24"/>
          <w:lang w:eastAsia="en-AU"/>
        </w:rPr>
        <w:t>a positive</w:t>
      </w:r>
      <w:r w:rsidR="00285CB4" w:rsidRPr="004520A1">
        <w:rPr>
          <w:rFonts w:ascii="Times New Roman" w:eastAsia="Times New Roman" w:hAnsi="Times New Roman" w:cs="Times New Roman"/>
          <w:color w:val="000000"/>
          <w:sz w:val="24"/>
          <w:szCs w:val="24"/>
          <w:lang w:eastAsia="en-AU"/>
        </w:rPr>
        <w:t xml:space="preserve"> impact on climate change</w:t>
      </w:r>
      <w:r w:rsidR="00285CB4">
        <w:rPr>
          <w:rFonts w:ascii="Times New Roman" w:eastAsia="Times New Roman" w:hAnsi="Times New Roman" w:cs="Times New Roman"/>
          <w:color w:val="000000"/>
          <w:sz w:val="24"/>
          <w:szCs w:val="24"/>
          <w:lang w:eastAsia="en-AU"/>
        </w:rPr>
        <w:t xml:space="preserve"> through limiting the disturbance to, pruning and removal of protected trees to circumstances that warrant such an activity</w:t>
      </w:r>
      <w:r w:rsidR="00285CB4" w:rsidRPr="004520A1">
        <w:rPr>
          <w:rFonts w:ascii="Times New Roman" w:eastAsia="Times New Roman" w:hAnsi="Times New Roman" w:cs="Times New Roman"/>
          <w:color w:val="000000"/>
          <w:sz w:val="24"/>
          <w:szCs w:val="24"/>
          <w:lang w:eastAsia="en-AU"/>
        </w:rPr>
        <w:t>.</w:t>
      </w:r>
      <w:r w:rsidR="00285CB4">
        <w:rPr>
          <w:rFonts w:ascii="Times New Roman" w:eastAsia="Times New Roman" w:hAnsi="Times New Roman" w:cs="Times New Roman"/>
          <w:color w:val="000000"/>
          <w:sz w:val="24"/>
          <w:szCs w:val="24"/>
          <w:lang w:eastAsia="en-AU"/>
        </w:rPr>
        <w:t xml:space="preserve"> This will contribute to the canopy cover in the urban ACT and the overall health and sustainability of the urban forest. </w:t>
      </w:r>
      <w:r w:rsidR="00285CB4" w:rsidRPr="00F54EBA">
        <w:rPr>
          <w:rFonts w:ascii="Times New Roman" w:eastAsia="Times New Roman" w:hAnsi="Times New Roman" w:cs="Times New Roman"/>
          <w:color w:val="000000"/>
          <w:sz w:val="24"/>
          <w:szCs w:val="24"/>
          <w:lang w:eastAsia="en-AU"/>
        </w:rPr>
        <w:t>A strong and resilient urban forest provides a range of climate mitigation benefits, such as protection from heat island effects and reduced damage from storm surges as trees can provide protection to buildings and infrastructure.</w:t>
      </w:r>
    </w:p>
    <w:p w14:paraId="4216A33D" w14:textId="77777777" w:rsidR="00285CB4" w:rsidRPr="00425C39" w:rsidRDefault="00285CB4" w:rsidP="00285CB4">
      <w:pPr>
        <w:shd w:val="clear" w:color="auto" w:fill="FFFFFF"/>
        <w:spacing w:before="240" w:after="240" w:line="240" w:lineRule="auto"/>
        <w:jc w:val="both"/>
        <w:rPr>
          <w:rFonts w:ascii="Arial" w:eastAsia="Times New Roman" w:hAnsi="Arial" w:cs="Arial"/>
          <w:b/>
          <w:bCs/>
          <w:color w:val="000000"/>
          <w:sz w:val="24"/>
          <w:szCs w:val="24"/>
          <w:lang w:eastAsia="en-AU"/>
        </w:rPr>
      </w:pPr>
      <w:bookmarkStart w:id="1" w:name="_Hlk103945138"/>
      <w:r w:rsidRPr="00425C39">
        <w:rPr>
          <w:rFonts w:ascii="Arial" w:eastAsia="Times New Roman" w:hAnsi="Arial" w:cs="Arial"/>
          <w:b/>
          <w:bCs/>
          <w:color w:val="000000"/>
          <w:sz w:val="24"/>
          <w:szCs w:val="24"/>
          <w:lang w:eastAsia="en-AU"/>
        </w:rPr>
        <w:t>Outline of Provisions</w:t>
      </w:r>
      <w:bookmarkEnd w:id="1"/>
    </w:p>
    <w:p w14:paraId="798144CE" w14:textId="6DA919AB" w:rsidR="00285CB4" w:rsidRDefault="00ED42C3" w:rsidP="00285CB4">
      <w:pPr>
        <w:shd w:val="clear" w:color="auto" w:fill="FFFFFF"/>
        <w:spacing w:after="0" w:line="240" w:lineRule="auto"/>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t>Section</w:t>
      </w:r>
      <w:r w:rsidR="00285CB4" w:rsidRPr="004520A1">
        <w:rPr>
          <w:rFonts w:ascii="Times New Roman" w:eastAsia="Times New Roman" w:hAnsi="Times New Roman" w:cs="Times New Roman"/>
          <w:b/>
          <w:bCs/>
          <w:color w:val="000000"/>
          <w:sz w:val="24"/>
          <w:szCs w:val="24"/>
          <w:lang w:eastAsia="en-AU"/>
        </w:rPr>
        <w:t xml:space="preserve"> 1</w:t>
      </w:r>
      <w:r w:rsidR="00285CB4">
        <w:rPr>
          <w:rFonts w:ascii="Times New Roman" w:eastAsia="Times New Roman" w:hAnsi="Times New Roman" w:cs="Times New Roman"/>
          <w:b/>
          <w:bCs/>
          <w:color w:val="000000"/>
          <w:sz w:val="24"/>
          <w:szCs w:val="24"/>
          <w:lang w:eastAsia="en-AU"/>
        </w:rPr>
        <w:t xml:space="preserve"> </w:t>
      </w:r>
      <w:r w:rsidR="00285CB4">
        <w:rPr>
          <w:rFonts w:ascii="Times New Roman" w:eastAsia="Times New Roman" w:hAnsi="Times New Roman" w:cs="Times New Roman"/>
          <w:b/>
          <w:bCs/>
          <w:color w:val="000000"/>
          <w:sz w:val="24"/>
          <w:szCs w:val="24"/>
          <w:lang w:eastAsia="en-AU"/>
        </w:rPr>
        <w:tab/>
        <w:t>Name of instrument</w:t>
      </w:r>
    </w:p>
    <w:p w14:paraId="6F399762" w14:textId="476E4765" w:rsidR="00285CB4" w:rsidRPr="004520A1" w:rsidRDefault="00285CB4" w:rsidP="00ED42C3">
      <w:pPr>
        <w:shd w:val="clear" w:color="auto" w:fill="FFFFFF"/>
        <w:spacing w:before="60" w:after="6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This </w:t>
      </w:r>
      <w:r w:rsidR="00ED42C3">
        <w:rPr>
          <w:rFonts w:ascii="Times New Roman" w:eastAsia="Times New Roman" w:hAnsi="Times New Roman" w:cs="Times New Roman"/>
          <w:color w:val="000000"/>
          <w:sz w:val="24"/>
          <w:szCs w:val="24"/>
          <w:lang w:eastAsia="en-AU"/>
        </w:rPr>
        <w:t>section</w:t>
      </w:r>
      <w:r>
        <w:rPr>
          <w:rFonts w:ascii="Times New Roman" w:eastAsia="Times New Roman" w:hAnsi="Times New Roman" w:cs="Times New Roman"/>
          <w:color w:val="000000"/>
          <w:sz w:val="24"/>
          <w:szCs w:val="24"/>
          <w:lang w:eastAsia="en-AU"/>
        </w:rPr>
        <w:t xml:space="preserve"> </w:t>
      </w:r>
      <w:r w:rsidRPr="004520A1">
        <w:rPr>
          <w:rFonts w:ascii="Times New Roman" w:eastAsia="Times New Roman" w:hAnsi="Times New Roman" w:cs="Times New Roman"/>
          <w:color w:val="000000"/>
          <w:sz w:val="24"/>
          <w:szCs w:val="24"/>
          <w:lang w:eastAsia="en-AU"/>
        </w:rPr>
        <w:t>names the instrument the</w:t>
      </w:r>
      <w:r>
        <w:rPr>
          <w:rFonts w:ascii="Times New Roman" w:eastAsia="Times New Roman" w:hAnsi="Times New Roman" w:cs="Times New Roman"/>
          <w:color w:val="000000"/>
          <w:sz w:val="24"/>
          <w:szCs w:val="24"/>
          <w:lang w:eastAsia="en-AU"/>
        </w:rPr>
        <w:t xml:space="preserve"> </w:t>
      </w:r>
      <w:r w:rsidRPr="005D60B0">
        <w:rPr>
          <w:rFonts w:ascii="Times New Roman" w:eastAsia="Times New Roman" w:hAnsi="Times New Roman" w:cs="Times New Roman"/>
          <w:i/>
          <w:iCs/>
          <w:color w:val="000000"/>
          <w:sz w:val="24"/>
          <w:szCs w:val="24"/>
          <w:lang w:eastAsia="en-AU"/>
        </w:rPr>
        <w:t>Urban Forest (Approval Criteria)</w:t>
      </w:r>
      <w:r w:rsidR="00524C98">
        <w:rPr>
          <w:rFonts w:ascii="Times New Roman" w:eastAsia="Times New Roman" w:hAnsi="Times New Roman" w:cs="Times New Roman"/>
          <w:i/>
          <w:iCs/>
          <w:color w:val="000000"/>
          <w:sz w:val="24"/>
          <w:szCs w:val="24"/>
          <w:lang w:eastAsia="en-AU"/>
        </w:rPr>
        <w:t xml:space="preserve"> </w:t>
      </w:r>
      <w:r w:rsidRPr="005D60B0">
        <w:rPr>
          <w:rFonts w:ascii="Times New Roman" w:eastAsia="Times New Roman" w:hAnsi="Times New Roman" w:cs="Times New Roman"/>
          <w:i/>
          <w:iCs/>
          <w:color w:val="000000"/>
          <w:sz w:val="24"/>
          <w:szCs w:val="24"/>
          <w:lang w:eastAsia="en-AU"/>
        </w:rPr>
        <w:t>Determination</w:t>
      </w:r>
      <w:r w:rsidR="00524C98">
        <w:rPr>
          <w:rFonts w:ascii="Times New Roman" w:eastAsia="Times New Roman" w:hAnsi="Times New Roman" w:cs="Times New Roman"/>
          <w:i/>
          <w:iCs/>
          <w:color w:val="000000"/>
          <w:sz w:val="24"/>
          <w:szCs w:val="24"/>
          <w:lang w:eastAsia="en-AU"/>
        </w:rPr>
        <w:t xml:space="preserve"> </w:t>
      </w:r>
      <w:r w:rsidR="008716DC" w:rsidRPr="005D60B0">
        <w:rPr>
          <w:rFonts w:ascii="Times New Roman" w:eastAsia="Times New Roman" w:hAnsi="Times New Roman" w:cs="Times New Roman"/>
          <w:i/>
          <w:iCs/>
          <w:color w:val="000000"/>
          <w:sz w:val="24"/>
          <w:szCs w:val="24"/>
          <w:lang w:eastAsia="en-AU"/>
        </w:rPr>
        <w:t>202</w:t>
      </w:r>
      <w:r w:rsidR="008716DC">
        <w:rPr>
          <w:rFonts w:ascii="Times New Roman" w:eastAsia="Times New Roman" w:hAnsi="Times New Roman" w:cs="Times New Roman"/>
          <w:i/>
          <w:iCs/>
          <w:color w:val="000000"/>
          <w:sz w:val="24"/>
          <w:szCs w:val="24"/>
          <w:lang w:eastAsia="en-AU"/>
        </w:rPr>
        <w:t>4</w:t>
      </w:r>
      <w:r w:rsidR="008716DC" w:rsidRPr="005D60B0">
        <w:rPr>
          <w:rFonts w:ascii="Times New Roman" w:eastAsia="Times New Roman" w:hAnsi="Times New Roman" w:cs="Times New Roman"/>
          <w:i/>
          <w:iCs/>
          <w:color w:val="000000"/>
          <w:sz w:val="24"/>
          <w:szCs w:val="24"/>
          <w:lang w:eastAsia="en-AU"/>
        </w:rPr>
        <w:t xml:space="preserve"> </w:t>
      </w:r>
      <w:r w:rsidRPr="005D60B0">
        <w:rPr>
          <w:rFonts w:ascii="Times New Roman" w:eastAsia="Times New Roman" w:hAnsi="Times New Roman" w:cs="Times New Roman"/>
          <w:i/>
          <w:iCs/>
          <w:color w:val="000000"/>
          <w:sz w:val="24"/>
          <w:szCs w:val="24"/>
          <w:lang w:eastAsia="en-AU"/>
        </w:rPr>
        <w:t>(No 1)</w:t>
      </w:r>
      <w:r>
        <w:rPr>
          <w:rFonts w:ascii="Times New Roman" w:eastAsia="Times New Roman" w:hAnsi="Times New Roman" w:cs="Times New Roman"/>
          <w:i/>
          <w:iCs/>
          <w:color w:val="000000"/>
          <w:sz w:val="24"/>
          <w:szCs w:val="24"/>
          <w:lang w:eastAsia="en-AU"/>
        </w:rPr>
        <w:t>.</w:t>
      </w:r>
    </w:p>
    <w:p w14:paraId="0F7170E2" w14:textId="77777777" w:rsidR="00285CB4" w:rsidRPr="004520A1" w:rsidRDefault="00285CB4" w:rsidP="00285CB4">
      <w:pPr>
        <w:shd w:val="clear" w:color="auto" w:fill="FFFFFF"/>
        <w:spacing w:after="0" w:line="240" w:lineRule="auto"/>
        <w:rPr>
          <w:rFonts w:ascii="Times New Roman" w:eastAsia="Times New Roman" w:hAnsi="Times New Roman" w:cs="Times New Roman"/>
          <w:color w:val="000000"/>
          <w:sz w:val="24"/>
          <w:szCs w:val="24"/>
          <w:lang w:eastAsia="en-AU"/>
        </w:rPr>
      </w:pPr>
    </w:p>
    <w:p w14:paraId="0E043F55" w14:textId="2775DF99" w:rsidR="00285CB4" w:rsidRDefault="00ED42C3" w:rsidP="00285CB4">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lang w:eastAsia="en-AU"/>
        </w:rPr>
        <w:t>Section</w:t>
      </w:r>
      <w:r w:rsidRPr="004520A1">
        <w:rPr>
          <w:rFonts w:ascii="Times New Roman" w:eastAsia="Times New Roman" w:hAnsi="Times New Roman" w:cs="Times New Roman"/>
          <w:b/>
          <w:bCs/>
          <w:color w:val="000000"/>
          <w:sz w:val="24"/>
          <w:szCs w:val="24"/>
          <w:lang w:eastAsia="en-AU"/>
        </w:rPr>
        <w:t xml:space="preserve"> </w:t>
      </w:r>
      <w:r w:rsidR="00285CB4" w:rsidRPr="004520A1">
        <w:rPr>
          <w:rFonts w:ascii="Times New Roman" w:eastAsia="Times New Roman" w:hAnsi="Times New Roman" w:cs="Times New Roman"/>
          <w:b/>
          <w:bCs/>
          <w:color w:val="000000"/>
          <w:sz w:val="24"/>
          <w:szCs w:val="24"/>
          <w:lang w:eastAsia="en-AU"/>
        </w:rPr>
        <w:t>2</w:t>
      </w:r>
      <w:r w:rsidR="00285CB4">
        <w:rPr>
          <w:rFonts w:ascii="Times New Roman" w:eastAsia="Times New Roman" w:hAnsi="Times New Roman" w:cs="Times New Roman"/>
          <w:b/>
          <w:bCs/>
          <w:color w:val="000000"/>
          <w:sz w:val="24"/>
          <w:szCs w:val="24"/>
          <w:lang w:eastAsia="en-AU"/>
        </w:rPr>
        <w:t xml:space="preserve"> </w:t>
      </w:r>
      <w:r w:rsidR="00285CB4">
        <w:rPr>
          <w:rFonts w:ascii="Times New Roman" w:eastAsia="Times New Roman" w:hAnsi="Times New Roman" w:cs="Times New Roman"/>
          <w:b/>
          <w:bCs/>
          <w:color w:val="000000"/>
          <w:sz w:val="24"/>
          <w:szCs w:val="24"/>
          <w:lang w:eastAsia="en-AU"/>
        </w:rPr>
        <w:tab/>
      </w:r>
      <w:r w:rsidR="00285CB4" w:rsidRPr="00425C39">
        <w:rPr>
          <w:rFonts w:ascii="Times New Roman" w:eastAsia="Times New Roman" w:hAnsi="Times New Roman" w:cs="Times New Roman"/>
          <w:b/>
          <w:bCs/>
          <w:color w:val="000000"/>
          <w:sz w:val="24"/>
          <w:szCs w:val="24"/>
          <w:lang w:eastAsia="en-AU"/>
        </w:rPr>
        <w:t>Commencement</w:t>
      </w:r>
    </w:p>
    <w:p w14:paraId="53FE6051" w14:textId="4233207A" w:rsidR="00285CB4" w:rsidRPr="004520A1" w:rsidRDefault="00285CB4" w:rsidP="00ED42C3">
      <w:pPr>
        <w:shd w:val="clear" w:color="auto" w:fill="FFFFFF"/>
        <w:spacing w:before="60" w:after="6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This </w:t>
      </w:r>
      <w:r w:rsidR="00ED42C3">
        <w:rPr>
          <w:rFonts w:ascii="Times New Roman" w:eastAsia="Times New Roman" w:hAnsi="Times New Roman" w:cs="Times New Roman"/>
          <w:color w:val="000000"/>
          <w:sz w:val="24"/>
          <w:szCs w:val="24"/>
          <w:lang w:eastAsia="en-AU"/>
        </w:rPr>
        <w:t xml:space="preserve">section </w:t>
      </w:r>
      <w:r w:rsidRPr="004520A1">
        <w:rPr>
          <w:rFonts w:ascii="Times New Roman" w:eastAsia="Times New Roman" w:hAnsi="Times New Roman" w:cs="Times New Roman"/>
          <w:color w:val="000000"/>
          <w:sz w:val="24"/>
          <w:szCs w:val="24"/>
          <w:lang w:eastAsia="en-AU"/>
        </w:rPr>
        <w:t>states that the</w:t>
      </w:r>
      <w:r>
        <w:rPr>
          <w:rFonts w:ascii="Times New Roman" w:eastAsia="Times New Roman" w:hAnsi="Times New Roman" w:cs="Times New Roman"/>
          <w:color w:val="000000"/>
          <w:sz w:val="24"/>
          <w:szCs w:val="24"/>
          <w:lang w:eastAsia="en-AU"/>
        </w:rPr>
        <w:t xml:space="preserve"> </w:t>
      </w:r>
      <w:r w:rsidRPr="004520A1">
        <w:rPr>
          <w:rFonts w:ascii="Times New Roman" w:eastAsia="Times New Roman" w:hAnsi="Times New Roman" w:cs="Times New Roman"/>
          <w:color w:val="000000"/>
          <w:sz w:val="24"/>
          <w:szCs w:val="24"/>
          <w:lang w:eastAsia="en-AU"/>
        </w:rPr>
        <w:t>instrument</w:t>
      </w:r>
      <w:r>
        <w:rPr>
          <w:rFonts w:ascii="Times New Roman" w:eastAsia="Times New Roman" w:hAnsi="Times New Roman" w:cs="Times New Roman"/>
          <w:color w:val="000000"/>
          <w:sz w:val="24"/>
          <w:szCs w:val="24"/>
          <w:lang w:eastAsia="en-AU"/>
        </w:rPr>
        <w:t xml:space="preserve"> </w:t>
      </w:r>
      <w:r w:rsidRPr="004520A1">
        <w:rPr>
          <w:rFonts w:ascii="Times New Roman" w:eastAsia="Times New Roman" w:hAnsi="Times New Roman" w:cs="Times New Roman"/>
          <w:color w:val="000000"/>
          <w:sz w:val="24"/>
          <w:szCs w:val="24"/>
          <w:lang w:eastAsia="en-AU"/>
        </w:rPr>
        <w:t xml:space="preserve">commences </w:t>
      </w:r>
      <w:bookmarkStart w:id="2" w:name="_Hlk176967800"/>
      <w:r>
        <w:rPr>
          <w:rFonts w:ascii="Times New Roman" w:eastAsia="Times New Roman" w:hAnsi="Times New Roman" w:cs="Times New Roman"/>
          <w:color w:val="000000"/>
          <w:sz w:val="24"/>
          <w:szCs w:val="24"/>
          <w:lang w:eastAsia="en-AU"/>
        </w:rPr>
        <w:t xml:space="preserve">on </w:t>
      </w:r>
      <w:r w:rsidR="00524C98">
        <w:rPr>
          <w:rFonts w:ascii="Times New Roman" w:eastAsia="Times New Roman" w:hAnsi="Times New Roman" w:cs="Times New Roman"/>
          <w:color w:val="000000"/>
          <w:sz w:val="24"/>
          <w:szCs w:val="24"/>
          <w:lang w:eastAsia="en-AU"/>
        </w:rPr>
        <w:t xml:space="preserve">the day that </w:t>
      </w:r>
      <w:r w:rsidR="00524C98" w:rsidRPr="00524C98">
        <w:rPr>
          <w:rFonts w:ascii="Times New Roman" w:eastAsia="Times New Roman" w:hAnsi="Times New Roman" w:cs="Times New Roman"/>
          <w:color w:val="000000"/>
          <w:sz w:val="24"/>
          <w:szCs w:val="24"/>
          <w:lang w:eastAsia="en-AU"/>
        </w:rPr>
        <w:t>the Justice and Community Safety Legislation Amendment Act 2024</w:t>
      </w:r>
      <w:r w:rsidR="00310A7B">
        <w:rPr>
          <w:rFonts w:ascii="Times New Roman" w:eastAsia="Times New Roman" w:hAnsi="Times New Roman" w:cs="Times New Roman"/>
          <w:color w:val="000000"/>
          <w:sz w:val="24"/>
          <w:szCs w:val="24"/>
          <w:lang w:eastAsia="en-AU"/>
        </w:rPr>
        <w:t>, section 2 (1)</w:t>
      </w:r>
      <w:r w:rsidR="00524C98" w:rsidRPr="00524C98">
        <w:rPr>
          <w:rFonts w:ascii="Times New Roman" w:eastAsia="Times New Roman" w:hAnsi="Times New Roman" w:cs="Times New Roman"/>
          <w:color w:val="000000"/>
          <w:sz w:val="24"/>
          <w:szCs w:val="24"/>
          <w:lang w:eastAsia="en-AU"/>
        </w:rPr>
        <w:t xml:space="preserve"> commences.</w:t>
      </w:r>
      <w:bookmarkEnd w:id="2"/>
    </w:p>
    <w:p w14:paraId="60C1E55B" w14:textId="77777777" w:rsidR="00285CB4" w:rsidRPr="004520A1" w:rsidRDefault="00285CB4" w:rsidP="00285CB4">
      <w:pPr>
        <w:shd w:val="clear" w:color="auto" w:fill="FFFFFF"/>
        <w:spacing w:after="0" w:line="240" w:lineRule="auto"/>
        <w:rPr>
          <w:rFonts w:ascii="Times New Roman" w:eastAsia="Times New Roman" w:hAnsi="Times New Roman" w:cs="Times New Roman"/>
          <w:color w:val="000000"/>
          <w:sz w:val="24"/>
          <w:szCs w:val="24"/>
          <w:lang w:eastAsia="en-AU"/>
        </w:rPr>
      </w:pPr>
    </w:p>
    <w:p w14:paraId="0988BD69" w14:textId="22C05C57" w:rsidR="00285CB4" w:rsidRDefault="00ED42C3" w:rsidP="00285CB4">
      <w:pPr>
        <w:shd w:val="clear" w:color="auto" w:fill="FFFFFF"/>
        <w:spacing w:before="60" w:after="60" w:line="240" w:lineRule="auto"/>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t>Section</w:t>
      </w:r>
      <w:r w:rsidRPr="004520A1">
        <w:rPr>
          <w:rFonts w:ascii="Times New Roman" w:eastAsia="Times New Roman" w:hAnsi="Times New Roman" w:cs="Times New Roman"/>
          <w:b/>
          <w:bCs/>
          <w:color w:val="000000"/>
          <w:sz w:val="24"/>
          <w:szCs w:val="24"/>
          <w:lang w:eastAsia="en-AU"/>
        </w:rPr>
        <w:t xml:space="preserve"> </w:t>
      </w:r>
      <w:r w:rsidR="00285CB4" w:rsidRPr="004520A1">
        <w:rPr>
          <w:rFonts w:ascii="Times New Roman" w:eastAsia="Times New Roman" w:hAnsi="Times New Roman" w:cs="Times New Roman"/>
          <w:b/>
          <w:bCs/>
          <w:color w:val="000000"/>
          <w:sz w:val="24"/>
          <w:szCs w:val="24"/>
          <w:lang w:eastAsia="en-AU"/>
        </w:rPr>
        <w:t>3</w:t>
      </w:r>
      <w:r w:rsidR="00285CB4">
        <w:rPr>
          <w:rFonts w:ascii="Times New Roman" w:eastAsia="Times New Roman" w:hAnsi="Times New Roman" w:cs="Times New Roman"/>
          <w:b/>
          <w:bCs/>
          <w:color w:val="000000"/>
          <w:sz w:val="24"/>
          <w:szCs w:val="24"/>
          <w:lang w:eastAsia="en-AU"/>
        </w:rPr>
        <w:t xml:space="preserve"> </w:t>
      </w:r>
      <w:r w:rsidR="00285CB4">
        <w:rPr>
          <w:rFonts w:ascii="Times New Roman" w:eastAsia="Times New Roman" w:hAnsi="Times New Roman" w:cs="Times New Roman"/>
          <w:b/>
          <w:bCs/>
          <w:color w:val="000000"/>
          <w:sz w:val="24"/>
          <w:szCs w:val="24"/>
          <w:lang w:eastAsia="en-AU"/>
        </w:rPr>
        <w:tab/>
        <w:t>Determination</w:t>
      </w:r>
    </w:p>
    <w:p w14:paraId="5DD72774" w14:textId="052A5987" w:rsidR="00285CB4" w:rsidRDefault="00285CB4" w:rsidP="00285CB4">
      <w:pPr>
        <w:shd w:val="clear" w:color="auto" w:fill="FFFFFF"/>
        <w:spacing w:before="60" w:after="60" w:line="240" w:lineRule="auto"/>
        <w:rPr>
          <w:rFonts w:ascii="Times New Roman" w:eastAsia="Times New Roman" w:hAnsi="Times New Roman" w:cs="Times New Roman"/>
          <w:color w:val="000000"/>
          <w:sz w:val="24"/>
          <w:szCs w:val="24"/>
          <w:lang w:eastAsia="en-AU"/>
        </w:rPr>
      </w:pPr>
      <w:r w:rsidRPr="00425C39">
        <w:rPr>
          <w:rFonts w:ascii="Times New Roman" w:eastAsia="Times New Roman" w:hAnsi="Times New Roman" w:cs="Times New Roman"/>
          <w:color w:val="000000"/>
          <w:sz w:val="24"/>
          <w:szCs w:val="24"/>
          <w:lang w:eastAsia="en-AU"/>
        </w:rPr>
        <w:t xml:space="preserve">This </w:t>
      </w:r>
      <w:r w:rsidR="00ED42C3">
        <w:rPr>
          <w:rFonts w:ascii="Times New Roman" w:eastAsia="Times New Roman" w:hAnsi="Times New Roman" w:cs="Times New Roman"/>
          <w:color w:val="000000"/>
          <w:sz w:val="24"/>
          <w:szCs w:val="24"/>
          <w:lang w:eastAsia="en-AU"/>
        </w:rPr>
        <w:t xml:space="preserve">section </w:t>
      </w:r>
      <w:r>
        <w:rPr>
          <w:rFonts w:ascii="Times New Roman" w:eastAsia="Times New Roman" w:hAnsi="Times New Roman" w:cs="Times New Roman"/>
          <w:color w:val="000000"/>
          <w:sz w:val="24"/>
          <w:szCs w:val="24"/>
          <w:lang w:eastAsia="en-AU"/>
        </w:rPr>
        <w:t>provides for the determination of the criteria in Schedule 1.</w:t>
      </w:r>
    </w:p>
    <w:p w14:paraId="285B75F3" w14:textId="77777777" w:rsidR="00A00BD1" w:rsidRDefault="00A00BD1" w:rsidP="00285CB4">
      <w:pPr>
        <w:shd w:val="clear" w:color="auto" w:fill="FFFFFF"/>
        <w:spacing w:before="60" w:after="60" w:line="240" w:lineRule="auto"/>
        <w:rPr>
          <w:rFonts w:ascii="Times New Roman" w:eastAsia="Times New Roman" w:hAnsi="Times New Roman" w:cs="Times New Roman"/>
          <w:color w:val="000000"/>
          <w:sz w:val="24"/>
          <w:szCs w:val="24"/>
          <w:lang w:eastAsia="en-AU"/>
        </w:rPr>
      </w:pPr>
    </w:p>
    <w:p w14:paraId="494803B6" w14:textId="60E93131" w:rsidR="00A00BD1" w:rsidRPr="00A00BD1" w:rsidRDefault="00A00BD1" w:rsidP="00285CB4">
      <w:pPr>
        <w:shd w:val="clear" w:color="auto" w:fill="FFFFFF"/>
        <w:spacing w:before="60" w:after="60" w:line="240" w:lineRule="auto"/>
        <w:rPr>
          <w:rFonts w:ascii="Times New Roman" w:eastAsia="Times New Roman" w:hAnsi="Times New Roman" w:cs="Times New Roman"/>
          <w:b/>
          <w:bCs/>
          <w:color w:val="000000"/>
          <w:sz w:val="24"/>
          <w:szCs w:val="24"/>
          <w:lang w:eastAsia="en-AU"/>
        </w:rPr>
      </w:pPr>
      <w:r w:rsidRPr="00A00BD1">
        <w:rPr>
          <w:rFonts w:ascii="Times New Roman" w:eastAsia="Times New Roman" w:hAnsi="Times New Roman" w:cs="Times New Roman"/>
          <w:b/>
          <w:bCs/>
          <w:color w:val="000000"/>
          <w:sz w:val="24"/>
          <w:szCs w:val="24"/>
          <w:lang w:eastAsia="en-AU"/>
        </w:rPr>
        <w:t>Section 4</w:t>
      </w:r>
      <w:r w:rsidRPr="00A00BD1">
        <w:rPr>
          <w:rFonts w:ascii="Times New Roman" w:eastAsia="Times New Roman" w:hAnsi="Times New Roman" w:cs="Times New Roman"/>
          <w:b/>
          <w:bCs/>
          <w:color w:val="000000"/>
          <w:sz w:val="24"/>
          <w:szCs w:val="24"/>
          <w:lang w:eastAsia="en-AU"/>
        </w:rPr>
        <w:tab/>
        <w:t>Revocation</w:t>
      </w:r>
    </w:p>
    <w:p w14:paraId="3FB7C9B9" w14:textId="72E64215" w:rsidR="00A00BD1" w:rsidRPr="00C8639A" w:rsidRDefault="00A00BD1" w:rsidP="00A00BD1">
      <w:pPr>
        <w:pStyle w:val="LongTitle"/>
        <w:spacing w:before="0" w:after="0"/>
        <w:jc w:val="left"/>
        <w:rPr>
          <w:color w:val="000000"/>
        </w:rPr>
      </w:pPr>
      <w:r w:rsidRPr="00C8639A">
        <w:rPr>
          <w:color w:val="000000"/>
        </w:rPr>
        <w:t>This determination revokes the previous determination (</w:t>
      </w:r>
      <w:r w:rsidR="008716DC" w:rsidRPr="00C8639A">
        <w:rPr>
          <w:color w:val="000000"/>
        </w:rPr>
        <w:t>DI20</w:t>
      </w:r>
      <w:r w:rsidR="008716DC">
        <w:rPr>
          <w:color w:val="000000"/>
        </w:rPr>
        <w:t>23</w:t>
      </w:r>
      <w:r w:rsidRPr="00C8639A">
        <w:rPr>
          <w:color w:val="000000"/>
        </w:rPr>
        <w:t>–</w:t>
      </w:r>
      <w:r w:rsidR="008716DC">
        <w:rPr>
          <w:color w:val="000000"/>
        </w:rPr>
        <w:t>270</w:t>
      </w:r>
      <w:r w:rsidRPr="00C8639A">
        <w:rPr>
          <w:color w:val="000000"/>
        </w:rPr>
        <w:t>)</w:t>
      </w:r>
      <w:r>
        <w:rPr>
          <w:color w:val="000000"/>
        </w:rPr>
        <w:t>.</w:t>
      </w:r>
    </w:p>
    <w:p w14:paraId="08C2A696" w14:textId="77777777" w:rsidR="00A00BD1" w:rsidRPr="00C8639A" w:rsidRDefault="00A00BD1" w:rsidP="00A00BD1">
      <w:pPr>
        <w:pStyle w:val="LongTitle"/>
        <w:spacing w:before="0" w:after="0"/>
        <w:jc w:val="left"/>
        <w:rPr>
          <w:color w:val="000000"/>
        </w:rPr>
      </w:pPr>
    </w:p>
    <w:p w14:paraId="2E7D7CF2" w14:textId="6BE7033E" w:rsidR="00A00BD1" w:rsidRDefault="00A00BD1" w:rsidP="00A00BD1">
      <w:pPr>
        <w:pStyle w:val="LongTitle"/>
        <w:spacing w:before="0" w:after="0"/>
        <w:rPr>
          <w:color w:val="000000"/>
          <w:lang w:eastAsia="en-AU"/>
        </w:rPr>
      </w:pPr>
      <w:r>
        <w:t xml:space="preserve">The determination takes effect </w:t>
      </w:r>
      <w:r w:rsidR="00AD6AD3">
        <w:rPr>
          <w:color w:val="000000"/>
          <w:lang w:eastAsia="en-AU"/>
        </w:rPr>
        <w:t xml:space="preserve">on the day that </w:t>
      </w:r>
      <w:r w:rsidR="00AD6AD3" w:rsidRPr="00524C98">
        <w:rPr>
          <w:color w:val="000000"/>
          <w:lang w:eastAsia="en-AU"/>
        </w:rPr>
        <w:t xml:space="preserve">the day the </w:t>
      </w:r>
      <w:r w:rsidR="00AD6AD3" w:rsidRPr="002F090A">
        <w:rPr>
          <w:i/>
          <w:iCs/>
          <w:color w:val="000000"/>
          <w:lang w:eastAsia="en-AU"/>
        </w:rPr>
        <w:t>Justice and Community Safety Legislation Amendment Act 2024</w:t>
      </w:r>
      <w:r w:rsidR="00AD6AD3" w:rsidRPr="00524C98">
        <w:rPr>
          <w:color w:val="000000"/>
          <w:lang w:eastAsia="en-AU"/>
        </w:rPr>
        <w:t xml:space="preserve"> commences.</w:t>
      </w:r>
    </w:p>
    <w:p w14:paraId="4699CF16" w14:textId="77777777" w:rsidR="008762C3" w:rsidRDefault="008762C3" w:rsidP="00A00BD1">
      <w:pPr>
        <w:pStyle w:val="LongTitle"/>
        <w:spacing w:before="0" w:after="0"/>
        <w:rPr>
          <w:color w:val="000000"/>
          <w:lang w:eastAsia="en-AU"/>
        </w:rPr>
      </w:pPr>
    </w:p>
    <w:p w14:paraId="43A5CEF9" w14:textId="77777777" w:rsidR="008762C3" w:rsidRDefault="008762C3" w:rsidP="00A00BD1">
      <w:pPr>
        <w:pStyle w:val="LongTitle"/>
        <w:spacing w:before="0" w:after="0"/>
        <w:rPr>
          <w:color w:val="000000"/>
          <w:lang w:eastAsia="en-AU"/>
        </w:rPr>
      </w:pPr>
    </w:p>
    <w:p w14:paraId="2679194B" w14:textId="77777777" w:rsidR="008762C3" w:rsidRDefault="008762C3" w:rsidP="00A00BD1">
      <w:pPr>
        <w:pStyle w:val="LongTitle"/>
        <w:spacing w:before="0" w:after="0"/>
      </w:pPr>
    </w:p>
    <w:p w14:paraId="221183D4" w14:textId="77777777" w:rsidR="00285CB4" w:rsidRPr="000C6C50" w:rsidRDefault="00285CB4" w:rsidP="00285CB4">
      <w:pPr>
        <w:shd w:val="clear" w:color="auto" w:fill="FFFFFF"/>
        <w:spacing w:before="240" w:after="0" w:line="240" w:lineRule="auto"/>
        <w:rPr>
          <w:rFonts w:ascii="Times New Roman" w:eastAsia="Times New Roman" w:hAnsi="Times New Roman" w:cs="Times New Roman"/>
          <w:b/>
          <w:bCs/>
          <w:i/>
          <w:iCs/>
          <w:color w:val="000000"/>
          <w:sz w:val="28"/>
          <w:szCs w:val="28"/>
          <w:lang w:eastAsia="en-AU"/>
        </w:rPr>
      </w:pPr>
      <w:r w:rsidRPr="000C6C50">
        <w:rPr>
          <w:rFonts w:ascii="Times New Roman" w:eastAsia="Times New Roman" w:hAnsi="Times New Roman" w:cs="Times New Roman"/>
          <w:b/>
          <w:bCs/>
          <w:i/>
          <w:iCs/>
          <w:color w:val="000000"/>
          <w:sz w:val="28"/>
          <w:szCs w:val="28"/>
          <w:lang w:eastAsia="en-AU"/>
        </w:rPr>
        <w:lastRenderedPageBreak/>
        <w:t>Schedule 1</w:t>
      </w:r>
    </w:p>
    <w:p w14:paraId="14FB2B11" w14:textId="5D45DF78" w:rsidR="00285CB4" w:rsidRPr="00C049A8" w:rsidRDefault="00ED42C3" w:rsidP="00285CB4">
      <w:pPr>
        <w:spacing w:before="240" w:after="0"/>
        <w:rPr>
          <w:rFonts w:ascii="Times New Roman" w:hAnsi="Times New Roman" w:cs="Times New Roman"/>
          <w:sz w:val="24"/>
          <w:szCs w:val="24"/>
        </w:rPr>
      </w:pPr>
      <w:r>
        <w:rPr>
          <w:rFonts w:ascii="Times New Roman" w:hAnsi="Times New Roman" w:cs="Times New Roman"/>
          <w:b/>
          <w:bCs/>
          <w:sz w:val="24"/>
          <w:szCs w:val="24"/>
        </w:rPr>
        <w:t>Criterion</w:t>
      </w:r>
      <w:r w:rsidR="00285CB4" w:rsidRPr="00C049A8">
        <w:rPr>
          <w:rFonts w:ascii="Times New Roman" w:hAnsi="Times New Roman" w:cs="Times New Roman"/>
          <w:b/>
          <w:bCs/>
          <w:sz w:val="24"/>
          <w:szCs w:val="24"/>
        </w:rPr>
        <w:t xml:space="preserve"> 1</w:t>
      </w:r>
      <w:r w:rsidR="00451221">
        <w:rPr>
          <w:rFonts w:ascii="Times New Roman" w:hAnsi="Times New Roman" w:cs="Times New Roman"/>
          <w:b/>
          <w:bCs/>
          <w:sz w:val="24"/>
          <w:szCs w:val="24"/>
        </w:rPr>
        <w:t xml:space="preserve"> (1) </w:t>
      </w:r>
      <w:r w:rsidR="00285CB4" w:rsidRPr="00C049A8">
        <w:rPr>
          <w:rFonts w:ascii="Times New Roman" w:hAnsi="Times New Roman" w:cs="Times New Roman"/>
          <w:sz w:val="24"/>
          <w:szCs w:val="24"/>
        </w:rPr>
        <w:t xml:space="preserve">provides criteria against which the </w:t>
      </w:r>
      <w:r w:rsidR="00A729AC">
        <w:rPr>
          <w:rFonts w:ascii="Times New Roman" w:hAnsi="Times New Roman" w:cs="Times New Roman"/>
          <w:sz w:val="24"/>
          <w:szCs w:val="24"/>
        </w:rPr>
        <w:t>Decision-Maker</w:t>
      </w:r>
      <w:r w:rsidR="00285CB4" w:rsidRPr="00C049A8">
        <w:rPr>
          <w:rFonts w:ascii="Times New Roman" w:hAnsi="Times New Roman" w:cs="Times New Roman"/>
          <w:sz w:val="24"/>
          <w:szCs w:val="24"/>
        </w:rPr>
        <w:t xml:space="preserve"> may approve tree damaging activities on regulated trees </w:t>
      </w:r>
      <w:r w:rsidR="00A729AC">
        <w:rPr>
          <w:rFonts w:ascii="Times New Roman" w:hAnsi="Times New Roman" w:cs="Times New Roman"/>
          <w:sz w:val="24"/>
          <w:szCs w:val="24"/>
        </w:rPr>
        <w:t xml:space="preserve">or public trees </w:t>
      </w:r>
      <w:r w:rsidR="00285CB4" w:rsidRPr="00C049A8">
        <w:rPr>
          <w:rFonts w:ascii="Times New Roman" w:hAnsi="Times New Roman" w:cs="Times New Roman"/>
          <w:sz w:val="24"/>
          <w:szCs w:val="24"/>
        </w:rPr>
        <w:t>under section 28. The criteria provide for the approval on the basis of:</w:t>
      </w:r>
    </w:p>
    <w:p w14:paraId="02AFF6DC" w14:textId="77777777" w:rsidR="00285CB4" w:rsidRPr="00C049A8" w:rsidRDefault="00285CB4" w:rsidP="00285CB4">
      <w:pPr>
        <w:pStyle w:val="ListParagraph"/>
        <w:numPr>
          <w:ilvl w:val="0"/>
          <w:numId w:val="5"/>
        </w:numPr>
        <w:spacing w:before="240"/>
        <w:ind w:left="1077"/>
        <w:jc w:val="both"/>
        <w:rPr>
          <w:rFonts w:ascii="Times New Roman" w:hAnsi="Times New Roman" w:cs="Times New Roman"/>
          <w:sz w:val="24"/>
          <w:szCs w:val="24"/>
        </w:rPr>
      </w:pPr>
      <w:r w:rsidRPr="00C049A8">
        <w:rPr>
          <w:rFonts w:ascii="Times New Roman" w:hAnsi="Times New Roman" w:cs="Times New Roman"/>
          <w:sz w:val="24"/>
          <w:szCs w:val="24"/>
        </w:rPr>
        <w:t>tree health;</w:t>
      </w:r>
    </w:p>
    <w:p w14:paraId="339DF492" w14:textId="77777777" w:rsidR="00285CB4" w:rsidRPr="00C049A8" w:rsidRDefault="00285CB4" w:rsidP="00285CB4">
      <w:pPr>
        <w:pStyle w:val="ListParagraph"/>
        <w:numPr>
          <w:ilvl w:val="0"/>
          <w:numId w:val="5"/>
        </w:numPr>
        <w:jc w:val="both"/>
        <w:rPr>
          <w:rFonts w:ascii="Times New Roman" w:hAnsi="Times New Roman" w:cs="Times New Roman"/>
          <w:sz w:val="24"/>
          <w:szCs w:val="24"/>
        </w:rPr>
      </w:pPr>
      <w:r w:rsidRPr="00C049A8">
        <w:rPr>
          <w:rFonts w:ascii="Times New Roman" w:hAnsi="Times New Roman" w:cs="Times New Roman"/>
          <w:sz w:val="24"/>
          <w:szCs w:val="24"/>
        </w:rPr>
        <w:t>risk to human health and safety;</w:t>
      </w:r>
    </w:p>
    <w:p w14:paraId="4DBC43AE" w14:textId="77777777" w:rsidR="00285CB4" w:rsidRPr="00C049A8" w:rsidRDefault="00285CB4" w:rsidP="00285CB4">
      <w:pPr>
        <w:pStyle w:val="ListParagraph"/>
        <w:numPr>
          <w:ilvl w:val="0"/>
          <w:numId w:val="5"/>
        </w:numPr>
        <w:jc w:val="both"/>
        <w:rPr>
          <w:rFonts w:ascii="Times New Roman" w:hAnsi="Times New Roman" w:cs="Times New Roman"/>
          <w:sz w:val="24"/>
          <w:szCs w:val="24"/>
        </w:rPr>
      </w:pPr>
      <w:r w:rsidRPr="00C049A8">
        <w:rPr>
          <w:rFonts w:ascii="Times New Roman" w:hAnsi="Times New Roman" w:cs="Times New Roman"/>
          <w:sz w:val="24"/>
          <w:szCs w:val="24"/>
        </w:rPr>
        <w:t>damage to property;</w:t>
      </w:r>
    </w:p>
    <w:p w14:paraId="4A7D555C" w14:textId="1D69169E" w:rsidR="00285CB4" w:rsidRPr="00C049A8" w:rsidRDefault="00285CB4" w:rsidP="00285CB4">
      <w:pPr>
        <w:pStyle w:val="ListParagraph"/>
        <w:numPr>
          <w:ilvl w:val="0"/>
          <w:numId w:val="5"/>
        </w:numPr>
        <w:jc w:val="both"/>
        <w:rPr>
          <w:rFonts w:ascii="Times New Roman" w:hAnsi="Times New Roman" w:cs="Times New Roman"/>
          <w:sz w:val="24"/>
          <w:szCs w:val="24"/>
        </w:rPr>
      </w:pPr>
      <w:r w:rsidRPr="00C049A8">
        <w:rPr>
          <w:rFonts w:ascii="Times New Roman" w:hAnsi="Times New Roman" w:cs="Times New Roman"/>
          <w:sz w:val="24"/>
          <w:szCs w:val="24"/>
        </w:rPr>
        <w:t xml:space="preserve">inappropriate </w:t>
      </w:r>
      <w:r w:rsidRPr="009B4E1A">
        <w:rPr>
          <w:rFonts w:ascii="Times New Roman" w:hAnsi="Times New Roman" w:cs="Times New Roman"/>
          <w:sz w:val="24"/>
          <w:szCs w:val="24"/>
        </w:rPr>
        <w:t>location of tree</w:t>
      </w:r>
      <w:r w:rsidRPr="00FE09AB">
        <w:rPr>
          <w:rFonts w:ascii="Times New Roman" w:hAnsi="Times New Roman" w:cs="Times New Roman"/>
          <w:sz w:val="24"/>
          <w:szCs w:val="24"/>
        </w:rPr>
        <w:t>;</w:t>
      </w:r>
    </w:p>
    <w:p w14:paraId="45407A85" w14:textId="77777777" w:rsidR="00285CB4" w:rsidRPr="00C049A8" w:rsidRDefault="00285CB4" w:rsidP="00285CB4">
      <w:pPr>
        <w:pStyle w:val="ListParagraph"/>
        <w:numPr>
          <w:ilvl w:val="0"/>
          <w:numId w:val="5"/>
        </w:numPr>
        <w:jc w:val="both"/>
        <w:rPr>
          <w:rFonts w:ascii="Times New Roman" w:hAnsi="Times New Roman" w:cs="Times New Roman"/>
          <w:sz w:val="24"/>
          <w:szCs w:val="24"/>
        </w:rPr>
      </w:pPr>
      <w:r w:rsidRPr="00C049A8">
        <w:rPr>
          <w:rFonts w:ascii="Times New Roman" w:hAnsi="Times New Roman" w:cs="Times New Roman"/>
          <w:sz w:val="24"/>
          <w:szCs w:val="24"/>
        </w:rPr>
        <w:t xml:space="preserve">causing excessive shading; and </w:t>
      </w:r>
    </w:p>
    <w:p w14:paraId="55A920D3" w14:textId="22988762" w:rsidR="00285CB4" w:rsidRPr="00C049A8" w:rsidRDefault="009B4E1A" w:rsidP="00285CB4">
      <w:pPr>
        <w:pStyle w:val="ListParagraph"/>
        <w:numPr>
          <w:ilvl w:val="0"/>
          <w:numId w:val="5"/>
        </w:numPr>
        <w:spacing w:after="0"/>
        <w:ind w:left="1077"/>
        <w:jc w:val="both"/>
        <w:rPr>
          <w:rFonts w:ascii="Times New Roman" w:hAnsi="Times New Roman" w:cs="Times New Roman"/>
          <w:sz w:val="24"/>
          <w:szCs w:val="24"/>
        </w:rPr>
      </w:pPr>
      <w:r>
        <w:rPr>
          <w:rFonts w:ascii="Times New Roman" w:hAnsi="Times New Roman" w:cs="Times New Roman"/>
          <w:sz w:val="24"/>
          <w:szCs w:val="24"/>
        </w:rPr>
        <w:t>close planting</w:t>
      </w:r>
      <w:r w:rsidR="00285CB4" w:rsidRPr="00C049A8">
        <w:rPr>
          <w:rFonts w:ascii="Times New Roman" w:hAnsi="Times New Roman" w:cs="Times New Roman"/>
          <w:sz w:val="24"/>
          <w:szCs w:val="24"/>
        </w:rPr>
        <w:t>.</w:t>
      </w:r>
    </w:p>
    <w:p w14:paraId="088B489B" w14:textId="5698158A" w:rsidR="009B4E1A" w:rsidRDefault="009B4E1A" w:rsidP="00285CB4">
      <w:pPr>
        <w:spacing w:before="240" w:after="0"/>
        <w:rPr>
          <w:rFonts w:ascii="Times New Roman" w:hAnsi="Times New Roman" w:cs="Times New Roman"/>
          <w:sz w:val="24"/>
          <w:szCs w:val="24"/>
        </w:rPr>
      </w:pPr>
      <w:r>
        <w:rPr>
          <w:rFonts w:ascii="Times New Roman" w:hAnsi="Times New Roman" w:cs="Times New Roman"/>
          <w:sz w:val="24"/>
          <w:szCs w:val="24"/>
        </w:rPr>
        <w:t>When all other reasonable remedial treatments and risk mitigation measures have been determined ineffective.</w:t>
      </w:r>
    </w:p>
    <w:p w14:paraId="545D16B1" w14:textId="22F048AB" w:rsidR="00285CB4" w:rsidRDefault="002A3BC6" w:rsidP="00285CB4">
      <w:pPr>
        <w:spacing w:before="240" w:after="0"/>
        <w:rPr>
          <w:rFonts w:ascii="Times New Roman" w:hAnsi="Times New Roman" w:cs="Times New Roman"/>
          <w:sz w:val="24"/>
          <w:szCs w:val="24"/>
        </w:rPr>
      </w:pPr>
      <w:r>
        <w:rPr>
          <w:rFonts w:ascii="Times New Roman" w:hAnsi="Times New Roman" w:cs="Times New Roman"/>
          <w:b/>
          <w:bCs/>
          <w:sz w:val="24"/>
          <w:szCs w:val="24"/>
        </w:rPr>
        <w:t xml:space="preserve">Criterion 1 (2) </w:t>
      </w:r>
      <w:r w:rsidR="00285CB4" w:rsidRPr="00C049A8">
        <w:rPr>
          <w:rFonts w:ascii="Times New Roman" w:hAnsi="Times New Roman" w:cs="Times New Roman"/>
          <w:sz w:val="24"/>
          <w:szCs w:val="24"/>
        </w:rPr>
        <w:t xml:space="preserve">also provides for the </w:t>
      </w:r>
      <w:r w:rsidR="008762C3">
        <w:rPr>
          <w:rFonts w:ascii="Times New Roman" w:hAnsi="Times New Roman" w:cs="Times New Roman"/>
          <w:sz w:val="24"/>
          <w:szCs w:val="24"/>
        </w:rPr>
        <w:t>Decision-Maker</w:t>
      </w:r>
      <w:r w:rsidR="00285CB4" w:rsidRPr="00C049A8">
        <w:rPr>
          <w:rFonts w:ascii="Times New Roman" w:hAnsi="Times New Roman" w:cs="Times New Roman"/>
          <w:sz w:val="24"/>
          <w:szCs w:val="24"/>
        </w:rPr>
        <w:t xml:space="preserve"> to consider factors such as exceptional circumstances, the role of the tree in the landscape and the ecological value of the tree.</w:t>
      </w:r>
      <w:r w:rsidR="009B4E1A">
        <w:rPr>
          <w:rFonts w:ascii="Times New Roman" w:hAnsi="Times New Roman" w:cs="Times New Roman"/>
          <w:sz w:val="24"/>
          <w:szCs w:val="24"/>
        </w:rPr>
        <w:t xml:space="preserve"> </w:t>
      </w:r>
    </w:p>
    <w:p w14:paraId="2B153E8F" w14:textId="77777777" w:rsidR="00400AE1" w:rsidRPr="00400AE1" w:rsidRDefault="00400AE1" w:rsidP="00400AE1">
      <w:pPr>
        <w:spacing w:before="240" w:after="0"/>
        <w:rPr>
          <w:rFonts w:ascii="Times New Roman" w:hAnsi="Times New Roman" w:cs="Times New Roman"/>
          <w:sz w:val="24"/>
          <w:szCs w:val="24"/>
        </w:rPr>
      </w:pPr>
      <w:r w:rsidRPr="00400AE1">
        <w:rPr>
          <w:rFonts w:ascii="Times New Roman" w:hAnsi="Times New Roman" w:cs="Times New Roman"/>
          <w:b/>
          <w:bCs/>
          <w:sz w:val="24"/>
          <w:szCs w:val="24"/>
        </w:rPr>
        <w:t xml:space="preserve">Criterion 1 (3) </w:t>
      </w:r>
      <w:r w:rsidRPr="00400AE1">
        <w:rPr>
          <w:rFonts w:ascii="Times New Roman" w:hAnsi="Times New Roman" w:cs="Times New Roman"/>
          <w:sz w:val="24"/>
          <w:szCs w:val="24"/>
        </w:rPr>
        <w:t xml:space="preserve">requires the Decision-Maker to assess whether removal of the tree is urgently required in accordance with the provisions of section 32 of the Act when considering criteria (1) (b) and (1) (c).  </w:t>
      </w:r>
    </w:p>
    <w:p w14:paraId="17E5DADC" w14:textId="77777777" w:rsidR="00400AE1" w:rsidRPr="00400AE1" w:rsidRDefault="00400AE1" w:rsidP="00400AE1">
      <w:pPr>
        <w:spacing w:before="240" w:after="0"/>
        <w:rPr>
          <w:rFonts w:ascii="Times New Roman" w:hAnsi="Times New Roman" w:cs="Times New Roman"/>
          <w:b/>
          <w:bCs/>
          <w:sz w:val="24"/>
          <w:szCs w:val="24"/>
        </w:rPr>
      </w:pPr>
      <w:r w:rsidRPr="00400AE1">
        <w:rPr>
          <w:rFonts w:ascii="Times New Roman" w:hAnsi="Times New Roman" w:cs="Times New Roman"/>
          <w:b/>
          <w:bCs/>
          <w:sz w:val="24"/>
          <w:szCs w:val="24"/>
        </w:rPr>
        <w:t xml:space="preserve">Criterion 1 (4) </w:t>
      </w:r>
      <w:r w:rsidRPr="00400AE1">
        <w:rPr>
          <w:rFonts w:ascii="Times New Roman" w:hAnsi="Times New Roman" w:cs="Times New Roman"/>
          <w:sz w:val="24"/>
          <w:szCs w:val="24"/>
        </w:rPr>
        <w:t>allows the Decision-Maker to give an approval under section 28 of the Act to undertake major pruning on a regulated tree when the work is required as a remedial treatment, is in interest of the health of the tree, to reduce an acceptable safety risk or reduce the risk of damage to a substantial building, service or structure. The decision maker can also approve an application if the tree is substantially affecting solar access to the lessees residence, or neighbouring residence, during winter between the hours of 9am to 3pm and minor pruning is not sufficient to remedy this (excluding remnant eucalypts).</w:t>
      </w:r>
    </w:p>
    <w:p w14:paraId="61E0714A" w14:textId="77777777" w:rsidR="00400AE1" w:rsidRPr="00400AE1" w:rsidRDefault="00400AE1" w:rsidP="00400AE1">
      <w:pPr>
        <w:spacing w:before="240" w:after="0"/>
        <w:rPr>
          <w:rFonts w:ascii="Times New Roman" w:hAnsi="Times New Roman" w:cs="Times New Roman"/>
          <w:sz w:val="24"/>
          <w:szCs w:val="24"/>
        </w:rPr>
      </w:pPr>
      <w:r w:rsidRPr="00400AE1">
        <w:rPr>
          <w:rFonts w:ascii="Times New Roman" w:hAnsi="Times New Roman" w:cs="Times New Roman"/>
          <w:b/>
          <w:bCs/>
          <w:sz w:val="24"/>
          <w:szCs w:val="24"/>
        </w:rPr>
        <w:t xml:space="preserve">Criterion 1 (5) </w:t>
      </w:r>
      <w:r w:rsidRPr="00400AE1">
        <w:rPr>
          <w:rFonts w:ascii="Times New Roman" w:hAnsi="Times New Roman" w:cs="Times New Roman"/>
          <w:sz w:val="24"/>
          <w:szCs w:val="24"/>
        </w:rPr>
        <w:t xml:space="preserve">states that lopping should only be considered when criteria 1 (1) is met and the retention of the tree is considered necessary. </w:t>
      </w:r>
    </w:p>
    <w:p w14:paraId="0A485C63" w14:textId="1F9E0F71" w:rsidR="00400AE1" w:rsidRPr="00400AE1" w:rsidRDefault="00400AE1" w:rsidP="00285CB4">
      <w:pPr>
        <w:spacing w:before="240" w:after="0"/>
        <w:rPr>
          <w:rFonts w:ascii="Times New Roman" w:hAnsi="Times New Roman" w:cs="Times New Roman"/>
          <w:sz w:val="24"/>
          <w:szCs w:val="24"/>
        </w:rPr>
      </w:pPr>
      <w:r>
        <w:rPr>
          <w:rFonts w:ascii="Times New Roman" w:hAnsi="Times New Roman" w:cs="Times New Roman"/>
          <w:b/>
          <w:bCs/>
          <w:sz w:val="24"/>
          <w:szCs w:val="24"/>
        </w:rPr>
        <w:t xml:space="preserve">Criterion 2 </w:t>
      </w:r>
      <w:r>
        <w:rPr>
          <w:rFonts w:ascii="Times New Roman" w:hAnsi="Times New Roman" w:cs="Times New Roman"/>
          <w:sz w:val="24"/>
          <w:szCs w:val="24"/>
        </w:rPr>
        <w:t xml:space="preserve">allows the Decision-Maker to give an approval under </w:t>
      </w:r>
      <w:r w:rsidRPr="00400AE1">
        <w:rPr>
          <w:rFonts w:ascii="Times New Roman" w:hAnsi="Times New Roman" w:cs="Times New Roman"/>
          <w:sz w:val="24"/>
          <w:szCs w:val="24"/>
        </w:rPr>
        <w:t>section 28 of the Act to carry out groundwork within the tree protection zone of a regulated tree where the groundwork will have minimal impact on the tree if the activity complies with the conditions stated in the approval.</w:t>
      </w:r>
    </w:p>
    <w:p w14:paraId="2FDA0313" w14:textId="34711099" w:rsidR="00400AE1" w:rsidRDefault="009765E3" w:rsidP="00285CB4">
      <w:pPr>
        <w:spacing w:before="240" w:after="0"/>
        <w:rPr>
          <w:rFonts w:ascii="Times New Roman" w:hAnsi="Times New Roman" w:cs="Times New Roman"/>
          <w:sz w:val="24"/>
          <w:szCs w:val="24"/>
        </w:rPr>
      </w:pPr>
      <w:r w:rsidRPr="009765E3">
        <w:rPr>
          <w:rFonts w:ascii="Times New Roman" w:hAnsi="Times New Roman" w:cs="Times New Roman"/>
          <w:b/>
          <w:bCs/>
          <w:sz w:val="24"/>
          <w:szCs w:val="24"/>
        </w:rPr>
        <w:t>Criterion 3 (1)</w:t>
      </w:r>
      <w:r w:rsidRPr="009765E3">
        <w:rPr>
          <w:rFonts w:ascii="Times New Roman" w:hAnsi="Times New Roman" w:cs="Times New Roman"/>
          <w:sz w:val="24"/>
          <w:szCs w:val="24"/>
        </w:rPr>
        <w:t xml:space="preserve"> allows the Decision-Maker to give approval for major or minor pruning of a Registered Tree under section 28 of the Act if the work is required to maintain the health and safety of the tree, to maintain clearance from services or as a remedial treatment</w:t>
      </w:r>
      <w:r>
        <w:rPr>
          <w:rFonts w:ascii="Times New Roman" w:hAnsi="Times New Roman" w:cs="Times New Roman"/>
          <w:sz w:val="24"/>
          <w:szCs w:val="24"/>
        </w:rPr>
        <w:t xml:space="preserve">. </w:t>
      </w:r>
    </w:p>
    <w:p w14:paraId="58BB0441" w14:textId="1DA730F8" w:rsidR="009765E3" w:rsidRPr="009765E3" w:rsidRDefault="009765E3" w:rsidP="00285CB4">
      <w:pPr>
        <w:spacing w:before="240" w:after="0"/>
      </w:pPr>
      <w:r>
        <w:rPr>
          <w:rFonts w:ascii="Times New Roman" w:hAnsi="Times New Roman" w:cs="Times New Roman"/>
          <w:b/>
          <w:bCs/>
          <w:sz w:val="24"/>
          <w:szCs w:val="24"/>
        </w:rPr>
        <w:t xml:space="preserve">Criterion 3 (2) </w:t>
      </w:r>
      <w:r w:rsidRPr="009765E3">
        <w:rPr>
          <w:rFonts w:ascii="Times New Roman" w:hAnsi="Times New Roman" w:cs="Times New Roman"/>
          <w:sz w:val="24"/>
          <w:szCs w:val="24"/>
        </w:rPr>
        <w:t>allows the</w:t>
      </w:r>
      <w:r>
        <w:rPr>
          <w:rFonts w:ascii="Times New Roman" w:hAnsi="Times New Roman" w:cs="Times New Roman"/>
          <w:b/>
          <w:bCs/>
          <w:sz w:val="24"/>
          <w:szCs w:val="24"/>
        </w:rPr>
        <w:t xml:space="preserve"> </w:t>
      </w:r>
      <w:r w:rsidR="00B95F29">
        <w:rPr>
          <w:rFonts w:ascii="Times New Roman" w:hAnsi="Times New Roman" w:cs="Times New Roman"/>
          <w:sz w:val="24"/>
          <w:szCs w:val="24"/>
        </w:rPr>
        <w:t>D</w:t>
      </w:r>
      <w:r>
        <w:rPr>
          <w:rFonts w:ascii="Times New Roman" w:hAnsi="Times New Roman" w:cs="Times New Roman"/>
          <w:sz w:val="24"/>
          <w:szCs w:val="24"/>
        </w:rPr>
        <w:t>ecision-</w:t>
      </w:r>
      <w:r w:rsidR="00B95F29">
        <w:rPr>
          <w:rFonts w:ascii="Times New Roman" w:hAnsi="Times New Roman" w:cs="Times New Roman"/>
          <w:sz w:val="24"/>
          <w:szCs w:val="24"/>
        </w:rPr>
        <w:t>M</w:t>
      </w:r>
      <w:r>
        <w:rPr>
          <w:rFonts w:ascii="Times New Roman" w:hAnsi="Times New Roman" w:cs="Times New Roman"/>
          <w:sz w:val="24"/>
          <w:szCs w:val="24"/>
        </w:rPr>
        <w:t xml:space="preserve">aker to only give approval for pruning of a Registered Tree under criterion 3 (1) if the work is necessary and will not </w:t>
      </w:r>
      <w:r>
        <w:rPr>
          <w:rFonts w:ascii="Times New Roman" w:hAnsi="Times New Roman" w:cs="Times New Roman"/>
          <w:sz w:val="24"/>
          <w:szCs w:val="24"/>
        </w:rPr>
        <w:lastRenderedPageBreak/>
        <w:t xml:space="preserve">substantially alter the trees shape or form, cause the tree to become unsafe, or result in the decline death or necessitate removal of the tree. </w:t>
      </w:r>
    </w:p>
    <w:p w14:paraId="04F78EDE" w14:textId="47C4FB28" w:rsidR="00400AE1" w:rsidRDefault="009765E3" w:rsidP="00285CB4">
      <w:pPr>
        <w:spacing w:before="240" w:after="0"/>
        <w:rPr>
          <w:rFonts w:ascii="Times New Roman" w:hAnsi="Times New Roman" w:cs="Times New Roman"/>
          <w:sz w:val="24"/>
          <w:szCs w:val="24"/>
        </w:rPr>
      </w:pPr>
      <w:r>
        <w:rPr>
          <w:rFonts w:ascii="Times New Roman" w:hAnsi="Times New Roman" w:cs="Times New Roman"/>
          <w:b/>
          <w:bCs/>
          <w:sz w:val="24"/>
          <w:szCs w:val="24"/>
        </w:rPr>
        <w:t xml:space="preserve">Criterion 4 </w:t>
      </w:r>
      <w:r>
        <w:rPr>
          <w:rFonts w:ascii="Times New Roman" w:hAnsi="Times New Roman" w:cs="Times New Roman"/>
          <w:sz w:val="24"/>
          <w:szCs w:val="24"/>
        </w:rPr>
        <w:t xml:space="preserve">allows the Decision-Maker to give approval </w:t>
      </w:r>
      <w:r w:rsidR="00B95F29">
        <w:rPr>
          <w:rFonts w:ascii="Times New Roman" w:hAnsi="Times New Roman" w:cs="Times New Roman"/>
          <w:sz w:val="24"/>
          <w:szCs w:val="24"/>
        </w:rPr>
        <w:t xml:space="preserve">under section </w:t>
      </w:r>
      <w:r w:rsidRPr="009765E3">
        <w:rPr>
          <w:rFonts w:ascii="Times New Roman" w:hAnsi="Times New Roman" w:cs="Times New Roman"/>
          <w:sz w:val="24"/>
          <w:szCs w:val="24"/>
        </w:rPr>
        <w:t>28 of the Act to carry out groundwork within the tree protection zone of a registered tree where the groundwork will have minimal impact on the tree if the activity complies with the conditions stated in the approval.</w:t>
      </w:r>
    </w:p>
    <w:p w14:paraId="0F9F29B4" w14:textId="747347E4" w:rsidR="009765E3" w:rsidRDefault="009765E3" w:rsidP="00285CB4">
      <w:pPr>
        <w:spacing w:before="240" w:after="0"/>
        <w:rPr>
          <w:rFonts w:ascii="Times New Roman" w:hAnsi="Times New Roman" w:cs="Times New Roman"/>
          <w:sz w:val="24"/>
          <w:szCs w:val="24"/>
        </w:rPr>
      </w:pPr>
      <w:r>
        <w:rPr>
          <w:rFonts w:ascii="Times New Roman" w:hAnsi="Times New Roman" w:cs="Times New Roman"/>
          <w:b/>
          <w:bCs/>
          <w:sz w:val="24"/>
          <w:szCs w:val="24"/>
        </w:rPr>
        <w:t xml:space="preserve">Criterion 5 </w:t>
      </w:r>
      <w:r>
        <w:rPr>
          <w:rFonts w:ascii="Times New Roman" w:hAnsi="Times New Roman" w:cs="Times New Roman"/>
          <w:sz w:val="24"/>
          <w:szCs w:val="24"/>
        </w:rPr>
        <w:t xml:space="preserve">allows the Decision-Maker to give an approval </w:t>
      </w:r>
      <w:r w:rsidRPr="009765E3">
        <w:rPr>
          <w:rFonts w:ascii="Times New Roman" w:hAnsi="Times New Roman" w:cs="Times New Roman"/>
          <w:sz w:val="24"/>
          <w:szCs w:val="24"/>
        </w:rPr>
        <w:t>under section 28 of the Act to carry out groundwork within the tree protection zone of a registered tree where the groundwork will have minimal impact on the tree if the activity complies with the conditions stated in the approval.</w:t>
      </w:r>
    </w:p>
    <w:p w14:paraId="55750CD1" w14:textId="6E360DA7" w:rsidR="00B95F29" w:rsidRPr="00B95F29" w:rsidRDefault="00B95F29" w:rsidP="00285CB4">
      <w:pPr>
        <w:spacing w:before="240" w:after="0"/>
        <w:rPr>
          <w:rFonts w:ascii="Times New Roman" w:hAnsi="Times New Roman" w:cs="Times New Roman"/>
          <w:sz w:val="24"/>
          <w:szCs w:val="24"/>
        </w:rPr>
      </w:pPr>
      <w:r>
        <w:rPr>
          <w:rFonts w:ascii="Times New Roman" w:hAnsi="Times New Roman" w:cs="Times New Roman"/>
          <w:b/>
          <w:bCs/>
          <w:sz w:val="24"/>
          <w:szCs w:val="24"/>
        </w:rPr>
        <w:t xml:space="preserve">Criterion 6 (1) </w:t>
      </w:r>
      <w:r>
        <w:rPr>
          <w:rFonts w:ascii="Times New Roman" w:hAnsi="Times New Roman" w:cs="Times New Roman"/>
          <w:sz w:val="24"/>
          <w:szCs w:val="24"/>
        </w:rPr>
        <w:t xml:space="preserve">requires the Decision-Maker to consider whether the tree is in decline with a short life expectancy, whether the tree is a pest species or whether the tree is part of a close planting of trees in determining whether the applicant could be granted an exemption from requiring a Canopy Contribution Agreement under the exemption powers under section 39 of the Act. </w:t>
      </w:r>
    </w:p>
    <w:p w14:paraId="69141B71" w14:textId="7922241B" w:rsidR="00400AE1" w:rsidRPr="00B95F29" w:rsidRDefault="00B95F29" w:rsidP="00285CB4">
      <w:pPr>
        <w:spacing w:before="240" w:after="0"/>
        <w:rPr>
          <w:rFonts w:ascii="Times New Roman" w:hAnsi="Times New Roman" w:cs="Times New Roman"/>
          <w:sz w:val="24"/>
          <w:szCs w:val="24"/>
        </w:rPr>
      </w:pPr>
      <w:r>
        <w:rPr>
          <w:rFonts w:ascii="Times New Roman" w:hAnsi="Times New Roman" w:cs="Times New Roman"/>
          <w:b/>
          <w:bCs/>
          <w:sz w:val="24"/>
          <w:szCs w:val="24"/>
        </w:rPr>
        <w:t xml:space="preserve">Criterion 6 (2) </w:t>
      </w:r>
      <w:r>
        <w:rPr>
          <w:rFonts w:ascii="Times New Roman" w:hAnsi="Times New Roman" w:cs="Times New Roman"/>
          <w:sz w:val="24"/>
          <w:szCs w:val="24"/>
        </w:rPr>
        <w:t xml:space="preserve">allows the Decision-Maker to </w:t>
      </w:r>
      <w:r w:rsidR="0008344D">
        <w:rPr>
          <w:rFonts w:ascii="Times New Roman" w:hAnsi="Times New Roman" w:cs="Times New Roman"/>
          <w:sz w:val="24"/>
          <w:szCs w:val="24"/>
        </w:rPr>
        <w:t xml:space="preserve">also consider exceptional circumstances raised by the applicant, the value of the tree, the importance of the tree in the landscape and the ecological importance of the tree in determining whether criterion 6 (1) is met. </w:t>
      </w:r>
    </w:p>
    <w:p w14:paraId="45B646EC" w14:textId="755158F4" w:rsidR="005E6451" w:rsidRPr="005E6451" w:rsidRDefault="005E6451" w:rsidP="005E6451">
      <w:pPr>
        <w:spacing w:before="240" w:after="0"/>
        <w:rPr>
          <w:rFonts w:ascii="Times New Roman" w:hAnsi="Times New Roman" w:cs="Times New Roman"/>
          <w:sz w:val="24"/>
          <w:szCs w:val="24"/>
        </w:rPr>
      </w:pPr>
      <w:r w:rsidRPr="005E6451">
        <w:rPr>
          <w:rFonts w:ascii="Times New Roman" w:hAnsi="Times New Roman" w:cs="Times New Roman"/>
          <w:b/>
          <w:bCs/>
          <w:sz w:val="24"/>
          <w:szCs w:val="24"/>
        </w:rPr>
        <w:t xml:space="preserve">Criterion 7 </w:t>
      </w:r>
      <w:r>
        <w:rPr>
          <w:rFonts w:ascii="Times New Roman" w:hAnsi="Times New Roman" w:cs="Times New Roman"/>
          <w:b/>
          <w:bCs/>
          <w:sz w:val="24"/>
          <w:szCs w:val="24"/>
        </w:rPr>
        <w:t xml:space="preserve">(1) and (2) </w:t>
      </w:r>
      <w:r w:rsidRPr="005E6451">
        <w:rPr>
          <w:rFonts w:ascii="Times New Roman" w:hAnsi="Times New Roman" w:cs="Times New Roman"/>
          <w:sz w:val="24"/>
          <w:szCs w:val="24"/>
        </w:rPr>
        <w:t>provides criteria for the Decision-Maker to approve prohibited groundwork within a declared site. The criteria enable the approval providing the proposed groundwork, and any groundwork done with or without approval in the past 12 months would be less than 10%.</w:t>
      </w:r>
    </w:p>
    <w:p w14:paraId="7CCB9C94" w14:textId="77777777" w:rsidR="005E6451" w:rsidRPr="005E6451" w:rsidRDefault="005E6451" w:rsidP="005E6451">
      <w:pPr>
        <w:spacing w:before="240" w:after="0"/>
        <w:rPr>
          <w:rFonts w:ascii="Times New Roman" w:hAnsi="Times New Roman" w:cs="Times New Roman"/>
          <w:sz w:val="24"/>
          <w:szCs w:val="24"/>
        </w:rPr>
      </w:pPr>
      <w:r w:rsidRPr="005E6451">
        <w:rPr>
          <w:rFonts w:ascii="Times New Roman" w:hAnsi="Times New Roman" w:cs="Times New Roman"/>
          <w:sz w:val="24"/>
          <w:szCs w:val="24"/>
        </w:rPr>
        <w:t xml:space="preserve">The intent of this criterion is to allow minor activities, i.e. trenching for services etc, to proceed whilst maintaining the general restriction upon activities as a disincentive to killing a Registered Tree in order to realise a development intention. </w:t>
      </w:r>
    </w:p>
    <w:p w14:paraId="1E2D697E" w14:textId="77777777" w:rsidR="005E6451" w:rsidRPr="005E6451" w:rsidRDefault="005E6451" w:rsidP="005E6451">
      <w:pPr>
        <w:spacing w:before="240" w:after="0"/>
        <w:rPr>
          <w:rFonts w:ascii="Times New Roman" w:hAnsi="Times New Roman" w:cs="Times New Roman"/>
          <w:sz w:val="24"/>
          <w:szCs w:val="24"/>
        </w:rPr>
      </w:pPr>
      <w:r w:rsidRPr="005E6451">
        <w:rPr>
          <w:rFonts w:ascii="Times New Roman" w:hAnsi="Times New Roman" w:cs="Times New Roman"/>
          <w:b/>
          <w:bCs/>
          <w:sz w:val="24"/>
          <w:szCs w:val="24"/>
        </w:rPr>
        <w:t>Criterions 6 and 7</w:t>
      </w:r>
      <w:r w:rsidRPr="005E6451">
        <w:rPr>
          <w:rFonts w:ascii="Times New Roman" w:hAnsi="Times New Roman" w:cs="Times New Roman"/>
          <w:sz w:val="24"/>
          <w:szCs w:val="24"/>
        </w:rPr>
        <w:t xml:space="preserve"> provide examples of reasonable remedial treatments and risk mitigation measures to clarify the sorts of activities that may be considered under paragraph 1. </w:t>
      </w:r>
    </w:p>
    <w:p w14:paraId="759179BE" w14:textId="31F313A2" w:rsidR="002A3BC6" w:rsidRPr="003F6DE6" w:rsidRDefault="005E6451" w:rsidP="00285CB4">
      <w:pPr>
        <w:spacing w:before="240" w:after="0"/>
        <w:rPr>
          <w:rFonts w:ascii="Times New Roman" w:hAnsi="Times New Roman" w:cs="Times New Roman"/>
          <w:sz w:val="24"/>
          <w:szCs w:val="24"/>
        </w:rPr>
      </w:pPr>
      <w:r w:rsidRPr="005E6451">
        <w:rPr>
          <w:rFonts w:ascii="Times New Roman" w:hAnsi="Times New Roman" w:cs="Times New Roman"/>
          <w:b/>
          <w:bCs/>
          <w:sz w:val="24"/>
          <w:szCs w:val="24"/>
        </w:rPr>
        <w:t>Criterion 8</w:t>
      </w:r>
      <w:r w:rsidRPr="005E6451">
        <w:rPr>
          <w:rFonts w:ascii="Times New Roman" w:hAnsi="Times New Roman" w:cs="Times New Roman"/>
          <w:sz w:val="24"/>
          <w:szCs w:val="24"/>
        </w:rPr>
        <w:t xml:space="preserve"> provides examples of some of the tree damaging activities that the Conservator may approve under section 28 of the Act. This provision is required to clarify that some normally inappropriate activities, such as pollarding, may be appropriate in certain circumstances. </w:t>
      </w:r>
    </w:p>
    <w:p w14:paraId="4391BC03" w14:textId="77777777" w:rsidR="00285CB4" w:rsidRPr="000C6C50" w:rsidRDefault="00285CB4" w:rsidP="00285CB4">
      <w:pPr>
        <w:shd w:val="clear" w:color="auto" w:fill="FFFFFF"/>
        <w:spacing w:before="240" w:after="0" w:line="240" w:lineRule="auto"/>
        <w:rPr>
          <w:rFonts w:ascii="Times New Roman" w:eastAsia="Times New Roman" w:hAnsi="Times New Roman" w:cs="Times New Roman"/>
          <w:b/>
          <w:bCs/>
          <w:i/>
          <w:iCs/>
          <w:color w:val="000000"/>
          <w:sz w:val="28"/>
          <w:szCs w:val="28"/>
          <w:lang w:eastAsia="en-AU"/>
        </w:rPr>
      </w:pPr>
      <w:r w:rsidRPr="000C6C50">
        <w:rPr>
          <w:rFonts w:ascii="Times New Roman" w:eastAsia="Times New Roman" w:hAnsi="Times New Roman" w:cs="Times New Roman"/>
          <w:b/>
          <w:bCs/>
          <w:i/>
          <w:iCs/>
          <w:color w:val="000000"/>
          <w:sz w:val="28"/>
          <w:szCs w:val="28"/>
          <w:lang w:eastAsia="en-AU"/>
        </w:rPr>
        <w:t>Schedule 2</w:t>
      </w:r>
    </w:p>
    <w:p w14:paraId="1479A5CE" w14:textId="4D13CDCE" w:rsidR="00A4583E" w:rsidRPr="00285CB4" w:rsidRDefault="00285CB4" w:rsidP="00285CB4">
      <w:pPr>
        <w:spacing w:before="240" w:after="0"/>
        <w:rPr>
          <w:rFonts w:ascii="Times New Roman" w:hAnsi="Times New Roman" w:cs="Times New Roman"/>
          <w:sz w:val="24"/>
          <w:szCs w:val="24"/>
        </w:rPr>
      </w:pPr>
      <w:r w:rsidRPr="00163FEB">
        <w:rPr>
          <w:rFonts w:ascii="Times New Roman" w:hAnsi="Times New Roman" w:cs="Times New Roman"/>
          <w:sz w:val="24"/>
          <w:szCs w:val="24"/>
        </w:rPr>
        <w:t>This schedule provides a list of species that grow naturally in the immediate region for the purposes of</w:t>
      </w:r>
      <w:r w:rsidR="00750774">
        <w:rPr>
          <w:rFonts w:ascii="Times New Roman" w:hAnsi="Times New Roman" w:cs="Times New Roman"/>
          <w:sz w:val="24"/>
          <w:szCs w:val="24"/>
        </w:rPr>
        <w:t xml:space="preserve"> schedule 1</w:t>
      </w:r>
      <w:r w:rsidRPr="00163FEB">
        <w:rPr>
          <w:rFonts w:ascii="Times New Roman" w:hAnsi="Times New Roman" w:cs="Times New Roman"/>
          <w:sz w:val="24"/>
          <w:szCs w:val="24"/>
        </w:rPr>
        <w:t>. This criterion is intended</w:t>
      </w:r>
      <w:r w:rsidR="00ED42C3">
        <w:rPr>
          <w:rFonts w:ascii="Times New Roman" w:hAnsi="Times New Roman" w:cs="Times New Roman"/>
          <w:sz w:val="24"/>
          <w:szCs w:val="24"/>
        </w:rPr>
        <w:t xml:space="preserve"> to</w:t>
      </w:r>
      <w:r w:rsidRPr="00163FEB">
        <w:rPr>
          <w:rFonts w:ascii="Times New Roman" w:hAnsi="Times New Roman" w:cs="Times New Roman"/>
          <w:sz w:val="24"/>
          <w:szCs w:val="24"/>
        </w:rPr>
        <w:t xml:space="preserve"> enhance the general environmental value of the urban forest.</w:t>
      </w:r>
    </w:p>
    <w:sectPr w:rsidR="00A4583E" w:rsidRPr="00285CB4" w:rsidSect="004520A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333A" w14:textId="77777777" w:rsidR="00F67B5B" w:rsidRDefault="00F67B5B" w:rsidP="00425C39">
      <w:pPr>
        <w:spacing w:after="0" w:line="240" w:lineRule="auto"/>
      </w:pPr>
      <w:r>
        <w:separator/>
      </w:r>
    </w:p>
  </w:endnote>
  <w:endnote w:type="continuationSeparator" w:id="0">
    <w:p w14:paraId="29D2DBF1" w14:textId="77777777" w:rsidR="00F67B5B" w:rsidRDefault="00F67B5B" w:rsidP="0042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AF0C" w14:textId="77777777" w:rsidR="003F5773" w:rsidRDefault="003F5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9677" w14:textId="75CB53BC" w:rsidR="00362C25" w:rsidRPr="003F5773" w:rsidRDefault="003F5773" w:rsidP="003F5773">
    <w:pPr>
      <w:pStyle w:val="Footer"/>
      <w:jc w:val="center"/>
      <w:rPr>
        <w:rFonts w:ascii="Arial" w:hAnsi="Arial" w:cs="Arial"/>
        <w:sz w:val="14"/>
      </w:rPr>
    </w:pPr>
    <w:r w:rsidRPr="003F577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AF21" w14:textId="77777777" w:rsidR="003F5773" w:rsidRDefault="003F5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D42B" w14:textId="77777777" w:rsidR="00F67B5B" w:rsidRDefault="00F67B5B" w:rsidP="00425C39">
      <w:pPr>
        <w:spacing w:after="0" w:line="240" w:lineRule="auto"/>
      </w:pPr>
      <w:r>
        <w:separator/>
      </w:r>
    </w:p>
  </w:footnote>
  <w:footnote w:type="continuationSeparator" w:id="0">
    <w:p w14:paraId="4012B729" w14:textId="77777777" w:rsidR="00F67B5B" w:rsidRDefault="00F67B5B" w:rsidP="00425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D3B7" w14:textId="77777777" w:rsidR="003F5773" w:rsidRDefault="003F5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8860" w14:textId="77777777" w:rsidR="003F5773" w:rsidRDefault="003F5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0C5E" w14:textId="77777777" w:rsidR="003F5773" w:rsidRDefault="003F5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5F5B"/>
    <w:multiLevelType w:val="hybridMultilevel"/>
    <w:tmpl w:val="760E5E44"/>
    <w:lvl w:ilvl="0" w:tplc="81700F46">
      <w:start w:val="1"/>
      <w:numFmt w:val="lowerLetter"/>
      <w:lvlText w:val="(%1)"/>
      <w:lvlJc w:val="left"/>
      <w:pPr>
        <w:tabs>
          <w:tab w:val="num" w:pos="1050"/>
        </w:tabs>
        <w:ind w:left="1050" w:hanging="6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4DB5167"/>
    <w:multiLevelType w:val="hybridMultilevel"/>
    <w:tmpl w:val="2C1458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8D123F"/>
    <w:multiLevelType w:val="hybridMultilevel"/>
    <w:tmpl w:val="D166BE7E"/>
    <w:lvl w:ilvl="0" w:tplc="E51279E6">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AF3954"/>
    <w:multiLevelType w:val="hybridMultilevel"/>
    <w:tmpl w:val="7F1CBEEA"/>
    <w:lvl w:ilvl="0" w:tplc="0C090001">
      <w:start w:val="1"/>
      <w:numFmt w:val="bullet"/>
      <w:lvlText w:val=""/>
      <w:lvlJc w:val="left"/>
      <w:pPr>
        <w:ind w:left="720" w:hanging="360"/>
      </w:pPr>
      <w:rPr>
        <w:rFonts w:ascii="Symbol" w:hAnsi="Symbol" w:hint="default"/>
      </w:rPr>
    </w:lvl>
    <w:lvl w:ilvl="1" w:tplc="6F56954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D93355"/>
    <w:multiLevelType w:val="hybridMultilevel"/>
    <w:tmpl w:val="FAECF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2D2A3B"/>
    <w:multiLevelType w:val="hybridMultilevel"/>
    <w:tmpl w:val="8200AEF6"/>
    <w:lvl w:ilvl="0" w:tplc="FFFFFFFF">
      <w:start w:val="1"/>
      <w:numFmt w:val="decimal"/>
      <w:lvlText w:val="(%1)"/>
      <w:lvlJc w:val="left"/>
      <w:pPr>
        <w:tabs>
          <w:tab w:val="num" w:pos="1233"/>
        </w:tabs>
        <w:ind w:left="1233" w:hanging="360"/>
      </w:pPr>
      <w:rPr>
        <w:rFonts w:cs="Times New Roman" w:hint="default"/>
        <w:b w:val="0"/>
        <w:bCs w:val="0"/>
        <w:i w:val="0"/>
        <w:iCs w:val="0"/>
      </w:rPr>
    </w:lvl>
    <w:lvl w:ilvl="1" w:tplc="8AB82C06">
      <w:start w:val="1"/>
      <w:numFmt w:val="lowerLetter"/>
      <w:lvlText w:val="(%2)"/>
      <w:lvlJc w:val="left"/>
      <w:pPr>
        <w:ind w:left="1386" w:hanging="360"/>
      </w:pPr>
      <w:rPr>
        <w:rFonts w:cs="Times New Roman" w:hint="default"/>
        <w:b w:val="0"/>
        <w:bCs w:val="0"/>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585D1ED0"/>
    <w:multiLevelType w:val="hybridMultilevel"/>
    <w:tmpl w:val="8C44739C"/>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19778A"/>
    <w:multiLevelType w:val="hybridMultilevel"/>
    <w:tmpl w:val="8FB46B5A"/>
    <w:lvl w:ilvl="0" w:tplc="81700F46">
      <w:start w:val="1"/>
      <w:numFmt w:val="lowerLetter"/>
      <w:lvlText w:val="(%1)"/>
      <w:lvlJc w:val="left"/>
      <w:pPr>
        <w:tabs>
          <w:tab w:val="num" w:pos="1050"/>
        </w:tabs>
        <w:ind w:left="1050" w:hanging="6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91A521D"/>
    <w:multiLevelType w:val="hybridMultilevel"/>
    <w:tmpl w:val="F190DE20"/>
    <w:lvl w:ilvl="0" w:tplc="57A0FACC">
      <w:start w:val="1"/>
      <w:numFmt w:val="decimal"/>
      <w:lvlText w:val="(%1)"/>
      <w:lvlJc w:val="left"/>
      <w:pPr>
        <w:tabs>
          <w:tab w:val="num" w:pos="1233"/>
        </w:tabs>
        <w:ind w:left="1233"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84433435">
    <w:abstractNumId w:val="0"/>
  </w:num>
  <w:num w:numId="2" w16cid:durableId="1945307096">
    <w:abstractNumId w:val="7"/>
  </w:num>
  <w:num w:numId="3" w16cid:durableId="384524930">
    <w:abstractNumId w:val="4"/>
  </w:num>
  <w:num w:numId="4" w16cid:durableId="1305281163">
    <w:abstractNumId w:val="2"/>
  </w:num>
  <w:num w:numId="5" w16cid:durableId="1744911858">
    <w:abstractNumId w:val="6"/>
  </w:num>
  <w:num w:numId="6" w16cid:durableId="600527821">
    <w:abstractNumId w:val="8"/>
  </w:num>
  <w:num w:numId="7" w16cid:durableId="2132163748">
    <w:abstractNumId w:val="3"/>
  </w:num>
  <w:num w:numId="8" w16cid:durableId="2102751022">
    <w:abstractNumId w:val="1"/>
  </w:num>
  <w:num w:numId="9" w16cid:durableId="1457985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39"/>
    <w:rsid w:val="00036478"/>
    <w:rsid w:val="0008344D"/>
    <w:rsid w:val="00097C93"/>
    <w:rsid w:val="000C6C50"/>
    <w:rsid w:val="001005C9"/>
    <w:rsid w:val="001445F9"/>
    <w:rsid w:val="00163FEB"/>
    <w:rsid w:val="001714CE"/>
    <w:rsid w:val="001E54F2"/>
    <w:rsid w:val="00285CB4"/>
    <w:rsid w:val="0029176D"/>
    <w:rsid w:val="00295329"/>
    <w:rsid w:val="002A3BC6"/>
    <w:rsid w:val="002D345F"/>
    <w:rsid w:val="002F090A"/>
    <w:rsid w:val="00310A7B"/>
    <w:rsid w:val="003158D3"/>
    <w:rsid w:val="00362C25"/>
    <w:rsid w:val="00374FA8"/>
    <w:rsid w:val="00384FA3"/>
    <w:rsid w:val="003A37E8"/>
    <w:rsid w:val="003D4965"/>
    <w:rsid w:val="003E32CF"/>
    <w:rsid w:val="003E5B77"/>
    <w:rsid w:val="003F5773"/>
    <w:rsid w:val="003F6DE6"/>
    <w:rsid w:val="00400AE1"/>
    <w:rsid w:val="00425C39"/>
    <w:rsid w:val="00450583"/>
    <w:rsid w:val="00451221"/>
    <w:rsid w:val="00481835"/>
    <w:rsid w:val="00494BFA"/>
    <w:rsid w:val="004B08CF"/>
    <w:rsid w:val="004C5540"/>
    <w:rsid w:val="00524C98"/>
    <w:rsid w:val="005417F9"/>
    <w:rsid w:val="00553B59"/>
    <w:rsid w:val="005641FF"/>
    <w:rsid w:val="005D50C7"/>
    <w:rsid w:val="005D60B0"/>
    <w:rsid w:val="005E5CE9"/>
    <w:rsid w:val="005E6451"/>
    <w:rsid w:val="00605866"/>
    <w:rsid w:val="00675794"/>
    <w:rsid w:val="00683629"/>
    <w:rsid w:val="0072110A"/>
    <w:rsid w:val="00723982"/>
    <w:rsid w:val="00750774"/>
    <w:rsid w:val="00765AEF"/>
    <w:rsid w:val="007B722C"/>
    <w:rsid w:val="007F01F5"/>
    <w:rsid w:val="008003C0"/>
    <w:rsid w:val="008716DC"/>
    <w:rsid w:val="0087354D"/>
    <w:rsid w:val="008762C3"/>
    <w:rsid w:val="008D0485"/>
    <w:rsid w:val="00951BBC"/>
    <w:rsid w:val="009558A8"/>
    <w:rsid w:val="00963A9E"/>
    <w:rsid w:val="009765E3"/>
    <w:rsid w:val="00980B82"/>
    <w:rsid w:val="009B4E1A"/>
    <w:rsid w:val="009D677E"/>
    <w:rsid w:val="00A00BD1"/>
    <w:rsid w:val="00A207DB"/>
    <w:rsid w:val="00A4583E"/>
    <w:rsid w:val="00A729AC"/>
    <w:rsid w:val="00A76041"/>
    <w:rsid w:val="00AD6AD3"/>
    <w:rsid w:val="00AE2AC7"/>
    <w:rsid w:val="00AF416A"/>
    <w:rsid w:val="00B06BD8"/>
    <w:rsid w:val="00B40840"/>
    <w:rsid w:val="00B95F29"/>
    <w:rsid w:val="00C049A8"/>
    <w:rsid w:val="00C1665D"/>
    <w:rsid w:val="00CC6812"/>
    <w:rsid w:val="00CE3BBE"/>
    <w:rsid w:val="00CE3F54"/>
    <w:rsid w:val="00D401F6"/>
    <w:rsid w:val="00D57779"/>
    <w:rsid w:val="00DE2A0C"/>
    <w:rsid w:val="00E47782"/>
    <w:rsid w:val="00E66022"/>
    <w:rsid w:val="00EA1976"/>
    <w:rsid w:val="00ED42C3"/>
    <w:rsid w:val="00ED4F26"/>
    <w:rsid w:val="00F31340"/>
    <w:rsid w:val="00F31AE2"/>
    <w:rsid w:val="00F67B5B"/>
    <w:rsid w:val="00FB0A63"/>
    <w:rsid w:val="00FC0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811F"/>
  <w15:chartTrackingRefBased/>
  <w15:docId w15:val="{6EDAD5FF-2C4B-4DCF-9FB8-0A8EAC4A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ine3">
    <w:name w:val="N-line3"/>
    <w:basedOn w:val="Normal"/>
    <w:next w:val="Normal"/>
    <w:rsid w:val="00425C39"/>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billname">
    <w:name w:val="billname"/>
    <w:basedOn w:val="Normal"/>
    <w:rsid w:val="00425C3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425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C39"/>
  </w:style>
  <w:style w:type="paragraph" w:styleId="Footer">
    <w:name w:val="footer"/>
    <w:basedOn w:val="Normal"/>
    <w:link w:val="FooterChar"/>
    <w:uiPriority w:val="99"/>
    <w:unhideWhenUsed/>
    <w:rsid w:val="00425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C39"/>
  </w:style>
  <w:style w:type="paragraph" w:styleId="NormalWeb">
    <w:name w:val="Normal (Web)"/>
    <w:basedOn w:val="Normal"/>
    <w:uiPriority w:val="99"/>
    <w:semiHidden/>
    <w:unhideWhenUsed/>
    <w:rsid w:val="00425C3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425C39"/>
    <w:rPr>
      <w:sz w:val="16"/>
      <w:szCs w:val="16"/>
    </w:rPr>
  </w:style>
  <w:style w:type="paragraph" w:styleId="CommentText">
    <w:name w:val="annotation text"/>
    <w:basedOn w:val="Normal"/>
    <w:link w:val="CommentTextChar"/>
    <w:uiPriority w:val="99"/>
    <w:semiHidden/>
    <w:unhideWhenUsed/>
    <w:rsid w:val="00425C39"/>
    <w:pPr>
      <w:spacing w:line="240" w:lineRule="auto"/>
    </w:pPr>
    <w:rPr>
      <w:sz w:val="20"/>
      <w:szCs w:val="20"/>
    </w:rPr>
  </w:style>
  <w:style w:type="character" w:customStyle="1" w:styleId="CommentTextChar">
    <w:name w:val="Comment Text Char"/>
    <w:basedOn w:val="DefaultParagraphFont"/>
    <w:link w:val="CommentText"/>
    <w:uiPriority w:val="99"/>
    <w:semiHidden/>
    <w:rsid w:val="00425C39"/>
    <w:rPr>
      <w:sz w:val="20"/>
      <w:szCs w:val="20"/>
    </w:rPr>
  </w:style>
  <w:style w:type="paragraph" w:styleId="CommentSubject">
    <w:name w:val="annotation subject"/>
    <w:basedOn w:val="CommentText"/>
    <w:next w:val="CommentText"/>
    <w:link w:val="CommentSubjectChar"/>
    <w:uiPriority w:val="99"/>
    <w:semiHidden/>
    <w:unhideWhenUsed/>
    <w:rsid w:val="00425C39"/>
    <w:rPr>
      <w:b/>
      <w:bCs/>
    </w:rPr>
  </w:style>
  <w:style w:type="character" w:customStyle="1" w:styleId="CommentSubjectChar">
    <w:name w:val="Comment Subject Char"/>
    <w:basedOn w:val="CommentTextChar"/>
    <w:link w:val="CommentSubject"/>
    <w:uiPriority w:val="99"/>
    <w:semiHidden/>
    <w:rsid w:val="00425C39"/>
    <w:rPr>
      <w:b/>
      <w:bCs/>
      <w:sz w:val="20"/>
      <w:szCs w:val="20"/>
    </w:rPr>
  </w:style>
  <w:style w:type="paragraph" w:customStyle="1" w:styleId="Apara">
    <w:name w:val="A para"/>
    <w:basedOn w:val="Normal"/>
    <w:uiPriority w:val="99"/>
    <w:rsid w:val="005D60B0"/>
    <w:pPr>
      <w:tabs>
        <w:tab w:val="right" w:pos="1400"/>
        <w:tab w:val="left" w:pos="1600"/>
      </w:tabs>
      <w:spacing w:before="80" w:after="60" w:line="240" w:lineRule="auto"/>
      <w:ind w:left="1600" w:hanging="1600"/>
      <w:jc w:val="both"/>
      <w:outlineLvl w:val="6"/>
    </w:pPr>
    <w:rPr>
      <w:rFonts w:ascii="Times New Roman" w:eastAsiaTheme="minorEastAsia" w:hAnsi="Times New Roman" w:cs="Times New Roman"/>
      <w:sz w:val="24"/>
      <w:szCs w:val="24"/>
    </w:rPr>
  </w:style>
  <w:style w:type="paragraph" w:styleId="ListParagraph">
    <w:name w:val="List Paragraph"/>
    <w:basedOn w:val="Normal"/>
    <w:uiPriority w:val="34"/>
    <w:qFormat/>
    <w:rsid w:val="00A4583E"/>
    <w:pPr>
      <w:ind w:left="720"/>
      <w:contextualSpacing/>
    </w:pPr>
  </w:style>
  <w:style w:type="paragraph" w:styleId="Revision">
    <w:name w:val="Revision"/>
    <w:hidden/>
    <w:uiPriority w:val="99"/>
    <w:semiHidden/>
    <w:rsid w:val="00F31AE2"/>
    <w:pPr>
      <w:spacing w:after="0" w:line="240" w:lineRule="auto"/>
    </w:pPr>
  </w:style>
  <w:style w:type="paragraph" w:styleId="FootnoteText">
    <w:name w:val="footnote text"/>
    <w:basedOn w:val="Normal"/>
    <w:link w:val="FootnoteTextChar"/>
    <w:uiPriority w:val="99"/>
    <w:semiHidden/>
    <w:unhideWhenUsed/>
    <w:rsid w:val="009B4E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E1A"/>
    <w:rPr>
      <w:sz w:val="20"/>
      <w:szCs w:val="20"/>
    </w:rPr>
  </w:style>
  <w:style w:type="character" w:styleId="FootnoteReference">
    <w:name w:val="footnote reference"/>
    <w:basedOn w:val="DefaultParagraphFont"/>
    <w:uiPriority w:val="99"/>
    <w:semiHidden/>
    <w:unhideWhenUsed/>
    <w:rsid w:val="009B4E1A"/>
    <w:rPr>
      <w:vertAlign w:val="superscript"/>
    </w:rPr>
  </w:style>
  <w:style w:type="paragraph" w:customStyle="1" w:styleId="Billname0">
    <w:name w:val="Billname"/>
    <w:basedOn w:val="Normal"/>
    <w:rsid w:val="00ED42C3"/>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madeunder">
    <w:name w:val="made under"/>
    <w:basedOn w:val="Normal"/>
    <w:rsid w:val="00ED42C3"/>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ED42C3"/>
    <w:pPr>
      <w:tabs>
        <w:tab w:val="left" w:pos="2600"/>
      </w:tabs>
      <w:spacing w:before="200" w:after="60" w:line="240" w:lineRule="auto"/>
      <w:jc w:val="both"/>
    </w:pPr>
    <w:rPr>
      <w:rFonts w:ascii="Arial" w:eastAsia="Times New Roman" w:hAnsi="Arial" w:cs="Times New Roman"/>
      <w:b/>
      <w:sz w:val="24"/>
      <w:szCs w:val="20"/>
    </w:rPr>
  </w:style>
  <w:style w:type="paragraph" w:customStyle="1" w:styleId="LongTitle">
    <w:name w:val="LongTitle"/>
    <w:basedOn w:val="Normal"/>
    <w:uiPriority w:val="99"/>
    <w:rsid w:val="00A00BD1"/>
    <w:pPr>
      <w:spacing w:before="240" w:after="6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6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A48212941</value>
    </field>
    <field name="Objective-Title">
      <value order="0">Attachment B - Ex Statement - Urban Forest Determination 2024</value>
    </field>
    <field name="Objective-Description">
      <value order="0"/>
    </field>
    <field name="Objective-CreationStamp">
      <value order="0">2024-09-11T22:56:30Z</value>
    </field>
    <field name="Objective-IsApproved">
      <value order="0">false</value>
    </field>
    <field name="Objective-IsPublished">
      <value order="0">true</value>
    </field>
    <field name="Objective-DatePublished">
      <value order="0">2024-09-11T23:43:33Z</value>
    </field>
    <field name="Objective-ModificationStamp">
      <value order="0">2024-09-12T02:11:10Z</value>
    </field>
    <field name="Objective-Owner">
      <value order="0">Meaghan Evans</value>
    </field>
    <field name="Objective-Path">
      <value order="0">Whole of ACT Government:TCCS STRUCTURE - Content Restriction Hierarchy:01. Assembly, Cabinet, Ministerial:03. Ministerials:03. Complete:Information Brief (Minister):2024 Information Brief (Minister) (TCCS):CS - MIN C2024/01421 - Disallowable Instrument - Urban Forest (Approval Criteria) Determination 2024 (No 1) - Minister Brief</value>
    </field>
    <field name="Objective-Parent">
      <value order="0">CS - MIN C2024/01421 - Disallowable Instrument - Urban Forest (Approval Criteria) Determination 2024 (No 1) - Minister Brief</value>
    </field>
    <field name="Objective-State">
      <value order="0">Published</value>
    </field>
    <field name="Objective-VersionId">
      <value order="0">vA60758102</value>
    </field>
    <field name="Objective-Version">
      <value order="0">3.0</value>
    </field>
    <field name="Objective-VersionNumber">
      <value order="0">3</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7C6C2068-884F-43F4-9A9B-08336B5EBF9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1386</Words>
  <Characters>7290</Characters>
  <Application>Microsoft Office Word</Application>
  <DocSecurity>0</DocSecurity>
  <Lines>151</Lines>
  <Paragraphs>61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Strupitis-Haddrick, Madelin</dc:creator>
  <cp:keywords/>
  <dc:description/>
  <cp:lastModifiedBy>Stonham, Joshua</cp:lastModifiedBy>
  <cp:revision>4</cp:revision>
  <dcterms:created xsi:type="dcterms:W3CDTF">2024-09-12T02:59:00Z</dcterms:created>
  <dcterms:modified xsi:type="dcterms:W3CDTF">2024-09-12T02:59:00Z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A48212941</vt:lpwstr>
  </property>
  <property fmtid="{D5CDD505-2E9C-101B-9397-08002B2CF9AE}" pid="4" name="Objective-Title">
    <vt:lpwstr>Attachment B - Ex Statement - Urban Forest Determination 2024</vt:lpwstr>
  </property>
  <property fmtid="{D5CDD505-2E9C-101B-9397-08002B2CF9AE}" pid="5" name="Objective-Comment">
    <vt:lpwstr/>
  </property>
  <property fmtid="{D5CDD505-2E9C-101B-9397-08002B2CF9AE}" pid="6" name="Objective-CreationStamp">
    <vt:filetime>2024-09-11T22:56:30Z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2024-09-11T23:43:33Z</vt:filetime>
  </property>
  <property fmtid="{D5CDD505-2E9C-101B-9397-08002B2CF9AE}" pid="10" name="Objective-ModificationStamp">
    <vt:filetime>2024-09-12T02:11:10Z</vt:filetime>
  </property>
  <property fmtid="{D5CDD505-2E9C-101B-9397-08002B2CF9AE}" pid="11" name="Objective-Owner">
    <vt:lpwstr>Meaghan Evans</vt:lpwstr>
  </property>
  <property fmtid="{D5CDD505-2E9C-101B-9397-08002B2CF9AE}" pid="12" name="Objective-Path">
    <vt:lpwstr>Whole of ACT Government:TCCS STRUCTURE - Content Restriction Hierarchy:01. Assembly, Cabinet, Ministerial:03. Ministerials:03. Complete:Information Brief (Minister):2024 Information Brief (Minister) (TCCS):CS - MIN C2024/01421 - Disallowable Instrument - Urban Forest (Approval Criteria) Determination 2024 (No 1) - Minister Brief:</vt:lpwstr>
  </property>
  <property fmtid="{D5CDD505-2E9C-101B-9397-08002B2CF9AE}" pid="13" name="Objective-Parent">
    <vt:lpwstr>CS - MIN C2024/01421 - Disallowable Instrument - Urban Forest (Approval Criteria) Determination 2024 (No 1) - Minister Brief</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1-2024/00791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vA60758102</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2024-08-15T00:54:34Z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af50b20e-9ef8-4697-ba48-677e9e4a1297</vt:lpwstr>
  </property>
  <property fmtid="{D5CDD505-2E9C-101B-9397-08002B2CF9AE}" pid="49" name="MSIP_Label_69af8531-eb46-4968-8cb3-105d2f5ea87e_ContentBits">
    <vt:lpwstr>0</vt:lpwstr>
  </property>
</Properties>
</file>