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F179" w14:textId="36ABEA9C" w:rsidR="00F84FCA" w:rsidRDefault="0034667B">
      <w:pPr>
        <w:rPr>
          <w:i/>
          <w:iCs/>
          <w:szCs w:val="20"/>
        </w:rPr>
      </w:pPr>
      <w:r w:rsidRPr="00916B2F">
        <w:rPr>
          <w:i/>
          <w:iCs/>
          <w:szCs w:val="20"/>
        </w:rPr>
        <w:t xml:space="preserve">Court Procedures Amendment Rules 2024 (No </w:t>
      </w:r>
      <w:r w:rsidR="003472BD" w:rsidRPr="00DA4038">
        <w:rPr>
          <w:i/>
          <w:iCs/>
          <w:szCs w:val="20"/>
        </w:rPr>
        <w:t>2</w:t>
      </w:r>
      <w:r w:rsidRPr="00DA4038">
        <w:rPr>
          <w:i/>
          <w:iCs/>
          <w:szCs w:val="20"/>
        </w:rPr>
        <w:t>)</w:t>
      </w:r>
    </w:p>
    <w:p w14:paraId="6B3B3D7A" w14:textId="5CB3E53A" w:rsidR="007C6398" w:rsidRPr="007C6398" w:rsidRDefault="007C6398">
      <w:pPr>
        <w:rPr>
          <w:szCs w:val="20"/>
        </w:rPr>
      </w:pPr>
      <w:r>
        <w:rPr>
          <w:szCs w:val="20"/>
        </w:rPr>
        <w:t>SL2024-</w:t>
      </w:r>
      <w:r w:rsidR="00DA4038">
        <w:rPr>
          <w:szCs w:val="20"/>
        </w:rPr>
        <w:t>37</w:t>
      </w:r>
    </w:p>
    <w:p w14:paraId="0734EAFD" w14:textId="02B8AD3A" w:rsidR="0034667B" w:rsidRPr="00916B2F" w:rsidRDefault="0034667B">
      <w:pPr>
        <w:rPr>
          <w:b/>
          <w:bCs w:val="0"/>
          <w:szCs w:val="20"/>
        </w:rPr>
      </w:pPr>
      <w:r w:rsidRPr="00916B2F">
        <w:rPr>
          <w:b/>
          <w:bCs w:val="0"/>
          <w:szCs w:val="20"/>
        </w:rPr>
        <w:t>Explanatory Statement</w:t>
      </w:r>
    </w:p>
    <w:p w14:paraId="27448D17" w14:textId="70725E6D" w:rsidR="00A309C7" w:rsidRPr="00916B2F" w:rsidRDefault="00A309C7">
      <w:pPr>
        <w:rPr>
          <w:szCs w:val="20"/>
        </w:rPr>
      </w:pPr>
      <w:r w:rsidRPr="00916B2F">
        <w:rPr>
          <w:b/>
          <w:bCs w:val="0"/>
          <w:i/>
          <w:iCs/>
          <w:szCs w:val="20"/>
        </w:rPr>
        <w:t>Background</w:t>
      </w:r>
    </w:p>
    <w:p w14:paraId="3BB881D7" w14:textId="6CF3B74D" w:rsidR="00F05D8A" w:rsidRPr="00916B2F" w:rsidRDefault="006A14AF" w:rsidP="009F06D3">
      <w:pPr>
        <w:pStyle w:val="NormalWeb"/>
        <w:shd w:val="clear" w:color="auto" w:fill="FFFFFF"/>
        <w:spacing w:before="0" w:beforeAutospacing="0" w:after="0" w:afterAutospacing="0"/>
        <w:rPr>
          <w:rFonts w:ascii="Arial" w:hAnsi="Arial" w:cs="Arial"/>
          <w:color w:val="000000"/>
          <w:sz w:val="20"/>
          <w:szCs w:val="20"/>
        </w:rPr>
      </w:pPr>
      <w:r w:rsidRPr="00916B2F">
        <w:rPr>
          <w:rFonts w:ascii="Arial" w:hAnsi="Arial" w:cs="Arial"/>
          <w:color w:val="000000"/>
          <w:sz w:val="20"/>
          <w:szCs w:val="20"/>
        </w:rPr>
        <w:t>T</w:t>
      </w:r>
      <w:r w:rsidR="004A6B52" w:rsidRPr="00916B2F">
        <w:rPr>
          <w:rFonts w:ascii="Arial" w:hAnsi="Arial" w:cs="Arial"/>
          <w:color w:val="000000"/>
          <w:sz w:val="20"/>
          <w:szCs w:val="20"/>
        </w:rPr>
        <w:t>he</w:t>
      </w:r>
      <w:r w:rsidR="004A6B52" w:rsidRPr="00916B2F">
        <w:rPr>
          <w:rFonts w:ascii="Arial" w:hAnsi="Arial" w:cs="Arial"/>
          <w:i/>
          <w:iCs/>
          <w:color w:val="000000"/>
          <w:sz w:val="20"/>
          <w:szCs w:val="20"/>
        </w:rPr>
        <w:t xml:space="preserve"> Court Procedures Act 2004</w:t>
      </w:r>
      <w:r w:rsidR="004A6B52" w:rsidRPr="00916B2F">
        <w:rPr>
          <w:rFonts w:ascii="Arial" w:hAnsi="Arial" w:cs="Arial"/>
          <w:color w:val="000000"/>
          <w:sz w:val="20"/>
          <w:szCs w:val="20"/>
        </w:rPr>
        <w:t xml:space="preserve"> (the </w:t>
      </w:r>
      <w:r w:rsidR="004A6B52" w:rsidRPr="00D53E11">
        <w:rPr>
          <w:rFonts w:ascii="Arial" w:hAnsi="Arial" w:cs="Arial"/>
          <w:b/>
          <w:bCs/>
          <w:color w:val="000000"/>
          <w:sz w:val="20"/>
          <w:szCs w:val="20"/>
        </w:rPr>
        <w:t>Act</w:t>
      </w:r>
      <w:r w:rsidR="004A6B52" w:rsidRPr="00916B2F">
        <w:rPr>
          <w:rFonts w:ascii="Arial" w:hAnsi="Arial" w:cs="Arial"/>
          <w:color w:val="000000"/>
          <w:sz w:val="20"/>
          <w:szCs w:val="20"/>
        </w:rPr>
        <w:t>)</w:t>
      </w:r>
      <w:r w:rsidRPr="00916B2F">
        <w:rPr>
          <w:rFonts w:ascii="Arial" w:hAnsi="Arial" w:cs="Arial"/>
          <w:color w:val="000000"/>
          <w:sz w:val="20"/>
          <w:szCs w:val="20"/>
        </w:rPr>
        <w:t xml:space="preserve"> governs the practice and procedure of ACT Courts, prescribed tribunals and their registries. </w:t>
      </w:r>
      <w:r w:rsidR="00F05D8A" w:rsidRPr="00916B2F">
        <w:rPr>
          <w:rFonts w:ascii="Arial" w:hAnsi="Arial" w:cs="Arial"/>
          <w:color w:val="000000"/>
          <w:sz w:val="20"/>
          <w:szCs w:val="20"/>
        </w:rPr>
        <w:t>Section 9 of t</w:t>
      </w:r>
      <w:r w:rsidR="00002393" w:rsidRPr="00916B2F">
        <w:rPr>
          <w:rFonts w:ascii="Arial" w:hAnsi="Arial" w:cs="Arial"/>
          <w:color w:val="000000"/>
          <w:sz w:val="20"/>
          <w:szCs w:val="20"/>
        </w:rPr>
        <w:t xml:space="preserve">he </w:t>
      </w:r>
      <w:r w:rsidR="004A6B52" w:rsidRPr="00916B2F">
        <w:rPr>
          <w:rFonts w:ascii="Arial" w:hAnsi="Arial" w:cs="Arial"/>
          <w:color w:val="000000"/>
          <w:sz w:val="20"/>
          <w:szCs w:val="20"/>
        </w:rPr>
        <w:t xml:space="preserve">Act </w:t>
      </w:r>
      <w:r w:rsidR="004E13D3" w:rsidRPr="00916B2F">
        <w:rPr>
          <w:rFonts w:ascii="Arial" w:hAnsi="Arial" w:cs="Arial"/>
          <w:color w:val="000000"/>
          <w:sz w:val="20"/>
          <w:szCs w:val="20"/>
        </w:rPr>
        <w:t>establishes the rule making committee</w:t>
      </w:r>
      <w:r w:rsidR="00004C21" w:rsidRPr="00916B2F">
        <w:rPr>
          <w:rFonts w:ascii="Arial" w:hAnsi="Arial" w:cs="Arial"/>
          <w:color w:val="000000"/>
          <w:sz w:val="20"/>
          <w:szCs w:val="20"/>
        </w:rPr>
        <w:t xml:space="preserve"> </w:t>
      </w:r>
      <w:r w:rsidR="006D3536" w:rsidRPr="00916B2F">
        <w:rPr>
          <w:rFonts w:ascii="Arial" w:hAnsi="Arial" w:cs="Arial"/>
          <w:color w:val="000000"/>
          <w:sz w:val="20"/>
          <w:szCs w:val="20"/>
        </w:rPr>
        <w:t>and confers power on the rule making committee to</w:t>
      </w:r>
      <w:r w:rsidR="009F06D3" w:rsidRPr="00916B2F">
        <w:rPr>
          <w:rFonts w:ascii="Arial" w:hAnsi="Arial" w:cs="Arial"/>
          <w:color w:val="000000"/>
          <w:sz w:val="20"/>
          <w:szCs w:val="20"/>
        </w:rPr>
        <w:t>:</w:t>
      </w:r>
    </w:p>
    <w:p w14:paraId="4D510FCC" w14:textId="52E7076E" w:rsidR="00FC2CE6" w:rsidRPr="00916B2F" w:rsidRDefault="006D3536" w:rsidP="00F018B0">
      <w:pPr>
        <w:pStyle w:val="NormalWeb"/>
        <w:numPr>
          <w:ilvl w:val="0"/>
          <w:numId w:val="2"/>
        </w:numPr>
        <w:shd w:val="clear" w:color="auto" w:fill="FFFFFF"/>
        <w:spacing w:before="120" w:beforeAutospacing="0" w:after="0" w:afterAutospacing="0"/>
        <w:ind w:left="777" w:hanging="357"/>
        <w:rPr>
          <w:rFonts w:ascii="Arial" w:hAnsi="Arial" w:cs="Arial"/>
          <w:color w:val="000000"/>
          <w:sz w:val="20"/>
          <w:szCs w:val="20"/>
        </w:rPr>
      </w:pPr>
      <w:r w:rsidRPr="00916B2F">
        <w:rPr>
          <w:rFonts w:ascii="Arial" w:hAnsi="Arial" w:cs="Arial"/>
          <w:color w:val="000000"/>
          <w:sz w:val="20"/>
          <w:szCs w:val="20"/>
        </w:rPr>
        <w:t>make rules relating to t</w:t>
      </w:r>
      <w:r w:rsidR="00C44921" w:rsidRPr="00916B2F">
        <w:rPr>
          <w:rFonts w:ascii="Arial" w:hAnsi="Arial" w:cs="Arial"/>
          <w:color w:val="000000"/>
          <w:sz w:val="20"/>
          <w:szCs w:val="20"/>
        </w:rPr>
        <w:t>he practice and procedure of ACT Courts, prescribed tribunals, and their registries</w:t>
      </w:r>
      <w:r w:rsidR="00A17DFE">
        <w:rPr>
          <w:rFonts w:ascii="Arial" w:hAnsi="Arial" w:cs="Arial"/>
          <w:color w:val="000000"/>
          <w:sz w:val="20"/>
          <w:szCs w:val="20"/>
        </w:rPr>
        <w:t>,</w:t>
      </w:r>
      <w:r w:rsidR="00DA5F59" w:rsidRPr="00916B2F">
        <w:rPr>
          <w:rFonts w:ascii="Arial" w:hAnsi="Arial" w:cs="Arial"/>
          <w:color w:val="000000"/>
          <w:sz w:val="20"/>
          <w:szCs w:val="20"/>
        </w:rPr>
        <w:t xml:space="preserve"> and </w:t>
      </w:r>
      <w:r w:rsidR="00A17DFE">
        <w:rPr>
          <w:rFonts w:ascii="Arial" w:hAnsi="Arial" w:cs="Arial"/>
          <w:color w:val="000000"/>
          <w:sz w:val="20"/>
          <w:szCs w:val="20"/>
        </w:rPr>
        <w:t xml:space="preserve">in relation to </w:t>
      </w:r>
      <w:r w:rsidR="00DA5F59" w:rsidRPr="00916B2F">
        <w:rPr>
          <w:rFonts w:ascii="Arial" w:hAnsi="Arial" w:cs="Arial"/>
          <w:color w:val="000000"/>
          <w:sz w:val="20"/>
          <w:szCs w:val="20"/>
        </w:rPr>
        <w:t>any of the other matters mentioned in Schedule 1 to the Act</w:t>
      </w:r>
      <w:r w:rsidR="00E21D11" w:rsidRPr="00916B2F">
        <w:rPr>
          <w:rFonts w:ascii="Arial" w:hAnsi="Arial" w:cs="Arial"/>
          <w:color w:val="000000"/>
          <w:sz w:val="20"/>
          <w:szCs w:val="20"/>
        </w:rPr>
        <w:t xml:space="preserve"> (s 7)</w:t>
      </w:r>
      <w:r w:rsidR="00AE323B" w:rsidRPr="00916B2F">
        <w:rPr>
          <w:rFonts w:ascii="Arial" w:hAnsi="Arial" w:cs="Arial"/>
          <w:color w:val="000000"/>
          <w:sz w:val="20"/>
          <w:szCs w:val="20"/>
        </w:rPr>
        <w:t>; and</w:t>
      </w:r>
    </w:p>
    <w:p w14:paraId="78D48F20" w14:textId="03589B21" w:rsidR="00AE323B" w:rsidRPr="00916B2F" w:rsidRDefault="00AE323B" w:rsidP="00F018B0">
      <w:pPr>
        <w:pStyle w:val="NormalWeb"/>
        <w:numPr>
          <w:ilvl w:val="0"/>
          <w:numId w:val="2"/>
        </w:numPr>
        <w:shd w:val="clear" w:color="auto" w:fill="FFFFFF"/>
        <w:spacing w:before="120" w:beforeAutospacing="0" w:after="0" w:afterAutospacing="0"/>
        <w:ind w:left="777" w:hanging="357"/>
        <w:rPr>
          <w:rFonts w:ascii="Arial" w:hAnsi="Arial" w:cs="Arial"/>
          <w:color w:val="000000"/>
          <w:sz w:val="20"/>
          <w:szCs w:val="20"/>
        </w:rPr>
      </w:pPr>
      <w:r w:rsidRPr="00916B2F">
        <w:rPr>
          <w:rFonts w:ascii="Arial" w:hAnsi="Arial" w:cs="Arial"/>
          <w:color w:val="000000"/>
          <w:sz w:val="20"/>
          <w:szCs w:val="20"/>
        </w:rPr>
        <w:t xml:space="preserve">approve forms for the Act, or </w:t>
      </w:r>
      <w:r w:rsidR="00E21D11" w:rsidRPr="00916B2F">
        <w:rPr>
          <w:rFonts w:ascii="Arial" w:hAnsi="Arial" w:cs="Arial"/>
          <w:color w:val="000000"/>
          <w:sz w:val="20"/>
          <w:szCs w:val="20"/>
        </w:rPr>
        <w:t xml:space="preserve">for use or </w:t>
      </w:r>
      <w:r w:rsidRPr="00916B2F">
        <w:rPr>
          <w:rFonts w:ascii="Arial" w:hAnsi="Arial" w:cs="Arial"/>
          <w:color w:val="000000"/>
          <w:sz w:val="20"/>
          <w:szCs w:val="20"/>
        </w:rPr>
        <w:t xml:space="preserve">in relation to </w:t>
      </w:r>
      <w:r w:rsidR="00E21D11" w:rsidRPr="00916B2F">
        <w:rPr>
          <w:rFonts w:ascii="Arial" w:hAnsi="Arial" w:cs="Arial"/>
          <w:color w:val="000000"/>
          <w:sz w:val="20"/>
          <w:szCs w:val="20"/>
        </w:rPr>
        <w:t>ACT Courts, prescribed tribunals</w:t>
      </w:r>
      <w:r w:rsidR="00A845A3" w:rsidRPr="00916B2F">
        <w:rPr>
          <w:rFonts w:ascii="Arial" w:hAnsi="Arial" w:cs="Arial"/>
          <w:color w:val="000000"/>
          <w:sz w:val="20"/>
          <w:szCs w:val="20"/>
        </w:rPr>
        <w:t>, and their registries</w:t>
      </w:r>
      <w:r w:rsidR="00A17DFE">
        <w:rPr>
          <w:rFonts w:ascii="Arial" w:hAnsi="Arial" w:cs="Arial"/>
          <w:color w:val="000000"/>
          <w:sz w:val="20"/>
          <w:szCs w:val="20"/>
        </w:rPr>
        <w:t xml:space="preserve"> (s</w:t>
      </w:r>
      <w:r w:rsidR="007E0155">
        <w:rPr>
          <w:rFonts w:ascii="Arial" w:hAnsi="Arial" w:cs="Arial"/>
          <w:color w:val="000000"/>
          <w:sz w:val="20"/>
          <w:szCs w:val="20"/>
        </w:rPr>
        <w:t xml:space="preserve"> 8)</w:t>
      </w:r>
      <w:r w:rsidR="00A845A3" w:rsidRPr="00916B2F">
        <w:rPr>
          <w:rFonts w:ascii="Arial" w:hAnsi="Arial" w:cs="Arial"/>
          <w:color w:val="000000"/>
          <w:sz w:val="20"/>
          <w:szCs w:val="20"/>
        </w:rPr>
        <w:t xml:space="preserve">. </w:t>
      </w:r>
    </w:p>
    <w:p w14:paraId="494F7070" w14:textId="171CC313" w:rsidR="009F06D3" w:rsidRDefault="009F06D3" w:rsidP="009F06D3">
      <w:pPr>
        <w:pStyle w:val="NormalWeb"/>
        <w:shd w:val="clear" w:color="auto" w:fill="FFFFFF"/>
        <w:spacing w:before="0" w:beforeAutospacing="0" w:after="0" w:afterAutospacing="0"/>
        <w:rPr>
          <w:rFonts w:ascii="Arial" w:hAnsi="Arial" w:cs="Arial"/>
          <w:color w:val="000000"/>
          <w:sz w:val="20"/>
          <w:szCs w:val="20"/>
        </w:rPr>
      </w:pPr>
    </w:p>
    <w:p w14:paraId="10F2878B" w14:textId="1C952B6A" w:rsidR="00B65581" w:rsidRDefault="00916B2F" w:rsidP="008A1B85">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This explanatory statement </w:t>
      </w:r>
      <w:r w:rsidR="00F42D43">
        <w:rPr>
          <w:rFonts w:ascii="Arial" w:hAnsi="Arial" w:cs="Arial"/>
          <w:color w:val="000000"/>
          <w:sz w:val="20"/>
          <w:szCs w:val="20"/>
        </w:rPr>
        <w:t xml:space="preserve">describes amendments to the </w:t>
      </w:r>
      <w:r w:rsidR="00F42D43">
        <w:rPr>
          <w:rFonts w:ascii="Arial" w:hAnsi="Arial" w:cs="Arial"/>
          <w:i/>
          <w:iCs/>
          <w:color w:val="000000"/>
          <w:sz w:val="20"/>
          <w:szCs w:val="20"/>
        </w:rPr>
        <w:t>Court Procedures Rules 2006</w:t>
      </w:r>
      <w:r w:rsidR="00510F32">
        <w:rPr>
          <w:rFonts w:ascii="Arial" w:hAnsi="Arial" w:cs="Arial"/>
          <w:color w:val="000000"/>
          <w:sz w:val="20"/>
          <w:szCs w:val="20"/>
        </w:rPr>
        <w:t xml:space="preserve"> (the </w:t>
      </w:r>
      <w:r w:rsidR="00510F32" w:rsidRPr="00D53E11">
        <w:rPr>
          <w:rFonts w:ascii="Arial" w:hAnsi="Arial" w:cs="Arial"/>
          <w:b/>
          <w:bCs/>
          <w:color w:val="000000"/>
          <w:sz w:val="20"/>
          <w:szCs w:val="20"/>
        </w:rPr>
        <w:t>Rules</w:t>
      </w:r>
      <w:r w:rsidR="00510F32">
        <w:rPr>
          <w:rFonts w:ascii="Arial" w:hAnsi="Arial" w:cs="Arial"/>
          <w:color w:val="000000"/>
          <w:sz w:val="20"/>
          <w:szCs w:val="20"/>
        </w:rPr>
        <w:t>)</w:t>
      </w:r>
      <w:r w:rsidR="00F42D43">
        <w:rPr>
          <w:rFonts w:ascii="Arial" w:hAnsi="Arial" w:cs="Arial"/>
          <w:color w:val="000000"/>
          <w:sz w:val="20"/>
          <w:szCs w:val="20"/>
        </w:rPr>
        <w:t xml:space="preserve"> as made by the rule making committee under s 7 of the Act</w:t>
      </w:r>
      <w:r w:rsidR="002D346E">
        <w:rPr>
          <w:rFonts w:ascii="Arial" w:hAnsi="Arial" w:cs="Arial"/>
          <w:color w:val="000000"/>
          <w:sz w:val="20"/>
          <w:szCs w:val="20"/>
        </w:rPr>
        <w:t xml:space="preserve"> and set out in the </w:t>
      </w:r>
      <w:r w:rsidR="002D346E">
        <w:rPr>
          <w:rFonts w:ascii="Arial" w:hAnsi="Arial" w:cs="Arial"/>
          <w:i/>
          <w:iCs/>
          <w:color w:val="000000"/>
          <w:sz w:val="20"/>
          <w:szCs w:val="20"/>
        </w:rPr>
        <w:t>Court Procedures Amendment Rules 2024</w:t>
      </w:r>
      <w:r w:rsidR="002D346E" w:rsidRPr="00AA0127">
        <w:rPr>
          <w:rFonts w:ascii="Arial" w:hAnsi="Arial" w:cs="Arial"/>
          <w:i/>
          <w:iCs/>
          <w:color w:val="000000"/>
          <w:sz w:val="20"/>
          <w:szCs w:val="20"/>
        </w:rPr>
        <w:t xml:space="preserve"> (No </w:t>
      </w:r>
      <w:r w:rsidR="003472BD" w:rsidRPr="00AA0127">
        <w:rPr>
          <w:rFonts w:ascii="Arial" w:hAnsi="Arial" w:cs="Arial"/>
          <w:i/>
          <w:iCs/>
          <w:color w:val="000000"/>
          <w:sz w:val="20"/>
          <w:szCs w:val="20"/>
        </w:rPr>
        <w:t>2</w:t>
      </w:r>
      <w:r w:rsidR="002D346E" w:rsidRPr="00AA0127">
        <w:rPr>
          <w:rFonts w:ascii="Arial" w:hAnsi="Arial" w:cs="Arial"/>
          <w:i/>
          <w:iCs/>
          <w:color w:val="000000"/>
          <w:sz w:val="20"/>
          <w:szCs w:val="20"/>
        </w:rPr>
        <w:t>)</w:t>
      </w:r>
      <w:r w:rsidR="002D346E">
        <w:rPr>
          <w:rFonts w:ascii="Arial" w:hAnsi="Arial" w:cs="Arial"/>
          <w:color w:val="000000"/>
          <w:sz w:val="20"/>
          <w:szCs w:val="20"/>
        </w:rPr>
        <w:t xml:space="preserve"> (the </w:t>
      </w:r>
      <w:r w:rsidR="002D346E" w:rsidRPr="00D53E11">
        <w:rPr>
          <w:rFonts w:ascii="Arial" w:hAnsi="Arial" w:cs="Arial"/>
          <w:b/>
          <w:bCs/>
          <w:color w:val="000000"/>
          <w:sz w:val="20"/>
          <w:szCs w:val="20"/>
        </w:rPr>
        <w:t>Amendment Rules</w:t>
      </w:r>
      <w:r w:rsidR="002D346E">
        <w:rPr>
          <w:rFonts w:ascii="Arial" w:hAnsi="Arial" w:cs="Arial"/>
          <w:color w:val="000000"/>
          <w:sz w:val="20"/>
          <w:szCs w:val="20"/>
        </w:rPr>
        <w:t>)</w:t>
      </w:r>
      <w:r w:rsidR="00F42D43">
        <w:rPr>
          <w:rFonts w:ascii="Arial" w:hAnsi="Arial" w:cs="Arial"/>
          <w:color w:val="000000"/>
          <w:sz w:val="20"/>
          <w:szCs w:val="20"/>
        </w:rPr>
        <w:t>.</w:t>
      </w:r>
      <w:r w:rsidR="00770F47">
        <w:rPr>
          <w:rFonts w:ascii="Arial" w:hAnsi="Arial" w:cs="Arial"/>
          <w:color w:val="000000"/>
          <w:sz w:val="20"/>
          <w:szCs w:val="20"/>
        </w:rPr>
        <w:t xml:space="preserve"> </w:t>
      </w:r>
    </w:p>
    <w:p w14:paraId="08F6844D" w14:textId="77777777" w:rsidR="00B65581" w:rsidRDefault="00B65581" w:rsidP="008A1B85">
      <w:pPr>
        <w:pStyle w:val="NormalWeb"/>
        <w:shd w:val="clear" w:color="auto" w:fill="FFFFFF"/>
        <w:spacing w:before="0" w:beforeAutospacing="0" w:after="0" w:afterAutospacing="0"/>
        <w:rPr>
          <w:rFonts w:ascii="Arial" w:hAnsi="Arial" w:cs="Arial"/>
          <w:color w:val="000000"/>
          <w:sz w:val="20"/>
          <w:szCs w:val="20"/>
        </w:rPr>
      </w:pPr>
    </w:p>
    <w:p w14:paraId="106C20EB" w14:textId="17BBF01C" w:rsidR="00B65581" w:rsidRPr="00B65581" w:rsidRDefault="00B65581" w:rsidP="008A1B85">
      <w:pPr>
        <w:pStyle w:val="NormalWeb"/>
        <w:shd w:val="clear" w:color="auto" w:fill="FFFFFF"/>
        <w:spacing w:before="0" w:beforeAutospacing="0" w:after="0" w:afterAutospacing="0"/>
        <w:rPr>
          <w:rFonts w:ascii="Arial" w:hAnsi="Arial" w:cs="Arial"/>
          <w:b/>
          <w:bCs/>
          <w:color w:val="000000"/>
          <w:sz w:val="20"/>
          <w:szCs w:val="20"/>
        </w:rPr>
      </w:pPr>
      <w:r w:rsidRPr="00B65581">
        <w:rPr>
          <w:rFonts w:ascii="Arial" w:hAnsi="Arial" w:cs="Arial"/>
          <w:b/>
          <w:bCs/>
          <w:i/>
          <w:iCs/>
          <w:color w:val="000000"/>
          <w:sz w:val="20"/>
          <w:szCs w:val="20"/>
        </w:rPr>
        <w:t>Detail</w:t>
      </w:r>
    </w:p>
    <w:p w14:paraId="32E760B6" w14:textId="77777777" w:rsidR="00B65581" w:rsidRDefault="00B65581" w:rsidP="008A1B85">
      <w:pPr>
        <w:pStyle w:val="NormalWeb"/>
        <w:shd w:val="clear" w:color="auto" w:fill="FFFFFF"/>
        <w:spacing w:before="0" w:beforeAutospacing="0" w:after="0" w:afterAutospacing="0"/>
        <w:rPr>
          <w:rFonts w:ascii="Arial" w:hAnsi="Arial" w:cs="Arial"/>
          <w:color w:val="000000"/>
          <w:sz w:val="20"/>
          <w:szCs w:val="20"/>
        </w:rPr>
      </w:pPr>
    </w:p>
    <w:p w14:paraId="201AF11E" w14:textId="1F3798A3" w:rsidR="00DA3281" w:rsidRDefault="00770F47" w:rsidP="008A1B85">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w:t>
      </w:r>
      <w:r w:rsidR="002D346E">
        <w:rPr>
          <w:rFonts w:ascii="Arial" w:hAnsi="Arial" w:cs="Arial"/>
          <w:color w:val="000000"/>
          <w:sz w:val="20"/>
          <w:szCs w:val="20"/>
        </w:rPr>
        <w:t>A</w:t>
      </w:r>
      <w:r>
        <w:rPr>
          <w:rFonts w:ascii="Arial" w:hAnsi="Arial" w:cs="Arial"/>
          <w:color w:val="000000"/>
          <w:sz w:val="20"/>
          <w:szCs w:val="20"/>
        </w:rPr>
        <w:t>mendmen</w:t>
      </w:r>
      <w:r w:rsidR="002D346E">
        <w:rPr>
          <w:rFonts w:ascii="Arial" w:hAnsi="Arial" w:cs="Arial"/>
          <w:color w:val="000000"/>
          <w:sz w:val="20"/>
          <w:szCs w:val="20"/>
        </w:rPr>
        <w:t>t Rules</w:t>
      </w:r>
      <w:r w:rsidR="00C50AA9">
        <w:rPr>
          <w:rFonts w:ascii="Arial" w:hAnsi="Arial" w:cs="Arial"/>
          <w:color w:val="000000"/>
          <w:sz w:val="20"/>
          <w:szCs w:val="20"/>
        </w:rPr>
        <w:t xml:space="preserve"> </w:t>
      </w:r>
      <w:r w:rsidR="008A1B85">
        <w:rPr>
          <w:rFonts w:ascii="Arial" w:hAnsi="Arial" w:cs="Arial"/>
          <w:color w:val="000000"/>
          <w:sz w:val="20"/>
          <w:szCs w:val="20"/>
        </w:rPr>
        <w:t xml:space="preserve">update </w:t>
      </w:r>
      <w:r w:rsidR="006B636E">
        <w:rPr>
          <w:rFonts w:ascii="Arial" w:hAnsi="Arial" w:cs="Arial"/>
          <w:color w:val="000000"/>
          <w:sz w:val="20"/>
          <w:szCs w:val="20"/>
        </w:rPr>
        <w:t xml:space="preserve">the practice and procedure </w:t>
      </w:r>
      <w:r w:rsidR="00DA3281">
        <w:rPr>
          <w:rFonts w:ascii="Arial" w:hAnsi="Arial" w:cs="Arial"/>
          <w:color w:val="000000"/>
          <w:sz w:val="20"/>
          <w:szCs w:val="20"/>
        </w:rPr>
        <w:t>in</w:t>
      </w:r>
      <w:r w:rsidR="006B636E">
        <w:rPr>
          <w:rFonts w:ascii="Arial" w:hAnsi="Arial" w:cs="Arial"/>
          <w:color w:val="000000"/>
          <w:sz w:val="20"/>
          <w:szCs w:val="20"/>
        </w:rPr>
        <w:t xml:space="preserve"> the Supreme and Magistrates Courts</w:t>
      </w:r>
      <w:r w:rsidR="00DA3281">
        <w:rPr>
          <w:rFonts w:ascii="Arial" w:hAnsi="Arial" w:cs="Arial"/>
          <w:color w:val="000000"/>
          <w:sz w:val="20"/>
          <w:szCs w:val="20"/>
        </w:rPr>
        <w:t>, and their registries,</w:t>
      </w:r>
      <w:r w:rsidR="006B636E">
        <w:rPr>
          <w:rFonts w:ascii="Arial" w:hAnsi="Arial" w:cs="Arial"/>
          <w:color w:val="000000"/>
          <w:sz w:val="20"/>
          <w:szCs w:val="20"/>
        </w:rPr>
        <w:t xml:space="preserve"> as </w:t>
      </w:r>
      <w:r w:rsidR="008A1B85">
        <w:rPr>
          <w:rFonts w:ascii="Arial" w:hAnsi="Arial" w:cs="Arial"/>
          <w:color w:val="000000"/>
          <w:sz w:val="20"/>
          <w:szCs w:val="20"/>
        </w:rPr>
        <w:t>it</w:t>
      </w:r>
      <w:r w:rsidR="006B636E">
        <w:rPr>
          <w:rFonts w:ascii="Arial" w:hAnsi="Arial" w:cs="Arial"/>
          <w:color w:val="000000"/>
          <w:sz w:val="20"/>
          <w:szCs w:val="20"/>
        </w:rPr>
        <w:t xml:space="preserve"> relate</w:t>
      </w:r>
      <w:r w:rsidR="008A1B85">
        <w:rPr>
          <w:rFonts w:ascii="Arial" w:hAnsi="Arial" w:cs="Arial"/>
          <w:color w:val="000000"/>
          <w:sz w:val="20"/>
          <w:szCs w:val="20"/>
        </w:rPr>
        <w:t>s</w:t>
      </w:r>
      <w:r w:rsidR="006B636E">
        <w:rPr>
          <w:rFonts w:ascii="Arial" w:hAnsi="Arial" w:cs="Arial"/>
          <w:color w:val="000000"/>
          <w:sz w:val="20"/>
          <w:szCs w:val="20"/>
        </w:rPr>
        <w:t xml:space="preserve"> to</w:t>
      </w:r>
      <w:r w:rsidR="00DA3281">
        <w:rPr>
          <w:rFonts w:ascii="Arial" w:hAnsi="Arial" w:cs="Arial"/>
          <w:color w:val="000000"/>
          <w:sz w:val="20"/>
          <w:szCs w:val="20"/>
        </w:rPr>
        <w:t>:</w:t>
      </w:r>
    </w:p>
    <w:p w14:paraId="0F7D9B43" w14:textId="43070747" w:rsidR="0095138A" w:rsidRDefault="003472BD" w:rsidP="0095138A">
      <w:pPr>
        <w:pStyle w:val="NormalWeb"/>
        <w:numPr>
          <w:ilvl w:val="0"/>
          <w:numId w:val="3"/>
        </w:numPr>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Production of material under subpoena</w:t>
      </w:r>
      <w:r w:rsidR="0044661D">
        <w:rPr>
          <w:rFonts w:ascii="Arial" w:hAnsi="Arial" w:cs="Arial"/>
          <w:color w:val="000000"/>
          <w:sz w:val="20"/>
          <w:szCs w:val="20"/>
        </w:rPr>
        <w:t>.</w:t>
      </w:r>
    </w:p>
    <w:p w14:paraId="60BA17D4" w14:textId="32ACC782" w:rsidR="0095138A" w:rsidRDefault="00BC5C3F" w:rsidP="0095138A">
      <w:pPr>
        <w:pStyle w:val="NormalWeb"/>
        <w:shd w:val="clear" w:color="auto" w:fill="FFFFFF"/>
        <w:spacing w:before="120" w:beforeAutospacing="0" w:after="0" w:afterAutospacing="0"/>
        <w:ind w:left="720"/>
        <w:rPr>
          <w:rFonts w:ascii="Arial" w:hAnsi="Arial" w:cs="Arial"/>
          <w:color w:val="000000"/>
          <w:sz w:val="20"/>
          <w:szCs w:val="20"/>
        </w:rPr>
      </w:pPr>
      <w:r>
        <w:rPr>
          <w:rFonts w:ascii="Arial" w:hAnsi="Arial" w:cs="Arial"/>
          <w:color w:val="000000"/>
          <w:sz w:val="20"/>
          <w:szCs w:val="20"/>
        </w:rPr>
        <w:t xml:space="preserve">The rule making committee have approved </w:t>
      </w:r>
      <w:r w:rsidR="00CD2039">
        <w:rPr>
          <w:rFonts w:ascii="Arial" w:hAnsi="Arial" w:cs="Arial"/>
          <w:color w:val="000000"/>
          <w:sz w:val="20"/>
          <w:szCs w:val="20"/>
        </w:rPr>
        <w:t>new Form</w:t>
      </w:r>
      <w:r>
        <w:rPr>
          <w:rFonts w:ascii="Arial" w:hAnsi="Arial" w:cs="Arial"/>
          <w:color w:val="000000"/>
          <w:sz w:val="20"/>
          <w:szCs w:val="20"/>
        </w:rPr>
        <w:t>s</w:t>
      </w:r>
      <w:r w:rsidR="00CD2039">
        <w:rPr>
          <w:rFonts w:ascii="Arial" w:hAnsi="Arial" w:cs="Arial"/>
          <w:color w:val="000000"/>
          <w:sz w:val="20"/>
          <w:szCs w:val="20"/>
        </w:rPr>
        <w:t xml:space="preserve"> 6.10A </w:t>
      </w:r>
      <w:r w:rsidR="00CD2039">
        <w:rPr>
          <w:rFonts w:ascii="Arial" w:hAnsi="Arial" w:cs="Arial"/>
          <w:i/>
          <w:iCs/>
          <w:color w:val="000000"/>
          <w:sz w:val="20"/>
          <w:szCs w:val="20"/>
        </w:rPr>
        <w:t>Subpoena to produce documents</w:t>
      </w:r>
      <w:r w:rsidR="00CD2039">
        <w:rPr>
          <w:rFonts w:ascii="Arial" w:hAnsi="Arial" w:cs="Arial"/>
          <w:color w:val="000000"/>
          <w:sz w:val="20"/>
          <w:szCs w:val="20"/>
        </w:rPr>
        <w:t xml:space="preserve"> and 6.10B </w:t>
      </w:r>
      <w:r w:rsidR="00CD2039">
        <w:rPr>
          <w:rFonts w:ascii="Arial" w:hAnsi="Arial" w:cs="Arial"/>
          <w:i/>
          <w:iCs/>
          <w:color w:val="000000"/>
          <w:sz w:val="20"/>
          <w:szCs w:val="20"/>
        </w:rPr>
        <w:t>Subpoena to give evidence and produce documents</w:t>
      </w:r>
      <w:r w:rsidR="00CD2039">
        <w:rPr>
          <w:rFonts w:ascii="Arial" w:hAnsi="Arial" w:cs="Arial"/>
          <w:color w:val="000000"/>
          <w:sz w:val="20"/>
          <w:szCs w:val="20"/>
        </w:rPr>
        <w:t xml:space="preserve"> </w:t>
      </w:r>
      <w:r>
        <w:rPr>
          <w:rFonts w:ascii="Arial" w:hAnsi="Arial" w:cs="Arial"/>
          <w:color w:val="000000"/>
          <w:sz w:val="20"/>
          <w:szCs w:val="20"/>
        </w:rPr>
        <w:t xml:space="preserve">that </w:t>
      </w:r>
      <w:r w:rsidR="00CD2039">
        <w:rPr>
          <w:rFonts w:ascii="Arial" w:hAnsi="Arial" w:cs="Arial"/>
          <w:color w:val="000000"/>
          <w:sz w:val="20"/>
          <w:szCs w:val="20"/>
        </w:rPr>
        <w:t>will take effect from 1 January 2025. The Amendment Rules make minor amendments to the existing rules relating to the production of material under subpoena to ensure consistency with the new forms (rules 6606(7), 6607(4) and (5), 6609(5) to (8), 6610).</w:t>
      </w:r>
    </w:p>
    <w:p w14:paraId="025CE2FF" w14:textId="5A952061" w:rsidR="003B26F7" w:rsidRDefault="003B26F7" w:rsidP="003B26F7">
      <w:pPr>
        <w:pStyle w:val="NormalWeb"/>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The </w:t>
      </w:r>
      <w:r w:rsidR="00A72541">
        <w:rPr>
          <w:rFonts w:ascii="Arial" w:hAnsi="Arial" w:cs="Arial"/>
          <w:color w:val="000000"/>
          <w:sz w:val="20"/>
          <w:szCs w:val="20"/>
        </w:rPr>
        <w:t>Amendment R</w:t>
      </w:r>
      <w:r>
        <w:rPr>
          <w:rFonts w:ascii="Arial" w:hAnsi="Arial" w:cs="Arial"/>
          <w:color w:val="000000"/>
          <w:sz w:val="20"/>
          <w:szCs w:val="20"/>
        </w:rPr>
        <w:t>ules also</w:t>
      </w:r>
      <w:r w:rsidR="00D03958">
        <w:rPr>
          <w:rFonts w:ascii="Arial" w:hAnsi="Arial" w:cs="Arial"/>
          <w:color w:val="000000"/>
          <w:sz w:val="20"/>
          <w:szCs w:val="20"/>
        </w:rPr>
        <w:t xml:space="preserve"> make minor amendments to the </w:t>
      </w:r>
      <w:r w:rsidR="00510F32">
        <w:rPr>
          <w:rFonts w:ascii="Arial" w:hAnsi="Arial" w:cs="Arial"/>
          <w:color w:val="000000"/>
          <w:sz w:val="20"/>
          <w:szCs w:val="20"/>
        </w:rPr>
        <w:t>R</w:t>
      </w:r>
      <w:r w:rsidR="00D03958">
        <w:rPr>
          <w:rFonts w:ascii="Arial" w:hAnsi="Arial" w:cs="Arial"/>
          <w:color w:val="000000"/>
          <w:sz w:val="20"/>
          <w:szCs w:val="20"/>
        </w:rPr>
        <w:t>ules</w:t>
      </w:r>
      <w:r w:rsidR="00F10A6C">
        <w:rPr>
          <w:rFonts w:ascii="Arial" w:hAnsi="Arial" w:cs="Arial"/>
          <w:color w:val="000000"/>
          <w:sz w:val="20"/>
          <w:szCs w:val="20"/>
        </w:rPr>
        <w:t>, to:</w:t>
      </w:r>
    </w:p>
    <w:p w14:paraId="1F485C7A" w14:textId="74F32A44" w:rsidR="00A72541" w:rsidRDefault="0044661D" w:rsidP="00A72541">
      <w:pPr>
        <w:pStyle w:val="NormalWeb"/>
        <w:numPr>
          <w:ilvl w:val="0"/>
          <w:numId w:val="5"/>
        </w:numPr>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ensure consistency in language in the rules relating to Appeals proceedings with previous amendments regarding the appointment and withdrawal of solicitors acting for an accused person (rules 5537(1)(a) and 5538 (1)(a))</w:t>
      </w:r>
      <w:r w:rsidR="009C0A60">
        <w:rPr>
          <w:rFonts w:ascii="Arial" w:hAnsi="Arial" w:cs="Arial"/>
          <w:color w:val="000000"/>
          <w:sz w:val="20"/>
          <w:szCs w:val="20"/>
        </w:rPr>
        <w:t>;</w:t>
      </w:r>
      <w:r w:rsidR="00BC5C3F">
        <w:rPr>
          <w:rFonts w:ascii="Arial" w:hAnsi="Arial" w:cs="Arial"/>
          <w:color w:val="000000"/>
          <w:sz w:val="20"/>
          <w:szCs w:val="20"/>
        </w:rPr>
        <w:t xml:space="preserve"> and</w:t>
      </w:r>
    </w:p>
    <w:p w14:paraId="1D5E84B2" w14:textId="429A59FF" w:rsidR="00B70637" w:rsidRDefault="00E640CF" w:rsidP="00A72541">
      <w:pPr>
        <w:pStyle w:val="NormalWeb"/>
        <w:numPr>
          <w:ilvl w:val="0"/>
          <w:numId w:val="5"/>
        </w:numPr>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remove </w:t>
      </w:r>
      <w:r w:rsidR="0044661D">
        <w:rPr>
          <w:rFonts w:ascii="Arial" w:hAnsi="Arial" w:cs="Arial"/>
          <w:color w:val="000000"/>
          <w:sz w:val="20"/>
          <w:szCs w:val="20"/>
        </w:rPr>
        <w:t xml:space="preserve">a </w:t>
      </w:r>
      <w:r>
        <w:rPr>
          <w:rFonts w:ascii="Arial" w:hAnsi="Arial" w:cs="Arial"/>
          <w:color w:val="000000"/>
          <w:sz w:val="20"/>
          <w:szCs w:val="20"/>
        </w:rPr>
        <w:t>reference</w:t>
      </w:r>
      <w:r w:rsidR="0044661D">
        <w:rPr>
          <w:rFonts w:ascii="Arial" w:hAnsi="Arial" w:cs="Arial"/>
          <w:color w:val="000000"/>
          <w:sz w:val="20"/>
          <w:szCs w:val="20"/>
        </w:rPr>
        <w:t xml:space="preserve"> </w:t>
      </w:r>
      <w:r>
        <w:rPr>
          <w:rFonts w:ascii="Arial" w:hAnsi="Arial" w:cs="Arial"/>
          <w:color w:val="000000"/>
          <w:sz w:val="20"/>
          <w:szCs w:val="20"/>
        </w:rPr>
        <w:t xml:space="preserve">to </w:t>
      </w:r>
      <w:r w:rsidR="0057782F">
        <w:rPr>
          <w:rFonts w:ascii="Arial" w:hAnsi="Arial" w:cs="Arial"/>
          <w:color w:val="000000"/>
          <w:sz w:val="20"/>
          <w:szCs w:val="20"/>
        </w:rPr>
        <w:t>the</w:t>
      </w:r>
      <w:r w:rsidR="0044661D">
        <w:rPr>
          <w:rFonts w:ascii="Arial" w:hAnsi="Arial" w:cs="Arial"/>
          <w:color w:val="000000"/>
          <w:sz w:val="20"/>
          <w:szCs w:val="20"/>
        </w:rPr>
        <w:t xml:space="preserve"> repealed</w:t>
      </w:r>
      <w:r w:rsidR="0057782F">
        <w:rPr>
          <w:rFonts w:ascii="Arial" w:hAnsi="Arial" w:cs="Arial"/>
          <w:color w:val="000000"/>
          <w:sz w:val="20"/>
          <w:szCs w:val="20"/>
        </w:rPr>
        <w:t xml:space="preserve"> </w:t>
      </w:r>
      <w:r w:rsidR="0044661D">
        <w:rPr>
          <w:rFonts w:ascii="Arial" w:hAnsi="Arial" w:cs="Arial"/>
          <w:i/>
          <w:iCs/>
          <w:color w:val="000000"/>
          <w:sz w:val="20"/>
          <w:szCs w:val="20"/>
        </w:rPr>
        <w:t xml:space="preserve">Victims of Crime (Financial Assistance) Act 1983 </w:t>
      </w:r>
      <w:r w:rsidR="0044661D" w:rsidRPr="0044661D">
        <w:rPr>
          <w:rFonts w:ascii="Arial" w:hAnsi="Arial" w:cs="Arial"/>
          <w:color w:val="000000"/>
          <w:sz w:val="20"/>
          <w:szCs w:val="20"/>
        </w:rPr>
        <w:t>(</w:t>
      </w:r>
      <w:r w:rsidR="00981EDB">
        <w:rPr>
          <w:rFonts w:ascii="Arial" w:hAnsi="Arial" w:cs="Arial"/>
          <w:color w:val="000000"/>
          <w:sz w:val="20"/>
          <w:szCs w:val="20"/>
        </w:rPr>
        <w:t xml:space="preserve">rules </w:t>
      </w:r>
      <w:r w:rsidR="0044661D">
        <w:rPr>
          <w:rFonts w:ascii="Arial" w:hAnsi="Arial" w:cs="Arial"/>
          <w:color w:val="000000"/>
          <w:sz w:val="20"/>
          <w:szCs w:val="20"/>
        </w:rPr>
        <w:t>6251(3)(l</w:t>
      </w:r>
      <w:r w:rsidR="002725D7">
        <w:rPr>
          <w:rFonts w:ascii="Arial" w:hAnsi="Arial" w:cs="Arial"/>
          <w:color w:val="000000"/>
          <w:sz w:val="20"/>
          <w:szCs w:val="20"/>
        </w:rPr>
        <w:t xml:space="preserve">), </w:t>
      </w:r>
      <w:r w:rsidR="00BB3DC9">
        <w:rPr>
          <w:rFonts w:ascii="Arial" w:hAnsi="Arial" w:cs="Arial"/>
          <w:color w:val="000000"/>
          <w:sz w:val="20"/>
          <w:szCs w:val="20"/>
        </w:rPr>
        <w:t>4739</w:t>
      </w:r>
      <w:r w:rsidR="00093D3B">
        <w:rPr>
          <w:rFonts w:ascii="Arial" w:hAnsi="Arial" w:cs="Arial"/>
          <w:color w:val="000000"/>
          <w:sz w:val="20"/>
          <w:szCs w:val="20"/>
        </w:rPr>
        <w:t>, Dictionary)</w:t>
      </w:r>
      <w:r w:rsidR="0044661D">
        <w:rPr>
          <w:rFonts w:ascii="Arial" w:hAnsi="Arial" w:cs="Arial"/>
          <w:color w:val="000000"/>
          <w:sz w:val="20"/>
          <w:szCs w:val="20"/>
        </w:rPr>
        <w:t>.</w:t>
      </w:r>
    </w:p>
    <w:p w14:paraId="40F1F0C7" w14:textId="062F06E7" w:rsidR="006266AB" w:rsidRDefault="00F21F5A" w:rsidP="00F21F5A">
      <w:pPr>
        <w:pStyle w:val="NormalWeb"/>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The rule</w:t>
      </w:r>
      <w:r w:rsidR="00BC5C3F">
        <w:rPr>
          <w:rFonts w:ascii="Arial" w:hAnsi="Arial" w:cs="Arial"/>
          <w:color w:val="000000"/>
          <w:sz w:val="20"/>
          <w:szCs w:val="20"/>
        </w:rPr>
        <w:t xml:space="preserve"> making</w:t>
      </w:r>
      <w:r>
        <w:rPr>
          <w:rFonts w:ascii="Arial" w:hAnsi="Arial" w:cs="Arial"/>
          <w:color w:val="000000"/>
          <w:sz w:val="20"/>
          <w:szCs w:val="20"/>
        </w:rPr>
        <w:t xml:space="preserve"> committee have separately </w:t>
      </w:r>
      <w:r w:rsidR="00257F87">
        <w:rPr>
          <w:rFonts w:ascii="Arial" w:hAnsi="Arial" w:cs="Arial"/>
          <w:color w:val="000000"/>
          <w:sz w:val="20"/>
          <w:szCs w:val="20"/>
        </w:rPr>
        <w:t xml:space="preserve">updated several </w:t>
      </w:r>
      <w:r>
        <w:rPr>
          <w:rFonts w:ascii="Arial" w:hAnsi="Arial" w:cs="Arial"/>
          <w:color w:val="000000"/>
          <w:sz w:val="20"/>
          <w:szCs w:val="20"/>
        </w:rPr>
        <w:t>forms</w:t>
      </w:r>
      <w:r w:rsidR="00257F87">
        <w:rPr>
          <w:rFonts w:ascii="Arial" w:hAnsi="Arial" w:cs="Arial"/>
          <w:color w:val="000000"/>
          <w:sz w:val="20"/>
          <w:szCs w:val="20"/>
        </w:rPr>
        <w:t>, to</w:t>
      </w:r>
      <w:r w:rsidR="006266AB">
        <w:rPr>
          <w:rFonts w:ascii="Arial" w:hAnsi="Arial" w:cs="Arial"/>
          <w:color w:val="000000"/>
          <w:sz w:val="20"/>
          <w:szCs w:val="20"/>
        </w:rPr>
        <w:t>:</w:t>
      </w:r>
    </w:p>
    <w:p w14:paraId="0E6184D9" w14:textId="34DA4323" w:rsidR="00F21F5A" w:rsidRDefault="00257F87" w:rsidP="006266AB">
      <w:pPr>
        <w:pStyle w:val="NormalWeb"/>
        <w:numPr>
          <w:ilvl w:val="0"/>
          <w:numId w:val="4"/>
        </w:numPr>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change the reference to ‘The Queen’</w:t>
      </w:r>
      <w:r w:rsidR="00BC5C3F">
        <w:rPr>
          <w:rFonts w:ascii="Arial" w:hAnsi="Arial" w:cs="Arial"/>
          <w:color w:val="000000"/>
          <w:sz w:val="20"/>
          <w:szCs w:val="20"/>
        </w:rPr>
        <w:t>,</w:t>
      </w:r>
      <w:r>
        <w:rPr>
          <w:rFonts w:ascii="Arial" w:hAnsi="Arial" w:cs="Arial"/>
          <w:color w:val="000000"/>
          <w:sz w:val="20"/>
          <w:szCs w:val="20"/>
        </w:rPr>
        <w:t xml:space="preserve"> on forms </w:t>
      </w:r>
      <w:r w:rsidR="00BC5C3F">
        <w:rPr>
          <w:rFonts w:ascii="Arial" w:hAnsi="Arial" w:cs="Arial"/>
          <w:color w:val="000000"/>
          <w:sz w:val="20"/>
          <w:szCs w:val="20"/>
        </w:rPr>
        <w:t xml:space="preserve">used in </w:t>
      </w:r>
      <w:r>
        <w:rPr>
          <w:rFonts w:ascii="Arial" w:hAnsi="Arial" w:cs="Arial"/>
          <w:color w:val="000000"/>
          <w:sz w:val="20"/>
          <w:szCs w:val="20"/>
        </w:rPr>
        <w:t>criminal proceedings</w:t>
      </w:r>
      <w:r w:rsidR="00BC5C3F">
        <w:rPr>
          <w:rFonts w:ascii="Arial" w:hAnsi="Arial" w:cs="Arial"/>
          <w:color w:val="000000"/>
          <w:sz w:val="20"/>
          <w:szCs w:val="20"/>
        </w:rPr>
        <w:t>,</w:t>
      </w:r>
      <w:r>
        <w:rPr>
          <w:rFonts w:ascii="Arial" w:hAnsi="Arial" w:cs="Arial"/>
          <w:color w:val="000000"/>
          <w:sz w:val="20"/>
          <w:szCs w:val="20"/>
        </w:rPr>
        <w:t xml:space="preserve"> to refer to the ‘prosecuting entity’</w:t>
      </w:r>
      <w:r w:rsidR="00B26727">
        <w:rPr>
          <w:rFonts w:ascii="Arial" w:hAnsi="Arial" w:cs="Arial"/>
          <w:color w:val="000000"/>
          <w:sz w:val="20"/>
          <w:szCs w:val="20"/>
        </w:rPr>
        <w:t>, reflecting that there are various entities that bring prosecutions in t</w:t>
      </w:r>
      <w:r w:rsidR="00F07A09">
        <w:rPr>
          <w:rFonts w:ascii="Arial" w:hAnsi="Arial" w:cs="Arial"/>
          <w:color w:val="000000"/>
          <w:sz w:val="20"/>
          <w:szCs w:val="20"/>
        </w:rPr>
        <w:t>he ACT</w:t>
      </w:r>
      <w:r>
        <w:rPr>
          <w:rFonts w:ascii="Arial" w:hAnsi="Arial" w:cs="Arial"/>
          <w:color w:val="000000"/>
          <w:sz w:val="20"/>
          <w:szCs w:val="20"/>
        </w:rPr>
        <w:t xml:space="preserve"> (Form 4.2, 4.3, 4.4, 4.4A, 4.5, 4.5A, 4.6, 4.6A, 4.7, 4.7A, 4.10, 4.11, 4.12, 4.13, 4.14, 4.15, 4.16, 6.16, 6.18, 6.19,</w:t>
      </w:r>
      <w:r w:rsidR="00F07A09">
        <w:rPr>
          <w:rFonts w:ascii="Arial" w:hAnsi="Arial" w:cs="Arial"/>
          <w:color w:val="000000"/>
          <w:sz w:val="20"/>
          <w:szCs w:val="20"/>
        </w:rPr>
        <w:t xml:space="preserve"> 6.25, </w:t>
      </w:r>
      <w:r>
        <w:rPr>
          <w:rFonts w:ascii="Arial" w:hAnsi="Arial" w:cs="Arial"/>
          <w:color w:val="000000"/>
          <w:sz w:val="20"/>
          <w:szCs w:val="20"/>
        </w:rPr>
        <w:t>6.26, 6.27, 6.29, 6.31, 6.32, 6.33, 81</w:t>
      </w:r>
      <w:r w:rsidR="00870A9C">
        <w:rPr>
          <w:rFonts w:ascii="Arial" w:hAnsi="Arial" w:cs="Arial"/>
          <w:color w:val="000000"/>
          <w:sz w:val="20"/>
          <w:szCs w:val="20"/>
        </w:rPr>
        <w:t>)</w:t>
      </w:r>
      <w:r w:rsidR="00B523F3">
        <w:rPr>
          <w:rFonts w:ascii="Arial" w:hAnsi="Arial" w:cs="Arial"/>
          <w:color w:val="000000"/>
          <w:sz w:val="20"/>
          <w:szCs w:val="20"/>
        </w:rPr>
        <w:t>;</w:t>
      </w:r>
      <w:r w:rsidR="00BC5C3F">
        <w:rPr>
          <w:rFonts w:ascii="Arial" w:hAnsi="Arial" w:cs="Arial"/>
          <w:color w:val="000000"/>
          <w:sz w:val="20"/>
          <w:szCs w:val="20"/>
        </w:rPr>
        <w:t xml:space="preserve"> and</w:t>
      </w:r>
    </w:p>
    <w:p w14:paraId="45DB9187" w14:textId="2F8021E2" w:rsidR="007D65F4" w:rsidRDefault="00257F87" w:rsidP="006266AB">
      <w:pPr>
        <w:pStyle w:val="NormalWeb"/>
        <w:numPr>
          <w:ilvl w:val="0"/>
          <w:numId w:val="4"/>
        </w:numPr>
        <w:shd w:val="clear" w:color="auto" w:fill="FFFFFF"/>
        <w:spacing w:before="120" w:beforeAutospacing="0" w:after="0" w:afterAutospacing="0"/>
        <w:rPr>
          <w:rFonts w:ascii="Arial" w:hAnsi="Arial" w:cs="Arial"/>
          <w:color w:val="000000"/>
          <w:sz w:val="20"/>
          <w:szCs w:val="20"/>
        </w:rPr>
      </w:pPr>
      <w:r>
        <w:rPr>
          <w:rFonts w:ascii="Arial" w:hAnsi="Arial" w:cs="Arial"/>
          <w:color w:val="000000"/>
          <w:sz w:val="20"/>
          <w:szCs w:val="20"/>
        </w:rPr>
        <w:t>update the contact details for organisations that may be able to provide legal and financial assistance in enforcement proceedings (Form 2.49</w:t>
      </w:r>
      <w:r w:rsidR="00BC5C3F">
        <w:rPr>
          <w:rFonts w:ascii="Arial" w:hAnsi="Arial" w:cs="Arial"/>
          <w:color w:val="000000"/>
          <w:sz w:val="20"/>
          <w:szCs w:val="20"/>
        </w:rPr>
        <w:t>).</w:t>
      </w:r>
    </w:p>
    <w:p w14:paraId="49D251DC" w14:textId="208AD3D3" w:rsidR="00916B2F" w:rsidRPr="00916B2F" w:rsidRDefault="00916B2F" w:rsidP="009F06D3">
      <w:pPr>
        <w:pStyle w:val="NormalWeb"/>
        <w:shd w:val="clear" w:color="auto" w:fill="FFFFFF"/>
        <w:spacing w:before="0" w:beforeAutospacing="0" w:after="0" w:afterAutospacing="0"/>
        <w:rPr>
          <w:rFonts w:ascii="Arial" w:hAnsi="Arial" w:cs="Arial"/>
          <w:color w:val="000000"/>
          <w:sz w:val="20"/>
          <w:szCs w:val="20"/>
        </w:rPr>
      </w:pPr>
    </w:p>
    <w:p w14:paraId="1846823D" w14:textId="77777777" w:rsidR="00AC60AB" w:rsidRDefault="00DB119E" w:rsidP="009F06D3">
      <w:pPr>
        <w:pStyle w:val="NormalWeb"/>
        <w:shd w:val="clear" w:color="auto" w:fill="FFFFFF"/>
        <w:spacing w:before="0" w:beforeAutospacing="0" w:after="0" w:afterAutospacing="0"/>
        <w:rPr>
          <w:rFonts w:ascii="Arial" w:hAnsi="Arial" w:cs="Arial"/>
          <w:color w:val="000000"/>
          <w:sz w:val="20"/>
          <w:szCs w:val="20"/>
        </w:rPr>
      </w:pPr>
      <w:r w:rsidRPr="00916B2F">
        <w:rPr>
          <w:rFonts w:ascii="Arial" w:hAnsi="Arial" w:cs="Arial"/>
          <w:color w:val="000000"/>
          <w:sz w:val="20"/>
          <w:szCs w:val="20"/>
        </w:rPr>
        <w:t xml:space="preserve">Pursuant to s </w:t>
      </w:r>
      <w:r w:rsidR="00BD2D4E" w:rsidRPr="00916B2F">
        <w:rPr>
          <w:rFonts w:ascii="Arial" w:hAnsi="Arial" w:cs="Arial"/>
          <w:color w:val="000000"/>
          <w:sz w:val="20"/>
          <w:szCs w:val="20"/>
        </w:rPr>
        <w:t>36(1)(</w:t>
      </w:r>
      <w:proofErr w:type="spellStart"/>
      <w:r w:rsidR="00BD2D4E" w:rsidRPr="00916B2F">
        <w:rPr>
          <w:rFonts w:ascii="Arial" w:hAnsi="Arial" w:cs="Arial"/>
          <w:color w:val="000000"/>
          <w:sz w:val="20"/>
          <w:szCs w:val="20"/>
        </w:rPr>
        <w:t>i</w:t>
      </w:r>
      <w:proofErr w:type="spellEnd"/>
      <w:r w:rsidR="00BD2D4E" w:rsidRPr="00916B2F">
        <w:rPr>
          <w:rFonts w:ascii="Arial" w:hAnsi="Arial" w:cs="Arial"/>
          <w:color w:val="000000"/>
          <w:sz w:val="20"/>
          <w:szCs w:val="20"/>
        </w:rPr>
        <w:t xml:space="preserve">) of the </w:t>
      </w:r>
      <w:r w:rsidR="00BD2D4E" w:rsidRPr="00916B2F">
        <w:rPr>
          <w:rFonts w:ascii="Arial" w:hAnsi="Arial" w:cs="Arial"/>
          <w:i/>
          <w:iCs/>
          <w:color w:val="000000"/>
          <w:sz w:val="20"/>
          <w:szCs w:val="20"/>
        </w:rPr>
        <w:t>Legislation Act 2001</w:t>
      </w:r>
      <w:r w:rsidR="00BD2D4E" w:rsidRPr="00916B2F">
        <w:rPr>
          <w:rFonts w:ascii="Arial" w:hAnsi="Arial" w:cs="Arial"/>
          <w:color w:val="000000"/>
          <w:sz w:val="20"/>
          <w:szCs w:val="20"/>
        </w:rPr>
        <w:t>, a regulatory impact statement is not required</w:t>
      </w:r>
      <w:r w:rsidR="00976CAC">
        <w:rPr>
          <w:rFonts w:ascii="Arial" w:hAnsi="Arial" w:cs="Arial"/>
          <w:color w:val="000000"/>
          <w:sz w:val="20"/>
          <w:szCs w:val="20"/>
        </w:rPr>
        <w:t xml:space="preserve"> </w:t>
      </w:r>
      <w:r w:rsidR="00AF60A2">
        <w:rPr>
          <w:rFonts w:ascii="Arial" w:hAnsi="Arial" w:cs="Arial"/>
          <w:color w:val="000000"/>
          <w:sz w:val="20"/>
          <w:szCs w:val="20"/>
        </w:rPr>
        <w:t>for the Amendment Rules</w:t>
      </w:r>
      <w:r w:rsidR="00976CAC">
        <w:rPr>
          <w:rFonts w:ascii="Arial" w:hAnsi="Arial" w:cs="Arial"/>
          <w:color w:val="000000"/>
          <w:sz w:val="20"/>
          <w:szCs w:val="20"/>
        </w:rPr>
        <w:t>.</w:t>
      </w:r>
    </w:p>
    <w:p w14:paraId="4B88298F" w14:textId="77777777" w:rsidR="00AC60AB" w:rsidRDefault="00AC60AB" w:rsidP="009F06D3">
      <w:pPr>
        <w:pStyle w:val="NormalWeb"/>
        <w:shd w:val="clear" w:color="auto" w:fill="FFFFFF"/>
        <w:spacing w:before="0" w:beforeAutospacing="0" w:after="0" w:afterAutospacing="0"/>
        <w:rPr>
          <w:rFonts w:ascii="Arial" w:hAnsi="Arial" w:cs="Arial"/>
          <w:color w:val="000000"/>
          <w:sz w:val="20"/>
          <w:szCs w:val="20"/>
        </w:rPr>
      </w:pPr>
    </w:p>
    <w:p w14:paraId="375F4191" w14:textId="77777777" w:rsidR="00AC60AB" w:rsidRPr="002F26D7" w:rsidRDefault="00AC60AB" w:rsidP="009F06D3">
      <w:pPr>
        <w:pStyle w:val="NormalWeb"/>
        <w:shd w:val="clear" w:color="auto" w:fill="FFFFFF"/>
        <w:spacing w:before="0" w:beforeAutospacing="0" w:after="0" w:afterAutospacing="0"/>
        <w:rPr>
          <w:rFonts w:ascii="Arial" w:hAnsi="Arial" w:cs="Arial"/>
          <w:b/>
          <w:bCs/>
          <w:i/>
          <w:iCs/>
          <w:color w:val="000000"/>
          <w:sz w:val="20"/>
          <w:szCs w:val="20"/>
        </w:rPr>
      </w:pPr>
      <w:r w:rsidRPr="002F26D7">
        <w:rPr>
          <w:rFonts w:ascii="Arial" w:hAnsi="Arial" w:cs="Arial"/>
          <w:b/>
          <w:bCs/>
          <w:i/>
          <w:iCs/>
          <w:color w:val="000000"/>
          <w:sz w:val="20"/>
          <w:szCs w:val="20"/>
        </w:rPr>
        <w:t>Human Rights</w:t>
      </w:r>
    </w:p>
    <w:p w14:paraId="45CF39BE" w14:textId="77777777" w:rsidR="002F26D7" w:rsidRDefault="002F26D7" w:rsidP="009F06D3">
      <w:pPr>
        <w:pStyle w:val="NormalWeb"/>
        <w:shd w:val="clear" w:color="auto" w:fill="FFFFFF"/>
        <w:spacing w:before="0" w:beforeAutospacing="0" w:after="0" w:afterAutospacing="0"/>
        <w:rPr>
          <w:rFonts w:ascii="Arial" w:hAnsi="Arial" w:cs="Arial"/>
          <w:color w:val="000000"/>
          <w:sz w:val="20"/>
          <w:szCs w:val="20"/>
        </w:rPr>
      </w:pPr>
    </w:p>
    <w:p w14:paraId="201115F1" w14:textId="7B45F4DA" w:rsidR="009F06D3" w:rsidRDefault="00FF5852" w:rsidP="009F06D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Amendment Rules </w:t>
      </w:r>
      <w:r w:rsidR="00892FE4">
        <w:rPr>
          <w:rFonts w:ascii="Arial" w:hAnsi="Arial" w:cs="Arial"/>
          <w:color w:val="000000"/>
          <w:sz w:val="20"/>
          <w:szCs w:val="20"/>
        </w:rPr>
        <w:t xml:space="preserve">are procedural and administrative in nature. </w:t>
      </w:r>
      <w:r w:rsidR="00631172">
        <w:rPr>
          <w:rFonts w:ascii="Arial" w:hAnsi="Arial" w:cs="Arial"/>
          <w:color w:val="000000"/>
          <w:sz w:val="20"/>
          <w:szCs w:val="20"/>
        </w:rPr>
        <w:t xml:space="preserve">The </w:t>
      </w:r>
      <w:r w:rsidR="00603ED4">
        <w:rPr>
          <w:rFonts w:ascii="Arial" w:hAnsi="Arial" w:cs="Arial"/>
          <w:i/>
          <w:iCs/>
          <w:color w:val="000000"/>
          <w:sz w:val="20"/>
          <w:szCs w:val="20"/>
        </w:rPr>
        <w:t>Human Rights Act 2004</w:t>
      </w:r>
      <w:r w:rsidR="00603ED4">
        <w:rPr>
          <w:rFonts w:ascii="Arial" w:hAnsi="Arial" w:cs="Arial"/>
          <w:color w:val="000000"/>
          <w:sz w:val="20"/>
          <w:szCs w:val="20"/>
        </w:rPr>
        <w:t xml:space="preserve"> establishes a right to a fair trial (</w:t>
      </w:r>
      <w:r w:rsidR="00370DEB">
        <w:rPr>
          <w:rFonts w:ascii="Arial" w:hAnsi="Arial" w:cs="Arial"/>
          <w:color w:val="000000"/>
          <w:sz w:val="20"/>
          <w:szCs w:val="20"/>
        </w:rPr>
        <w:t>s 21)</w:t>
      </w:r>
      <w:r w:rsidR="00053D28">
        <w:rPr>
          <w:rFonts w:ascii="Arial" w:hAnsi="Arial" w:cs="Arial"/>
          <w:color w:val="000000"/>
          <w:sz w:val="20"/>
          <w:szCs w:val="20"/>
        </w:rPr>
        <w:t xml:space="preserve"> and </w:t>
      </w:r>
      <w:r w:rsidR="00370DEB">
        <w:rPr>
          <w:rFonts w:ascii="Arial" w:hAnsi="Arial" w:cs="Arial"/>
          <w:color w:val="000000"/>
          <w:sz w:val="20"/>
          <w:szCs w:val="20"/>
        </w:rPr>
        <w:t xml:space="preserve">rights in criminal proceedings </w:t>
      </w:r>
      <w:r w:rsidR="00FF2B90">
        <w:rPr>
          <w:rFonts w:ascii="Arial" w:hAnsi="Arial" w:cs="Arial"/>
          <w:color w:val="000000"/>
          <w:sz w:val="20"/>
          <w:szCs w:val="20"/>
        </w:rPr>
        <w:t>(s 22)</w:t>
      </w:r>
      <w:r w:rsidR="00053D28">
        <w:rPr>
          <w:rFonts w:ascii="Arial" w:hAnsi="Arial" w:cs="Arial"/>
          <w:color w:val="000000"/>
          <w:sz w:val="20"/>
          <w:szCs w:val="20"/>
        </w:rPr>
        <w:t>. Neither of these</w:t>
      </w:r>
      <w:r w:rsidR="00321ACB">
        <w:rPr>
          <w:rFonts w:ascii="Arial" w:hAnsi="Arial" w:cs="Arial"/>
          <w:color w:val="000000"/>
          <w:sz w:val="20"/>
          <w:szCs w:val="20"/>
        </w:rPr>
        <w:t xml:space="preserve"> rights, nor any other human right established by the </w:t>
      </w:r>
      <w:r w:rsidR="00321ACB">
        <w:rPr>
          <w:rFonts w:ascii="Arial" w:hAnsi="Arial" w:cs="Arial"/>
          <w:i/>
          <w:iCs/>
          <w:color w:val="000000"/>
          <w:sz w:val="20"/>
          <w:szCs w:val="20"/>
        </w:rPr>
        <w:t>Human Rights Act 2004</w:t>
      </w:r>
      <w:r w:rsidR="002F26D7">
        <w:rPr>
          <w:rFonts w:ascii="Arial" w:hAnsi="Arial" w:cs="Arial"/>
          <w:i/>
          <w:iCs/>
          <w:color w:val="000000"/>
          <w:sz w:val="20"/>
          <w:szCs w:val="20"/>
        </w:rPr>
        <w:t>,</w:t>
      </w:r>
      <w:r w:rsidR="00321ACB">
        <w:rPr>
          <w:rFonts w:ascii="Arial" w:hAnsi="Arial" w:cs="Arial"/>
          <w:color w:val="000000"/>
          <w:sz w:val="20"/>
          <w:szCs w:val="20"/>
        </w:rPr>
        <w:t xml:space="preserve"> is engaged or impacted by the Amendment Rules. </w:t>
      </w:r>
    </w:p>
    <w:sectPr w:rsidR="009F06D3" w:rsidSect="00AA0127">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09A6" w14:textId="77777777" w:rsidR="00F33476" w:rsidRDefault="00F33476" w:rsidP="00DD7651">
      <w:pPr>
        <w:spacing w:after="0" w:line="240" w:lineRule="auto"/>
      </w:pPr>
      <w:r>
        <w:separator/>
      </w:r>
    </w:p>
  </w:endnote>
  <w:endnote w:type="continuationSeparator" w:id="0">
    <w:p w14:paraId="23F53A2B" w14:textId="77777777" w:rsidR="00F33476" w:rsidRDefault="00F33476" w:rsidP="00DD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17F1" w14:textId="77777777" w:rsidR="00E625ED" w:rsidRDefault="00E62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7D2" w14:textId="1676AEED" w:rsidR="00DD7651" w:rsidRPr="00E625ED" w:rsidRDefault="00E625ED" w:rsidP="00E625ED">
    <w:pPr>
      <w:pStyle w:val="Footer"/>
      <w:jc w:val="center"/>
      <w:rPr>
        <w:sz w:val="14"/>
      </w:rPr>
    </w:pPr>
    <w:r w:rsidRPr="00E625ED">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0FEC" w14:textId="77777777" w:rsidR="00E625ED" w:rsidRDefault="00E6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28FB" w14:textId="77777777" w:rsidR="00F33476" w:rsidRDefault="00F33476" w:rsidP="00DD7651">
      <w:pPr>
        <w:spacing w:after="0" w:line="240" w:lineRule="auto"/>
      </w:pPr>
      <w:r>
        <w:separator/>
      </w:r>
    </w:p>
  </w:footnote>
  <w:footnote w:type="continuationSeparator" w:id="0">
    <w:p w14:paraId="523905F5" w14:textId="77777777" w:rsidR="00F33476" w:rsidRDefault="00F33476" w:rsidP="00DD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A2CA" w14:textId="77777777" w:rsidR="00E625ED" w:rsidRDefault="00E62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05" w14:textId="77777777" w:rsidR="00E625ED" w:rsidRDefault="00E62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40C" w14:textId="77777777" w:rsidR="00E625ED" w:rsidRDefault="00E62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2CE"/>
    <w:multiLevelType w:val="hybridMultilevel"/>
    <w:tmpl w:val="C46E3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C6081"/>
    <w:multiLevelType w:val="hybridMultilevel"/>
    <w:tmpl w:val="1736E7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DF2303"/>
    <w:multiLevelType w:val="hybridMultilevel"/>
    <w:tmpl w:val="A45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EE267C"/>
    <w:multiLevelType w:val="hybridMultilevel"/>
    <w:tmpl w:val="4482A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5F3488"/>
    <w:multiLevelType w:val="hybridMultilevel"/>
    <w:tmpl w:val="E55A7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5349076">
    <w:abstractNumId w:val="2"/>
  </w:num>
  <w:num w:numId="2" w16cid:durableId="180973652">
    <w:abstractNumId w:val="1"/>
  </w:num>
  <w:num w:numId="3" w16cid:durableId="271478076">
    <w:abstractNumId w:val="4"/>
  </w:num>
  <w:num w:numId="4" w16cid:durableId="1247114784">
    <w:abstractNumId w:val="3"/>
  </w:num>
  <w:num w:numId="5" w16cid:durableId="172078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7B"/>
    <w:rsid w:val="00002393"/>
    <w:rsid w:val="00004C21"/>
    <w:rsid w:val="000204B2"/>
    <w:rsid w:val="000252D0"/>
    <w:rsid w:val="00041B4B"/>
    <w:rsid w:val="00053D28"/>
    <w:rsid w:val="00093D3B"/>
    <w:rsid w:val="000A2BAB"/>
    <w:rsid w:val="000D284F"/>
    <w:rsid w:val="000E2C3D"/>
    <w:rsid w:val="000F3FEB"/>
    <w:rsid w:val="00126337"/>
    <w:rsid w:val="0014491F"/>
    <w:rsid w:val="00145859"/>
    <w:rsid w:val="00155985"/>
    <w:rsid w:val="00183C35"/>
    <w:rsid w:val="001A6836"/>
    <w:rsid w:val="001B5098"/>
    <w:rsid w:val="001E3F6B"/>
    <w:rsid w:val="00216829"/>
    <w:rsid w:val="00257F87"/>
    <w:rsid w:val="002725D7"/>
    <w:rsid w:val="002C2E6A"/>
    <w:rsid w:val="002D346E"/>
    <w:rsid w:val="002F26D7"/>
    <w:rsid w:val="00310C07"/>
    <w:rsid w:val="00312795"/>
    <w:rsid w:val="00321ACB"/>
    <w:rsid w:val="00342D8A"/>
    <w:rsid w:val="003444CA"/>
    <w:rsid w:val="0034667B"/>
    <w:rsid w:val="003472BD"/>
    <w:rsid w:val="00354E61"/>
    <w:rsid w:val="00366296"/>
    <w:rsid w:val="00370DEB"/>
    <w:rsid w:val="00372E5D"/>
    <w:rsid w:val="00373318"/>
    <w:rsid w:val="003A461B"/>
    <w:rsid w:val="003B26F7"/>
    <w:rsid w:val="003B35D0"/>
    <w:rsid w:val="003B551D"/>
    <w:rsid w:val="003C08B5"/>
    <w:rsid w:val="003E34FF"/>
    <w:rsid w:val="0043276C"/>
    <w:rsid w:val="0044661D"/>
    <w:rsid w:val="00483356"/>
    <w:rsid w:val="00487504"/>
    <w:rsid w:val="00494A71"/>
    <w:rsid w:val="00495718"/>
    <w:rsid w:val="004A379F"/>
    <w:rsid w:val="004A6B52"/>
    <w:rsid w:val="004D7C40"/>
    <w:rsid w:val="004E13D3"/>
    <w:rsid w:val="004E229C"/>
    <w:rsid w:val="004E7AC8"/>
    <w:rsid w:val="004F0184"/>
    <w:rsid w:val="00510F32"/>
    <w:rsid w:val="00526AE9"/>
    <w:rsid w:val="00552B2E"/>
    <w:rsid w:val="0057782F"/>
    <w:rsid w:val="00583A36"/>
    <w:rsid w:val="005F6029"/>
    <w:rsid w:val="00603ED4"/>
    <w:rsid w:val="006266AB"/>
    <w:rsid w:val="00631172"/>
    <w:rsid w:val="00640ABD"/>
    <w:rsid w:val="00653DBE"/>
    <w:rsid w:val="006735A3"/>
    <w:rsid w:val="006741FC"/>
    <w:rsid w:val="006A14AF"/>
    <w:rsid w:val="006A5393"/>
    <w:rsid w:val="006B636E"/>
    <w:rsid w:val="006B7FC0"/>
    <w:rsid w:val="006C0DC0"/>
    <w:rsid w:val="006D3536"/>
    <w:rsid w:val="00715336"/>
    <w:rsid w:val="00715705"/>
    <w:rsid w:val="00717D45"/>
    <w:rsid w:val="0073451D"/>
    <w:rsid w:val="00770F47"/>
    <w:rsid w:val="007828F7"/>
    <w:rsid w:val="00783FC7"/>
    <w:rsid w:val="00786689"/>
    <w:rsid w:val="007A4A2E"/>
    <w:rsid w:val="007A6785"/>
    <w:rsid w:val="007C6398"/>
    <w:rsid w:val="007D3581"/>
    <w:rsid w:val="007D65F4"/>
    <w:rsid w:val="007E0155"/>
    <w:rsid w:val="007F1173"/>
    <w:rsid w:val="007F3BA9"/>
    <w:rsid w:val="00803729"/>
    <w:rsid w:val="00822B62"/>
    <w:rsid w:val="00832178"/>
    <w:rsid w:val="00841466"/>
    <w:rsid w:val="00862F99"/>
    <w:rsid w:val="00870A9C"/>
    <w:rsid w:val="00871C57"/>
    <w:rsid w:val="008767E9"/>
    <w:rsid w:val="00883DAA"/>
    <w:rsid w:val="00892FE4"/>
    <w:rsid w:val="008A1B85"/>
    <w:rsid w:val="008D1A0E"/>
    <w:rsid w:val="008F5B0A"/>
    <w:rsid w:val="00905303"/>
    <w:rsid w:val="00910040"/>
    <w:rsid w:val="00916B2F"/>
    <w:rsid w:val="00921D74"/>
    <w:rsid w:val="009374FC"/>
    <w:rsid w:val="0095138A"/>
    <w:rsid w:val="00976CAC"/>
    <w:rsid w:val="00981EDB"/>
    <w:rsid w:val="009C0A60"/>
    <w:rsid w:val="009C7B78"/>
    <w:rsid w:val="009E2698"/>
    <w:rsid w:val="009F06D3"/>
    <w:rsid w:val="00A17DFE"/>
    <w:rsid w:val="00A309C7"/>
    <w:rsid w:val="00A4465F"/>
    <w:rsid w:val="00A46616"/>
    <w:rsid w:val="00A557D6"/>
    <w:rsid w:val="00A569DE"/>
    <w:rsid w:val="00A72541"/>
    <w:rsid w:val="00A845A3"/>
    <w:rsid w:val="00AA0127"/>
    <w:rsid w:val="00AA064B"/>
    <w:rsid w:val="00AC60AB"/>
    <w:rsid w:val="00AE238A"/>
    <w:rsid w:val="00AE323B"/>
    <w:rsid w:val="00AF60A2"/>
    <w:rsid w:val="00B2342C"/>
    <w:rsid w:val="00B26727"/>
    <w:rsid w:val="00B3501C"/>
    <w:rsid w:val="00B523F3"/>
    <w:rsid w:val="00B540B8"/>
    <w:rsid w:val="00B65581"/>
    <w:rsid w:val="00B70637"/>
    <w:rsid w:val="00B9424B"/>
    <w:rsid w:val="00BB3DC9"/>
    <w:rsid w:val="00BC5C3F"/>
    <w:rsid w:val="00BD2D4E"/>
    <w:rsid w:val="00BE2BD2"/>
    <w:rsid w:val="00BE63D0"/>
    <w:rsid w:val="00BF1F69"/>
    <w:rsid w:val="00C34DF1"/>
    <w:rsid w:val="00C44921"/>
    <w:rsid w:val="00C45056"/>
    <w:rsid w:val="00C502EB"/>
    <w:rsid w:val="00C50AA9"/>
    <w:rsid w:val="00C55DC9"/>
    <w:rsid w:val="00C853C1"/>
    <w:rsid w:val="00CA4EC3"/>
    <w:rsid w:val="00CD2039"/>
    <w:rsid w:val="00CD6833"/>
    <w:rsid w:val="00CE2FAD"/>
    <w:rsid w:val="00D03958"/>
    <w:rsid w:val="00D53E11"/>
    <w:rsid w:val="00D576B1"/>
    <w:rsid w:val="00D96AAF"/>
    <w:rsid w:val="00DA3281"/>
    <w:rsid w:val="00DA4038"/>
    <w:rsid w:val="00DA5F59"/>
    <w:rsid w:val="00DB119E"/>
    <w:rsid w:val="00DD7651"/>
    <w:rsid w:val="00E21D11"/>
    <w:rsid w:val="00E36D0A"/>
    <w:rsid w:val="00E44563"/>
    <w:rsid w:val="00E44D08"/>
    <w:rsid w:val="00E45967"/>
    <w:rsid w:val="00E625ED"/>
    <w:rsid w:val="00E640CF"/>
    <w:rsid w:val="00EA450D"/>
    <w:rsid w:val="00EC0881"/>
    <w:rsid w:val="00EE41BC"/>
    <w:rsid w:val="00EF61C6"/>
    <w:rsid w:val="00F018B0"/>
    <w:rsid w:val="00F05D8A"/>
    <w:rsid w:val="00F07A09"/>
    <w:rsid w:val="00F07CA8"/>
    <w:rsid w:val="00F10A6C"/>
    <w:rsid w:val="00F21430"/>
    <w:rsid w:val="00F21F5A"/>
    <w:rsid w:val="00F33476"/>
    <w:rsid w:val="00F42D43"/>
    <w:rsid w:val="00F60D9A"/>
    <w:rsid w:val="00F84FCA"/>
    <w:rsid w:val="00F970A8"/>
    <w:rsid w:val="00FB020B"/>
    <w:rsid w:val="00FB2BE4"/>
    <w:rsid w:val="00FC2232"/>
    <w:rsid w:val="00FC2CE6"/>
    <w:rsid w:val="00FF2B90"/>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1B3EE"/>
  <w15:chartTrackingRefBased/>
  <w15:docId w15:val="{18F34EE6-9DD5-4982-81F4-F533E729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CE6"/>
    <w:pPr>
      <w:spacing w:before="100" w:beforeAutospacing="1" w:after="100" w:afterAutospacing="1" w:line="240" w:lineRule="auto"/>
    </w:pPr>
    <w:rPr>
      <w:rFonts w:ascii="Times New Roman" w:eastAsia="Times New Roman" w:hAnsi="Times New Roman" w:cs="Times New Roman"/>
      <w:bCs w:val="0"/>
      <w:kern w:val="0"/>
      <w:sz w:val="24"/>
      <w:szCs w:val="24"/>
      <w:lang w:eastAsia="en-AU"/>
      <w14:ligatures w14:val="none"/>
    </w:rPr>
  </w:style>
  <w:style w:type="paragraph" w:customStyle="1" w:styleId="aexplantext">
    <w:name w:val="aexplantext"/>
    <w:basedOn w:val="Normal"/>
    <w:rsid w:val="00FC2CE6"/>
    <w:pPr>
      <w:spacing w:before="100" w:beforeAutospacing="1" w:after="100" w:afterAutospacing="1" w:line="240" w:lineRule="auto"/>
    </w:pPr>
    <w:rPr>
      <w:rFonts w:ascii="Times New Roman" w:eastAsia="Times New Roman" w:hAnsi="Times New Roman" w:cs="Times New Roman"/>
      <w:bCs w:val="0"/>
      <w:kern w:val="0"/>
      <w:sz w:val="24"/>
      <w:szCs w:val="24"/>
      <w:lang w:eastAsia="en-AU"/>
      <w14:ligatures w14:val="none"/>
    </w:rPr>
  </w:style>
  <w:style w:type="paragraph" w:styleId="Header">
    <w:name w:val="header"/>
    <w:basedOn w:val="Normal"/>
    <w:link w:val="HeaderChar"/>
    <w:uiPriority w:val="99"/>
    <w:unhideWhenUsed/>
    <w:rsid w:val="00DD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651"/>
  </w:style>
  <w:style w:type="paragraph" w:styleId="Footer">
    <w:name w:val="footer"/>
    <w:basedOn w:val="Normal"/>
    <w:link w:val="FooterChar"/>
    <w:uiPriority w:val="99"/>
    <w:unhideWhenUsed/>
    <w:rsid w:val="00DD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2452</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Barker-Mitchell, Jasmin</dc:creator>
  <cp:keywords>2</cp:keywords>
  <dc:description/>
  <cp:lastModifiedBy>PCODCS</cp:lastModifiedBy>
  <cp:revision>4</cp:revision>
  <cp:lastPrinted>2024-12-17T21:24:00Z</cp:lastPrinted>
  <dcterms:created xsi:type="dcterms:W3CDTF">2024-12-19T02:32:00Z</dcterms:created>
  <dcterms:modified xsi:type="dcterms:W3CDTF">2024-12-19T02:32:00Z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2024-06-24T07:55:00Z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35f3463e-9bc8-413f-8330-36fd3621e1ea</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13530414</vt:lpwstr>
  </property>
  <property fmtid="{D5CDD505-2E9C-101B-9397-08002B2CF9AE}" pid="11" name="JMSREQUIREDCHECKIN">
    <vt:lpwstr/>
  </property>
</Properties>
</file>