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0C10" w14:textId="77777777" w:rsidR="008A0C0C" w:rsidRPr="008A0C0C" w:rsidRDefault="008A0C0C" w:rsidP="008A0C0C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8A0C0C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010B91FD" w14:textId="6AFF84BD" w:rsidR="008A0C0C" w:rsidRPr="008A0C0C" w:rsidRDefault="008A0C0C" w:rsidP="008A0C0C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 w:rsidRPr="008A0C0C">
        <w:rPr>
          <w:rFonts w:ascii="Arial" w:eastAsia="Times New Roman" w:hAnsi="Arial" w:cs="Times New Roman"/>
          <w:b/>
          <w:sz w:val="40"/>
          <w:szCs w:val="20"/>
        </w:rPr>
        <w:t>Long Service Leave (Portable Schemes) Governing Board Appointment 202</w:t>
      </w:r>
      <w:r w:rsidR="000A1306">
        <w:rPr>
          <w:rFonts w:ascii="Arial" w:eastAsia="Times New Roman" w:hAnsi="Arial" w:cs="Times New Roman"/>
          <w:b/>
          <w:sz w:val="40"/>
          <w:szCs w:val="20"/>
        </w:rPr>
        <w:t>5</w:t>
      </w:r>
      <w:r w:rsidRPr="008A0C0C">
        <w:rPr>
          <w:rFonts w:ascii="Arial" w:eastAsia="Times New Roman" w:hAnsi="Arial" w:cs="Times New Roman"/>
          <w:b/>
          <w:sz w:val="40"/>
          <w:szCs w:val="20"/>
        </w:rPr>
        <w:t xml:space="preserve"> (No </w:t>
      </w:r>
      <w:r w:rsidR="000A1306">
        <w:rPr>
          <w:rFonts w:ascii="Arial" w:eastAsia="Times New Roman" w:hAnsi="Arial" w:cs="Times New Roman"/>
          <w:b/>
          <w:sz w:val="40"/>
          <w:szCs w:val="20"/>
        </w:rPr>
        <w:t>1</w:t>
      </w:r>
      <w:r w:rsidRPr="008A0C0C">
        <w:rPr>
          <w:rFonts w:ascii="Arial" w:eastAsia="Times New Roman" w:hAnsi="Arial" w:cs="Times New Roman"/>
          <w:b/>
          <w:sz w:val="40"/>
          <w:szCs w:val="20"/>
        </w:rPr>
        <w:t>)</w:t>
      </w:r>
    </w:p>
    <w:p w14:paraId="33EC5806" w14:textId="47BC19A0" w:rsidR="008A0C0C" w:rsidRPr="008A0C0C" w:rsidRDefault="008A0C0C" w:rsidP="008A0C0C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8A0C0C">
        <w:rPr>
          <w:rFonts w:ascii="Arial" w:eastAsia="Times New Roman" w:hAnsi="Arial" w:cs="Arial"/>
          <w:b/>
          <w:bCs/>
          <w:sz w:val="24"/>
          <w:szCs w:val="20"/>
        </w:rPr>
        <w:t>Disallowable instrument DI20</w:t>
      </w:r>
      <w:r w:rsidR="00027B68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="00D91861">
        <w:rPr>
          <w:rFonts w:ascii="Arial" w:eastAsia="Times New Roman" w:hAnsi="Arial" w:cs="Arial"/>
          <w:b/>
          <w:bCs/>
          <w:sz w:val="24"/>
          <w:szCs w:val="20"/>
        </w:rPr>
        <w:t>5</w:t>
      </w:r>
      <w:r w:rsidRPr="008A0C0C">
        <w:rPr>
          <w:rFonts w:ascii="Arial" w:eastAsia="Times New Roman" w:hAnsi="Arial" w:cs="Arial"/>
          <w:b/>
          <w:bCs/>
          <w:sz w:val="24"/>
          <w:szCs w:val="20"/>
        </w:rPr>
        <w:t>-</w:t>
      </w:r>
      <w:r w:rsidR="00AE0BE2">
        <w:rPr>
          <w:rFonts w:ascii="Arial" w:eastAsia="Times New Roman" w:hAnsi="Arial" w:cs="Arial"/>
          <w:b/>
          <w:bCs/>
          <w:sz w:val="24"/>
          <w:szCs w:val="20"/>
        </w:rPr>
        <w:t>5</w:t>
      </w:r>
    </w:p>
    <w:p w14:paraId="0CF9B21B" w14:textId="77777777" w:rsidR="008A0C0C" w:rsidRPr="008A0C0C" w:rsidRDefault="008A0C0C" w:rsidP="008A0C0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62325F34" w14:textId="77777777" w:rsidR="008A0C0C" w:rsidRPr="008A0C0C" w:rsidRDefault="008A0C0C" w:rsidP="008A0C0C">
      <w:pPr>
        <w:tabs>
          <w:tab w:val="left" w:pos="2600"/>
        </w:tabs>
        <w:spacing w:before="200" w:after="6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A0C0C">
        <w:rPr>
          <w:rFonts w:ascii="Arial" w:eastAsia="Times New Roman" w:hAnsi="Arial" w:cs="Arial"/>
          <w:b/>
          <w:i/>
          <w:iCs/>
          <w:sz w:val="20"/>
          <w:szCs w:val="20"/>
        </w:rPr>
        <w:t>Long Service Leave (Portable Schemes) Act 2009</w:t>
      </w:r>
      <w:r w:rsidRPr="008A0C0C">
        <w:rPr>
          <w:rFonts w:ascii="Arial" w:eastAsia="Times New Roman" w:hAnsi="Arial" w:cs="Arial"/>
          <w:b/>
          <w:i/>
          <w:sz w:val="20"/>
          <w:szCs w:val="20"/>
        </w:rPr>
        <w:t>,</w:t>
      </w:r>
      <w:r w:rsidRPr="008A0C0C">
        <w:rPr>
          <w:rFonts w:ascii="Arial" w:eastAsia="Times New Roman" w:hAnsi="Arial" w:cs="Arial"/>
          <w:b/>
          <w:sz w:val="20"/>
          <w:szCs w:val="20"/>
        </w:rPr>
        <w:t xml:space="preserve"> s 79E (Establishment of governing board) (see also </w:t>
      </w:r>
      <w:r w:rsidRPr="008A0C0C">
        <w:rPr>
          <w:rFonts w:ascii="Arial" w:eastAsia="Times New Roman" w:hAnsi="Arial" w:cs="Arial"/>
          <w:b/>
          <w:i/>
          <w:iCs/>
          <w:sz w:val="20"/>
          <w:szCs w:val="20"/>
        </w:rPr>
        <w:t>Financial Management Act 1996</w:t>
      </w:r>
      <w:r w:rsidRPr="008A0C0C">
        <w:rPr>
          <w:rFonts w:ascii="Arial" w:eastAsia="Times New Roman" w:hAnsi="Arial" w:cs="Arial"/>
          <w:b/>
          <w:sz w:val="20"/>
          <w:szCs w:val="20"/>
        </w:rPr>
        <w:t>, s 78)</w:t>
      </w:r>
    </w:p>
    <w:p w14:paraId="417B4896" w14:textId="77777777" w:rsidR="008A0C0C" w:rsidRPr="008A0C0C" w:rsidRDefault="008A0C0C" w:rsidP="008A0C0C">
      <w:pPr>
        <w:tabs>
          <w:tab w:val="left" w:pos="2600"/>
        </w:tabs>
        <w:spacing w:before="240" w:after="24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8A0C0C">
        <w:rPr>
          <w:rFonts w:ascii="Arial" w:eastAsia="Times New Roman" w:hAnsi="Arial" w:cs="Arial"/>
          <w:b/>
          <w:sz w:val="24"/>
          <w:szCs w:val="24"/>
        </w:rPr>
        <w:t>EXPLANATORY STATEMENT</w:t>
      </w:r>
    </w:p>
    <w:p w14:paraId="319C79DC" w14:textId="77777777" w:rsidR="008A0C0C" w:rsidRPr="008A0C0C" w:rsidRDefault="008A0C0C" w:rsidP="008A0C0C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5AFBBED1" w14:textId="6976E9A0" w:rsidR="008A0C0C" w:rsidRPr="008A0C0C" w:rsidRDefault="008A0C0C" w:rsidP="008A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0C0C">
        <w:rPr>
          <w:rFonts w:ascii="Times New Roman" w:eastAsia="Times New Roman" w:hAnsi="Times New Roman" w:cs="Times New Roman"/>
          <w:sz w:val="24"/>
          <w:szCs w:val="20"/>
        </w:rPr>
        <w:t>This instrument appoints</w:t>
      </w:r>
      <w:r w:rsidR="00BE351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6234">
        <w:rPr>
          <w:rFonts w:ascii="Times New Roman" w:eastAsia="Times New Roman" w:hAnsi="Times New Roman" w:cs="Times New Roman"/>
          <w:sz w:val="24"/>
          <w:szCs w:val="20"/>
        </w:rPr>
        <w:t xml:space="preserve">Anne O’Donnell 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>as a</w:t>
      </w:r>
      <w:r w:rsidR="006F6234">
        <w:rPr>
          <w:rFonts w:ascii="Times New Roman" w:eastAsia="Times New Roman" w:hAnsi="Times New Roman" w:cs="Times New Roman"/>
          <w:sz w:val="24"/>
          <w:szCs w:val="20"/>
        </w:rPr>
        <w:t>n independent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 member</w:t>
      </w:r>
      <w:r w:rsidR="006F6234">
        <w:rPr>
          <w:rFonts w:ascii="Times New Roman" w:eastAsia="Times New Roman" w:hAnsi="Times New Roman" w:cs="Times New Roman"/>
          <w:sz w:val="24"/>
          <w:szCs w:val="20"/>
        </w:rPr>
        <w:t xml:space="preserve"> and Chair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 to the Long Service Leave Governing Board (the Board) commencing </w:t>
      </w:r>
      <w:r w:rsidR="00B36F56">
        <w:rPr>
          <w:rFonts w:ascii="Times New Roman" w:eastAsia="Times New Roman" w:hAnsi="Times New Roman" w:cs="Times New Roman"/>
          <w:sz w:val="24"/>
          <w:szCs w:val="20"/>
        </w:rPr>
        <w:t xml:space="preserve">on </w:t>
      </w:r>
      <w:r w:rsidR="00E30038">
        <w:rPr>
          <w:rFonts w:ascii="Times New Roman" w:eastAsia="Times New Roman" w:hAnsi="Times New Roman" w:cs="Times New Roman"/>
          <w:sz w:val="24"/>
          <w:szCs w:val="20"/>
        </w:rPr>
        <w:t>26 January 2025</w:t>
      </w:r>
      <w:r w:rsidR="005077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for a term of </w:t>
      </w:r>
      <w:r w:rsidR="006F6234">
        <w:rPr>
          <w:rFonts w:ascii="Times New Roman" w:eastAsia="Times New Roman" w:hAnsi="Times New Roman" w:cs="Times New Roman"/>
          <w:sz w:val="24"/>
          <w:szCs w:val="20"/>
        </w:rPr>
        <w:t>one</w:t>
      </w:r>
      <w:r w:rsidR="005077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year. </w:t>
      </w:r>
    </w:p>
    <w:p w14:paraId="06D44639" w14:textId="77777777" w:rsidR="008A0C0C" w:rsidRPr="008A0C0C" w:rsidRDefault="008A0C0C" w:rsidP="008A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896BA92" w14:textId="77777777" w:rsidR="008A0C0C" w:rsidRPr="008A0C0C" w:rsidRDefault="008A0C0C" w:rsidP="008A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Section 79E of the </w:t>
      </w:r>
      <w:r w:rsidRPr="008A0C0C">
        <w:rPr>
          <w:rFonts w:ascii="Times New Roman" w:eastAsia="Times New Roman" w:hAnsi="Times New Roman" w:cs="Times New Roman"/>
          <w:i/>
          <w:sz w:val="24"/>
          <w:szCs w:val="20"/>
        </w:rPr>
        <w:t>Long Service Leave (Portable Schemes) Act 2009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 (the Act) establishes the Governing Board. Section 79F of the Act establishes the appointment of members to the Governing Board.   </w:t>
      </w:r>
    </w:p>
    <w:p w14:paraId="69803FEA" w14:textId="77777777" w:rsidR="008A0C0C" w:rsidRPr="008A0C0C" w:rsidRDefault="008A0C0C" w:rsidP="008A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820DBC8" w14:textId="160C5535" w:rsidR="008A0C0C" w:rsidRPr="008A0C0C" w:rsidRDefault="006F6234" w:rsidP="008A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Anne O’Donnell</w:t>
      </w:r>
      <w:r w:rsidR="008A0C0C" w:rsidRPr="008A0C0C">
        <w:rPr>
          <w:rFonts w:ascii="Times New Roman" w:eastAsia="Times New Roman" w:hAnsi="Times New Roman" w:cs="Times New Roman"/>
          <w:sz w:val="24"/>
          <w:szCs w:val="20"/>
        </w:rPr>
        <w:t xml:space="preserve"> is appointed </w:t>
      </w:r>
      <w:r w:rsidR="008F0509" w:rsidRPr="008A0C0C">
        <w:rPr>
          <w:rFonts w:ascii="Times New Roman" w:eastAsia="Times New Roman" w:hAnsi="Times New Roman" w:cs="Times New Roman"/>
          <w:sz w:val="24"/>
          <w:szCs w:val="20"/>
        </w:rPr>
        <w:t xml:space="preserve">to the Board under section </w:t>
      </w:r>
      <w:r w:rsidR="008F0509">
        <w:rPr>
          <w:rFonts w:ascii="Times New Roman" w:eastAsia="Times New Roman" w:hAnsi="Times New Roman" w:cs="Times New Roman"/>
          <w:sz w:val="24"/>
          <w:szCs w:val="20"/>
        </w:rPr>
        <w:t xml:space="preserve">79E of the Act </w:t>
      </w:r>
      <w:r w:rsidR="008A0C0C" w:rsidRPr="008A0C0C">
        <w:rPr>
          <w:rFonts w:ascii="Times New Roman" w:eastAsia="Times New Roman" w:hAnsi="Times New Roman" w:cs="Times New Roman"/>
          <w:sz w:val="24"/>
          <w:szCs w:val="20"/>
        </w:rPr>
        <w:t>as 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 independent </w:t>
      </w:r>
      <w:r w:rsidR="008A0C0C" w:rsidRPr="008A0C0C">
        <w:rPr>
          <w:rFonts w:ascii="Times New Roman" w:eastAsia="Times New Roman" w:hAnsi="Times New Roman" w:cs="Times New Roman"/>
          <w:sz w:val="24"/>
          <w:szCs w:val="20"/>
        </w:rPr>
        <w:t xml:space="preserve">member </w:t>
      </w:r>
      <w:r>
        <w:rPr>
          <w:rFonts w:ascii="Times New Roman" w:eastAsia="Times New Roman" w:hAnsi="Times New Roman" w:cs="Times New Roman"/>
          <w:sz w:val="24"/>
          <w:szCs w:val="20"/>
        </w:rPr>
        <w:t>and Chair</w:t>
      </w:r>
      <w:r w:rsidR="008A0C0C" w:rsidRPr="008A0C0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F0509">
        <w:rPr>
          <w:rFonts w:ascii="Times New Roman" w:eastAsia="Times New Roman" w:hAnsi="Times New Roman" w:cs="Times New Roman"/>
          <w:sz w:val="24"/>
          <w:szCs w:val="20"/>
        </w:rPr>
        <w:t>in accordance with</w:t>
      </w:r>
      <w:r w:rsidR="008F0509" w:rsidRPr="008A0C0C">
        <w:rPr>
          <w:rFonts w:ascii="Times New Roman" w:eastAsia="Times New Roman" w:hAnsi="Times New Roman" w:cs="Times New Roman"/>
          <w:sz w:val="24"/>
          <w:szCs w:val="20"/>
        </w:rPr>
        <w:t xml:space="preserve"> section 79F (2) (</w:t>
      </w:r>
      <w:r>
        <w:rPr>
          <w:rFonts w:ascii="Times New Roman" w:eastAsia="Times New Roman" w:hAnsi="Times New Roman" w:cs="Times New Roman"/>
          <w:sz w:val="24"/>
          <w:szCs w:val="20"/>
        </w:rPr>
        <w:t>c</w:t>
      </w:r>
      <w:r w:rsidR="008F0509" w:rsidRPr="008A0C0C">
        <w:rPr>
          <w:rFonts w:ascii="Times New Roman" w:eastAsia="Times New Roman" w:hAnsi="Times New Roman" w:cs="Times New Roman"/>
          <w:sz w:val="24"/>
          <w:szCs w:val="20"/>
        </w:rPr>
        <w:t>) of the Act</w:t>
      </w:r>
      <w:r w:rsidR="008A0C0C" w:rsidRPr="008A0C0C">
        <w:rPr>
          <w:rFonts w:ascii="Times New Roman" w:eastAsia="Times New Roman" w:hAnsi="Times New Roman" w:cs="Times New Roman"/>
          <w:sz w:val="24"/>
          <w:szCs w:val="20"/>
        </w:rPr>
        <w:t xml:space="preserve">. Section 78 of the </w:t>
      </w:r>
      <w:r w:rsidR="008A0C0C" w:rsidRPr="008A0C0C">
        <w:rPr>
          <w:rFonts w:ascii="Times New Roman" w:eastAsia="Times New Roman" w:hAnsi="Times New Roman" w:cs="Times New Roman"/>
          <w:i/>
          <w:sz w:val="24"/>
          <w:szCs w:val="20"/>
        </w:rPr>
        <w:t>Financial Management Act 1996</w:t>
      </w:r>
      <w:r w:rsidR="008A0C0C" w:rsidRPr="008A0C0C">
        <w:rPr>
          <w:rFonts w:ascii="Times New Roman" w:eastAsia="Times New Roman" w:hAnsi="Times New Roman" w:cs="Times New Roman"/>
          <w:sz w:val="24"/>
          <w:szCs w:val="20"/>
        </w:rPr>
        <w:t xml:space="preserve"> allows the Minister to appoint Governing Board members generally. </w:t>
      </w:r>
    </w:p>
    <w:p w14:paraId="1F9C7774" w14:textId="77777777" w:rsidR="008A0C0C" w:rsidRPr="008A0C0C" w:rsidRDefault="008A0C0C" w:rsidP="008A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9F50EA" w14:textId="77777777" w:rsidR="008A0C0C" w:rsidRPr="008A0C0C" w:rsidRDefault="008A0C0C" w:rsidP="008A0C0C">
      <w:pPr>
        <w:numPr>
          <w:ilvl w:val="6"/>
          <w:numId w:val="0"/>
        </w:numPr>
        <w:tabs>
          <w:tab w:val="right" w:pos="0"/>
          <w:tab w:val="num" w:pos="3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The appointee is not a public servant and this instrument makes an appointment to which the </w:t>
      </w:r>
      <w:r w:rsidRPr="008A0C0C">
        <w:rPr>
          <w:rFonts w:ascii="Times New Roman" w:eastAsia="Times New Roman" w:hAnsi="Times New Roman" w:cs="Times New Roman"/>
          <w:i/>
          <w:sz w:val="24"/>
          <w:szCs w:val="20"/>
        </w:rPr>
        <w:t>Legislation Act 2001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 (the Legislation Act), Division 19.3.3 applies. Accordingly, under section 229 of the Legislation Act, the instrument is a disallowable instrument.</w:t>
      </w:r>
    </w:p>
    <w:p w14:paraId="0AF00E8E" w14:textId="77777777" w:rsidR="008A0C0C" w:rsidRPr="008A0C0C" w:rsidRDefault="008A0C0C" w:rsidP="008A0C0C">
      <w:pPr>
        <w:numPr>
          <w:ilvl w:val="6"/>
          <w:numId w:val="0"/>
        </w:numPr>
        <w:tabs>
          <w:tab w:val="right" w:pos="0"/>
          <w:tab w:val="num" w:pos="36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0"/>
        </w:rPr>
      </w:pPr>
    </w:p>
    <w:p w14:paraId="366B267E" w14:textId="49C338E8" w:rsidR="008A0C0C" w:rsidRPr="008A0C0C" w:rsidRDefault="008A0C0C" w:rsidP="008A0C0C">
      <w:pPr>
        <w:numPr>
          <w:ilvl w:val="6"/>
          <w:numId w:val="0"/>
        </w:numPr>
        <w:tabs>
          <w:tab w:val="right" w:pos="0"/>
          <w:tab w:val="num" w:pos="3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This appointment has been made by the Minister and the Standing Committee on </w:t>
      </w:r>
      <w:r w:rsidR="00BE351E" w:rsidRPr="00BE351E">
        <w:rPr>
          <w:rFonts w:ascii="Times New Roman" w:eastAsia="Times New Roman" w:hAnsi="Times New Roman" w:cs="Times New Roman"/>
          <w:sz w:val="24"/>
          <w:szCs w:val="20"/>
        </w:rPr>
        <w:t>Economics, Industry and Recreation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 has been consulted in accordance with section 228 (consultation with appropriate Assembly committee) of the </w:t>
      </w:r>
      <w:r w:rsidRPr="008A0C0C">
        <w:rPr>
          <w:rFonts w:ascii="Times New Roman" w:eastAsia="Times New Roman" w:hAnsi="Times New Roman" w:cs="Times New Roman"/>
          <w:i/>
          <w:iCs/>
          <w:sz w:val="24"/>
          <w:szCs w:val="20"/>
        </w:rPr>
        <w:t>Legislation Act 2001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7B07F7F" w14:textId="77777777" w:rsidR="008A0C0C" w:rsidRPr="008A0C0C" w:rsidRDefault="008A0C0C" w:rsidP="008A0C0C">
      <w:pPr>
        <w:tabs>
          <w:tab w:val="left" w:pos="288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180F2A" w14:textId="65F56CAB" w:rsidR="008A0C0C" w:rsidRPr="008A0C0C" w:rsidRDefault="008A0C0C" w:rsidP="008A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Section 78 of the </w:t>
      </w:r>
      <w:r w:rsidRPr="008A0C0C">
        <w:rPr>
          <w:rFonts w:ascii="Times New Roman" w:eastAsia="Times New Roman" w:hAnsi="Times New Roman" w:cs="Times New Roman"/>
          <w:i/>
          <w:sz w:val="24"/>
          <w:szCs w:val="20"/>
        </w:rPr>
        <w:t>Financial Management Act 1996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 provides that an appointment of a member must be for</w:t>
      </w:r>
      <w:r w:rsidR="002E359F">
        <w:rPr>
          <w:rFonts w:ascii="Times New Roman" w:eastAsia="Times New Roman" w:hAnsi="Times New Roman" w:cs="Times New Roman"/>
          <w:sz w:val="24"/>
          <w:szCs w:val="20"/>
        </w:rPr>
        <w:t xml:space="preserve"> a term of</w:t>
      </w:r>
      <w:r w:rsidRPr="008A0C0C">
        <w:rPr>
          <w:rFonts w:ascii="Times New Roman" w:eastAsia="Times New Roman" w:hAnsi="Times New Roman" w:cs="Times New Roman"/>
          <w:sz w:val="24"/>
          <w:szCs w:val="20"/>
        </w:rPr>
        <w:t xml:space="preserve"> no longer than three years unless the establishing Act allows for a longer period. While section 79F (5) of the Act provides for terms up to five years, </w:t>
      </w:r>
      <w:r w:rsidR="006F6234">
        <w:rPr>
          <w:rFonts w:ascii="Times New Roman" w:eastAsia="Times New Roman" w:hAnsi="Times New Roman" w:cs="Times New Roman"/>
          <w:sz w:val="24"/>
          <w:szCs w:val="20"/>
        </w:rPr>
        <w:t>Anne</w:t>
      </w:r>
      <w:r w:rsidR="00DB085D">
        <w:rPr>
          <w:rFonts w:ascii="Times New Roman" w:eastAsia="Times New Roman" w:hAnsi="Times New Roman" w:cs="Times New Roman"/>
          <w:sz w:val="24"/>
          <w:szCs w:val="20"/>
        </w:rPr>
        <w:t> </w:t>
      </w:r>
      <w:r w:rsidR="006F6234">
        <w:rPr>
          <w:rFonts w:ascii="Times New Roman" w:eastAsia="Times New Roman" w:hAnsi="Times New Roman" w:cs="Times New Roman"/>
          <w:sz w:val="24"/>
          <w:szCs w:val="20"/>
        </w:rPr>
        <w:t>O’Donnell</w:t>
      </w:r>
      <w:r w:rsidR="002E359F">
        <w:rPr>
          <w:rFonts w:ascii="Times New Roman" w:eastAsia="Times New Roman" w:hAnsi="Times New Roman" w:cs="Times New Roman"/>
          <w:sz w:val="24"/>
          <w:szCs w:val="20"/>
        </w:rPr>
        <w:t xml:space="preserve">’s appointment is for a term of </w:t>
      </w:r>
      <w:r w:rsidR="006F6234">
        <w:rPr>
          <w:rFonts w:ascii="Times New Roman" w:eastAsia="Times New Roman" w:hAnsi="Times New Roman" w:cs="Times New Roman"/>
          <w:sz w:val="24"/>
          <w:szCs w:val="20"/>
        </w:rPr>
        <w:t>one</w:t>
      </w:r>
      <w:r w:rsidR="002E359F">
        <w:rPr>
          <w:rFonts w:ascii="Times New Roman" w:eastAsia="Times New Roman" w:hAnsi="Times New Roman" w:cs="Times New Roman"/>
          <w:sz w:val="24"/>
          <w:szCs w:val="20"/>
        </w:rPr>
        <w:t xml:space="preserve"> year.</w:t>
      </w:r>
      <w:r w:rsidR="00B960E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B0AAAE8" w14:textId="77777777" w:rsidR="008A0C0C" w:rsidRPr="008A0C0C" w:rsidRDefault="008A0C0C" w:rsidP="008A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050E6C" w14:textId="77777777" w:rsidR="00027B68" w:rsidRDefault="00027B68"/>
    <w:sectPr w:rsidR="00027B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ECF9" w14:textId="77777777" w:rsidR="00581E40" w:rsidRDefault="00581E40" w:rsidP="00581E40">
      <w:pPr>
        <w:spacing w:after="0" w:line="240" w:lineRule="auto"/>
      </w:pPr>
      <w:r>
        <w:separator/>
      </w:r>
    </w:p>
  </w:endnote>
  <w:endnote w:type="continuationSeparator" w:id="0">
    <w:p w14:paraId="4E337688" w14:textId="77777777" w:rsidR="00581E40" w:rsidRDefault="00581E40" w:rsidP="0058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D58A" w14:textId="77777777" w:rsidR="00581E40" w:rsidRDefault="00581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4B08" w14:textId="67F8FF0D" w:rsidR="00581E40" w:rsidRPr="00581E40" w:rsidRDefault="00581E40" w:rsidP="00581E40">
    <w:pPr>
      <w:pStyle w:val="Footer"/>
      <w:jc w:val="center"/>
      <w:rPr>
        <w:rFonts w:ascii="Arial" w:hAnsi="Arial" w:cs="Arial"/>
        <w:sz w:val="14"/>
      </w:rPr>
    </w:pPr>
    <w:r w:rsidRPr="00581E4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6545" w14:textId="77777777" w:rsidR="00581E40" w:rsidRDefault="00581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63C1" w14:textId="77777777" w:rsidR="00581E40" w:rsidRDefault="00581E40" w:rsidP="00581E40">
      <w:pPr>
        <w:spacing w:after="0" w:line="240" w:lineRule="auto"/>
      </w:pPr>
      <w:r>
        <w:separator/>
      </w:r>
    </w:p>
  </w:footnote>
  <w:footnote w:type="continuationSeparator" w:id="0">
    <w:p w14:paraId="5ED4AED6" w14:textId="77777777" w:rsidR="00581E40" w:rsidRDefault="00581E40" w:rsidP="0058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FD61" w14:textId="77777777" w:rsidR="00581E40" w:rsidRDefault="00581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D8B5" w14:textId="77777777" w:rsidR="00581E40" w:rsidRDefault="00581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FEFD" w14:textId="77777777" w:rsidR="00581E40" w:rsidRDefault="00581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0C"/>
    <w:rsid w:val="00027B68"/>
    <w:rsid w:val="00045B52"/>
    <w:rsid w:val="000A1306"/>
    <w:rsid w:val="000F594E"/>
    <w:rsid w:val="001A3449"/>
    <w:rsid w:val="002E359F"/>
    <w:rsid w:val="00507762"/>
    <w:rsid w:val="00512509"/>
    <w:rsid w:val="00536219"/>
    <w:rsid w:val="00581E40"/>
    <w:rsid w:val="005B1967"/>
    <w:rsid w:val="005B6B92"/>
    <w:rsid w:val="00661130"/>
    <w:rsid w:val="006F6234"/>
    <w:rsid w:val="00740464"/>
    <w:rsid w:val="00880CB3"/>
    <w:rsid w:val="008A0C0C"/>
    <w:rsid w:val="008C4CF5"/>
    <w:rsid w:val="008F0509"/>
    <w:rsid w:val="009620DA"/>
    <w:rsid w:val="00AE0BE2"/>
    <w:rsid w:val="00B0722E"/>
    <w:rsid w:val="00B163EA"/>
    <w:rsid w:val="00B36F56"/>
    <w:rsid w:val="00B960EE"/>
    <w:rsid w:val="00BE351E"/>
    <w:rsid w:val="00D117B2"/>
    <w:rsid w:val="00D91861"/>
    <w:rsid w:val="00DA1085"/>
    <w:rsid w:val="00DB085D"/>
    <w:rsid w:val="00DC1C5F"/>
    <w:rsid w:val="00E30038"/>
    <w:rsid w:val="00E42085"/>
    <w:rsid w:val="00E70A3F"/>
    <w:rsid w:val="00EA355D"/>
    <w:rsid w:val="00EA6CD1"/>
    <w:rsid w:val="00EB1D68"/>
    <w:rsid w:val="00F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1FA0B"/>
  <w15:chartTrackingRefBased/>
  <w15:docId w15:val="{FB2FAE9F-51B8-46DE-8ED4-BB1004A3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40"/>
  </w:style>
  <w:style w:type="paragraph" w:styleId="Footer">
    <w:name w:val="footer"/>
    <w:basedOn w:val="Normal"/>
    <w:link w:val="FooterChar"/>
    <w:uiPriority w:val="99"/>
    <w:unhideWhenUsed/>
    <w:rsid w:val="00581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1500</Characters>
  <Application>Microsoft Office Word</Application>
  <DocSecurity>0</DocSecurity>
  <Lines>35</Lines>
  <Paragraphs>12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Cadence, Cheyenne</dc:creator>
  <cp:keywords/>
  <dc:description/>
  <cp:lastModifiedBy>PCODCS</cp:lastModifiedBy>
  <cp:revision>4</cp:revision>
  <dcterms:created xsi:type="dcterms:W3CDTF">2025-01-27T23:32:00Z</dcterms:created>
  <dcterms:modified xsi:type="dcterms:W3CDTF">2025-01-27T23:32:00Z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2025-01-13T23:08:38Z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ce0d897d-bdb6-4f6d-ad8c-93e4b90ae652</vt:lpwstr>
  </property>
  <property fmtid="{D5CDD505-2E9C-101B-9397-08002B2CF9AE}" pid="8" name="MSIP_Label_69af8531-eb46-4968-8cb3-105d2f5ea87e_ContentBits">
    <vt:lpwstr>0</vt:lpwstr>
  </property>
</Properties>
</file>