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686E9E45"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F506E0">
        <w:rPr>
          <w:rFonts w:ascii="Arial" w:hAnsi="Arial" w:cs="Arial"/>
          <w:b/>
          <w:bCs/>
          <w:sz w:val="24"/>
          <w:szCs w:val="24"/>
        </w:rPr>
        <w:t>5</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470AA8B8" w:rsidR="00E90DF9" w:rsidRPr="00BB387E" w:rsidRDefault="00F506E0" w:rsidP="00E90DF9">
      <w:pPr>
        <w:spacing w:after="0"/>
        <w:jc w:val="center"/>
        <w:rPr>
          <w:rFonts w:ascii="Arial" w:hAnsi="Arial" w:cs="Arial"/>
          <w:b/>
          <w:sz w:val="24"/>
          <w:szCs w:val="24"/>
        </w:rPr>
      </w:pPr>
      <w:r>
        <w:rPr>
          <w:rFonts w:ascii="Arial" w:hAnsi="Arial" w:cs="Arial"/>
          <w:b/>
          <w:sz w:val="24"/>
          <w:szCs w:val="24"/>
        </w:rPr>
        <w:t>ELEVENTH</w:t>
      </w:r>
      <w:r w:rsidR="00E90DF9">
        <w:rPr>
          <w:rFonts w:ascii="Arial" w:hAnsi="Arial" w:cs="Arial"/>
          <w:b/>
          <w:sz w:val="24"/>
          <w:szCs w:val="24"/>
        </w:rPr>
        <w:t xml:space="preserve">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79AF4DB2" w:rsidR="00E90DF9" w:rsidRPr="00E90DF9" w:rsidRDefault="001B2AE8" w:rsidP="00E90DF9">
      <w:pPr>
        <w:spacing w:after="0"/>
        <w:jc w:val="center"/>
        <w:rPr>
          <w:rFonts w:ascii="Arial" w:hAnsi="Arial" w:cs="Arial"/>
          <w:b/>
          <w:bCs/>
          <w:color w:val="FF0000"/>
          <w:sz w:val="24"/>
          <w:szCs w:val="24"/>
        </w:rPr>
      </w:pPr>
      <w:r w:rsidRPr="001B2AE8">
        <w:rPr>
          <w:rFonts w:ascii="Arial" w:hAnsi="Arial" w:cs="Arial"/>
          <w:b/>
          <w:sz w:val="24"/>
          <w:szCs w:val="24"/>
        </w:rPr>
        <w:t>HEALTH LEGISLATION AMENDMENT BILL 202</w:t>
      </w:r>
      <w:r w:rsidR="00F506E0">
        <w:rPr>
          <w:rFonts w:ascii="Arial" w:hAnsi="Arial" w:cs="Arial"/>
          <w:b/>
          <w:sz w:val="24"/>
          <w:szCs w:val="24"/>
        </w:rPr>
        <w:t>5</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Default="00E90DF9" w:rsidP="00E90DF9">
      <w:pPr>
        <w:spacing w:after="0"/>
        <w:jc w:val="center"/>
        <w:rPr>
          <w:rFonts w:ascii="Arial" w:hAnsi="Arial" w:cs="Arial"/>
          <w:b/>
          <w:sz w:val="24"/>
          <w:szCs w:val="24"/>
        </w:rPr>
      </w:pPr>
    </w:p>
    <w:p w14:paraId="6988B246" w14:textId="77777777" w:rsidR="001B2AE8" w:rsidRPr="00BB387E" w:rsidRDefault="001B2AE8" w:rsidP="00E90DF9">
      <w:pPr>
        <w:spacing w:after="0"/>
        <w:jc w:val="center"/>
        <w:rPr>
          <w:rFonts w:ascii="Arial" w:hAnsi="Arial" w:cs="Arial"/>
          <w:b/>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0C2FAABA" w:rsidR="00E90DF9" w:rsidRPr="001B2AE8" w:rsidRDefault="001B2AE8" w:rsidP="00E90DF9">
      <w:pPr>
        <w:spacing w:after="0"/>
        <w:ind w:right="686"/>
        <w:jc w:val="right"/>
        <w:rPr>
          <w:rFonts w:ascii="Arial" w:hAnsi="Arial" w:cs="Arial"/>
          <w:b/>
          <w:bCs/>
          <w:sz w:val="24"/>
          <w:szCs w:val="24"/>
        </w:rPr>
      </w:pPr>
      <w:r w:rsidRPr="001B2AE8">
        <w:rPr>
          <w:rFonts w:ascii="Arial" w:hAnsi="Arial" w:cs="Arial"/>
          <w:b/>
          <w:bCs/>
          <w:sz w:val="24"/>
          <w:szCs w:val="24"/>
        </w:rPr>
        <w:t>RACHEL STEPHEN-SMITH</w:t>
      </w:r>
      <w:r w:rsidR="00E90DF9" w:rsidRPr="001B2AE8">
        <w:rPr>
          <w:rFonts w:ascii="Arial" w:hAnsi="Arial" w:cs="Arial"/>
          <w:b/>
          <w:bCs/>
          <w:sz w:val="24"/>
          <w:szCs w:val="24"/>
        </w:rPr>
        <w:t xml:space="preserve"> MLA</w:t>
      </w:r>
    </w:p>
    <w:p w14:paraId="2B65FA14" w14:textId="30009895" w:rsidR="00E90DF9" w:rsidRPr="001B2AE8" w:rsidRDefault="001B2AE8" w:rsidP="00E90DF9">
      <w:pPr>
        <w:spacing w:after="0"/>
        <w:ind w:right="686"/>
        <w:jc w:val="right"/>
        <w:rPr>
          <w:rFonts w:ascii="Arial" w:hAnsi="Arial" w:cs="Arial"/>
          <w:b/>
          <w:bCs/>
          <w:sz w:val="24"/>
          <w:szCs w:val="24"/>
        </w:rPr>
      </w:pPr>
      <w:r w:rsidRPr="001B2AE8">
        <w:rPr>
          <w:rFonts w:ascii="Arial" w:hAnsi="Arial" w:cs="Arial"/>
          <w:b/>
          <w:bCs/>
          <w:sz w:val="24"/>
          <w:szCs w:val="24"/>
        </w:rPr>
        <w:t>HEALTH</w:t>
      </w:r>
    </w:p>
    <w:p w14:paraId="722CCE31" w14:textId="20F17306" w:rsidR="00E90DF9" w:rsidRPr="00BB387E" w:rsidRDefault="0087591A" w:rsidP="00E90DF9">
      <w:pPr>
        <w:spacing w:after="0"/>
        <w:ind w:right="686"/>
        <w:jc w:val="right"/>
        <w:rPr>
          <w:rFonts w:ascii="Arial" w:hAnsi="Arial" w:cs="Arial"/>
          <w:b/>
          <w:bCs/>
          <w:sz w:val="24"/>
          <w:szCs w:val="24"/>
        </w:rPr>
      </w:pPr>
      <w:r>
        <w:rPr>
          <w:rFonts w:ascii="Arial" w:hAnsi="Arial" w:cs="Arial"/>
          <w:b/>
          <w:bCs/>
          <w:sz w:val="24"/>
          <w:szCs w:val="24"/>
        </w:rPr>
        <w:t xml:space="preserve">5 </w:t>
      </w:r>
      <w:r w:rsidR="00F506E0">
        <w:rPr>
          <w:rFonts w:ascii="Arial" w:hAnsi="Arial" w:cs="Arial"/>
          <w:b/>
          <w:bCs/>
          <w:sz w:val="24"/>
          <w:szCs w:val="24"/>
        </w:rPr>
        <w:t>FEBRUARY</w:t>
      </w:r>
      <w:r w:rsidR="00E90DF9" w:rsidRPr="001B2AE8">
        <w:rPr>
          <w:rFonts w:ascii="Arial" w:hAnsi="Arial" w:cs="Arial"/>
          <w:b/>
          <w:bCs/>
          <w:sz w:val="24"/>
          <w:szCs w:val="24"/>
        </w:rPr>
        <w:t xml:space="preserve"> </w:t>
      </w:r>
      <w:r w:rsidR="00E90DF9">
        <w:rPr>
          <w:rFonts w:ascii="Arial" w:hAnsi="Arial" w:cs="Arial"/>
          <w:b/>
          <w:bCs/>
          <w:sz w:val="24"/>
          <w:szCs w:val="24"/>
        </w:rPr>
        <w:t>202</w:t>
      </w:r>
      <w:r w:rsidR="00F506E0">
        <w:rPr>
          <w:rFonts w:ascii="Arial" w:hAnsi="Arial" w:cs="Arial"/>
          <w:b/>
          <w:bCs/>
          <w:sz w:val="24"/>
          <w:szCs w:val="24"/>
        </w:rPr>
        <w:t>5</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BA45DB">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75677AEA" w:rsidR="00E90DF9" w:rsidRPr="00BB387E" w:rsidRDefault="001B2AE8" w:rsidP="00E90DF9">
      <w:pPr>
        <w:pStyle w:val="Heading1"/>
        <w:jc w:val="center"/>
      </w:pPr>
      <w:r>
        <w:lastRenderedPageBreak/>
        <w:t>HEALTH LEGISLATION AMENDMENT BILL 202</w:t>
      </w:r>
      <w:r w:rsidR="00F506E0">
        <w:t>5</w:t>
      </w:r>
    </w:p>
    <w:p w14:paraId="04010BFE" w14:textId="337337FA" w:rsidR="00E90DF9" w:rsidRDefault="00E90DF9" w:rsidP="00E165B8">
      <w:pPr>
        <w:spacing w:before="240" w:after="0" w:line="240" w:lineRule="auto"/>
        <w:jc w:val="both"/>
        <w:rPr>
          <w:rFonts w:ascii="Arial" w:hAnsi="Arial" w:cs="Arial"/>
          <w:bCs/>
          <w:sz w:val="24"/>
          <w:szCs w:val="24"/>
        </w:rPr>
      </w:pPr>
      <w:r w:rsidRPr="00834FC9">
        <w:rPr>
          <w:rFonts w:ascii="Arial" w:hAnsi="Arial" w:cs="Arial"/>
          <w:bCs/>
          <w:sz w:val="24"/>
          <w:szCs w:val="24"/>
        </w:rPr>
        <w:t xml:space="preserve">The </w:t>
      </w:r>
      <w:r w:rsidRPr="00AD74DC">
        <w:rPr>
          <w:rFonts w:ascii="Arial" w:hAnsi="Arial" w:cs="Arial"/>
          <w:bCs/>
          <w:sz w:val="24"/>
          <w:szCs w:val="24"/>
        </w:rPr>
        <w:t xml:space="preserve">Bill </w:t>
      </w:r>
      <w:r w:rsidRPr="005F6742">
        <w:rPr>
          <w:rFonts w:ascii="Arial" w:hAnsi="Arial" w:cs="Arial"/>
          <w:b/>
          <w:sz w:val="24"/>
          <w:szCs w:val="24"/>
        </w:rPr>
        <w:t>is</w:t>
      </w:r>
      <w:r w:rsidRPr="00E165B8">
        <w:rPr>
          <w:rFonts w:ascii="Arial" w:hAnsi="Arial" w:cs="Arial"/>
          <w:b/>
          <w:sz w:val="24"/>
          <w:szCs w:val="24"/>
        </w:rPr>
        <w:t xml:space="preserve"> </w:t>
      </w:r>
      <w:r w:rsidRPr="005F67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48F246C3" w14:textId="37A8611F" w:rsidR="00A70A3A" w:rsidRPr="00834FC9" w:rsidRDefault="00A70A3A" w:rsidP="00E165B8">
      <w:pPr>
        <w:spacing w:before="240" w:after="0" w:line="240" w:lineRule="auto"/>
        <w:jc w:val="both"/>
        <w:rPr>
          <w:rFonts w:ascii="Arial" w:hAnsi="Arial" w:cs="Arial"/>
          <w:bCs/>
          <w:sz w:val="24"/>
          <w:szCs w:val="24"/>
        </w:rPr>
      </w:pPr>
      <w:r w:rsidRPr="00A70A3A">
        <w:rPr>
          <w:rFonts w:ascii="Arial" w:hAnsi="Arial" w:cs="Arial"/>
          <w:bCs/>
          <w:sz w:val="24"/>
          <w:szCs w:val="24"/>
        </w:rPr>
        <w:t>This explanatory statement relates to the</w:t>
      </w:r>
      <w:r w:rsidR="00AD74DC">
        <w:rPr>
          <w:rFonts w:ascii="Arial" w:hAnsi="Arial" w:cs="Arial"/>
          <w:bCs/>
          <w:sz w:val="24"/>
          <w:szCs w:val="24"/>
        </w:rPr>
        <w:t xml:space="preserve"> </w:t>
      </w:r>
      <w:r w:rsidRPr="00E165B8">
        <w:rPr>
          <w:rFonts w:ascii="Arial" w:hAnsi="Arial" w:cs="Arial"/>
          <w:bCs/>
          <w:sz w:val="24"/>
          <w:szCs w:val="24"/>
        </w:rPr>
        <w:t>Health Legislation Amendment Bill 202</w:t>
      </w:r>
      <w:r w:rsidR="00215A2F" w:rsidRPr="00E165B8">
        <w:rPr>
          <w:rFonts w:ascii="Arial" w:hAnsi="Arial" w:cs="Arial"/>
          <w:bCs/>
          <w:sz w:val="24"/>
          <w:szCs w:val="24"/>
        </w:rPr>
        <w:t>5</w:t>
      </w:r>
      <w:r w:rsidRPr="00A70A3A">
        <w:rPr>
          <w:rFonts w:ascii="Arial" w:hAnsi="Arial" w:cs="Arial"/>
          <w:bCs/>
          <w:sz w:val="24"/>
          <w:szCs w:val="24"/>
        </w:rPr>
        <w:t xml:space="preserve"> </w:t>
      </w:r>
      <w:r w:rsidRPr="00AD74DC">
        <w:rPr>
          <w:rFonts w:ascii="Arial" w:hAnsi="Arial" w:cs="Arial"/>
          <w:bCs/>
          <w:sz w:val="24"/>
          <w:szCs w:val="24"/>
        </w:rPr>
        <w:t>(</w:t>
      </w:r>
      <w:r w:rsidRPr="00E165B8">
        <w:rPr>
          <w:rFonts w:ascii="Arial" w:hAnsi="Arial" w:cs="Arial"/>
          <w:bCs/>
          <w:sz w:val="24"/>
          <w:szCs w:val="24"/>
        </w:rPr>
        <w:t>Bill</w:t>
      </w:r>
      <w:r w:rsidRPr="00AD74DC">
        <w:rPr>
          <w:rFonts w:ascii="Arial" w:hAnsi="Arial" w:cs="Arial"/>
          <w:bCs/>
          <w:sz w:val="24"/>
          <w:szCs w:val="24"/>
        </w:rPr>
        <w:t>)</w:t>
      </w:r>
      <w:r w:rsidR="00AD74DC">
        <w:rPr>
          <w:rFonts w:ascii="Arial" w:hAnsi="Arial" w:cs="Arial"/>
          <w:bCs/>
          <w:sz w:val="24"/>
          <w:szCs w:val="24"/>
        </w:rPr>
        <w:t xml:space="preserve"> </w:t>
      </w:r>
      <w:r w:rsidRPr="00AD74DC">
        <w:rPr>
          <w:rFonts w:ascii="Arial" w:hAnsi="Arial" w:cs="Arial"/>
          <w:bCs/>
          <w:sz w:val="24"/>
          <w:szCs w:val="24"/>
        </w:rPr>
        <w:t>as p</w:t>
      </w:r>
      <w:r w:rsidRPr="00A70A3A">
        <w:rPr>
          <w:rFonts w:ascii="Arial" w:hAnsi="Arial" w:cs="Arial"/>
          <w:bCs/>
          <w:sz w:val="24"/>
          <w:szCs w:val="24"/>
        </w:rPr>
        <w:t>resented to the Legislative Assembly. It has been prepared to assist the reader of the Bill and to help inform debate on it. It does not form part of the Bill and has not been endorsed by the Assembly. The statement is to be read in conjunction with the Bill. It is not, and is not meant to be, a comprehensive description of the Bill.</w:t>
      </w:r>
    </w:p>
    <w:p w14:paraId="266B7B2E" w14:textId="618E46CD" w:rsidR="00E90DF9" w:rsidRDefault="00E90DF9" w:rsidP="00E165B8">
      <w:pPr>
        <w:pStyle w:val="Heading2"/>
        <w:spacing w:before="240" w:after="0"/>
      </w:pPr>
      <w:r>
        <w:t xml:space="preserve">OVERVIEW </w:t>
      </w:r>
      <w:r w:rsidR="00E413AC">
        <w:t xml:space="preserve">AND </w:t>
      </w:r>
      <w:r w:rsidR="00215A2F">
        <w:t>PURPOSE</w:t>
      </w:r>
      <w:r w:rsidR="00E413AC">
        <w:t xml:space="preserve"> </w:t>
      </w:r>
      <w:r>
        <w:t>OF THE BILL</w:t>
      </w:r>
    </w:p>
    <w:p w14:paraId="0B4DCE86" w14:textId="76317D84" w:rsidR="00C8059D" w:rsidRDefault="002241F6" w:rsidP="00E165B8">
      <w:pPr>
        <w:spacing w:before="240" w:after="0" w:line="240" w:lineRule="auto"/>
        <w:jc w:val="both"/>
        <w:rPr>
          <w:rFonts w:ascii="Arial" w:hAnsi="Arial" w:cs="Arial"/>
          <w:iCs/>
          <w:sz w:val="24"/>
          <w:szCs w:val="24"/>
        </w:rPr>
      </w:pPr>
      <w:r w:rsidRPr="002241F6">
        <w:rPr>
          <w:rFonts w:ascii="Arial" w:hAnsi="Arial" w:cs="Arial"/>
          <w:iCs/>
          <w:sz w:val="24"/>
          <w:szCs w:val="24"/>
        </w:rPr>
        <w:t>The Bill is an omnibus bill</w:t>
      </w:r>
      <w:r w:rsidR="00AD74DC">
        <w:rPr>
          <w:rFonts w:ascii="Arial" w:hAnsi="Arial" w:cs="Arial"/>
          <w:iCs/>
          <w:sz w:val="24"/>
          <w:szCs w:val="24"/>
        </w:rPr>
        <w:t>,</w:t>
      </w:r>
      <w:r w:rsidRPr="002241F6">
        <w:rPr>
          <w:rFonts w:ascii="Arial" w:hAnsi="Arial" w:cs="Arial"/>
          <w:iCs/>
          <w:sz w:val="24"/>
          <w:szCs w:val="24"/>
        </w:rPr>
        <w:t xml:space="preserve"> which amend</w:t>
      </w:r>
      <w:r w:rsidR="00A70A3A">
        <w:rPr>
          <w:rFonts w:ascii="Arial" w:hAnsi="Arial" w:cs="Arial"/>
          <w:iCs/>
          <w:sz w:val="24"/>
          <w:szCs w:val="24"/>
        </w:rPr>
        <w:t>s</w:t>
      </w:r>
      <w:r w:rsidRPr="002241F6">
        <w:rPr>
          <w:rFonts w:ascii="Arial" w:hAnsi="Arial" w:cs="Arial"/>
          <w:iCs/>
          <w:sz w:val="24"/>
          <w:szCs w:val="24"/>
        </w:rPr>
        <w:t xml:space="preserve"> </w:t>
      </w:r>
      <w:r w:rsidR="00061043">
        <w:rPr>
          <w:rFonts w:ascii="Arial" w:hAnsi="Arial" w:cs="Arial"/>
          <w:iCs/>
          <w:sz w:val="24"/>
          <w:szCs w:val="24"/>
        </w:rPr>
        <w:t xml:space="preserve">several </w:t>
      </w:r>
      <w:r w:rsidR="005F6742">
        <w:rPr>
          <w:rFonts w:ascii="Arial" w:hAnsi="Arial" w:cs="Arial"/>
          <w:iCs/>
          <w:sz w:val="24"/>
          <w:szCs w:val="24"/>
        </w:rPr>
        <w:t>h</w:t>
      </w:r>
      <w:r w:rsidR="00061043">
        <w:rPr>
          <w:rFonts w:ascii="Arial" w:hAnsi="Arial" w:cs="Arial"/>
          <w:iCs/>
          <w:sz w:val="24"/>
          <w:szCs w:val="24"/>
        </w:rPr>
        <w:t xml:space="preserve">ealth portfolio pieces of </w:t>
      </w:r>
      <w:r w:rsidRPr="002241F6">
        <w:rPr>
          <w:rFonts w:ascii="Arial" w:hAnsi="Arial" w:cs="Arial"/>
          <w:iCs/>
          <w:sz w:val="24"/>
          <w:szCs w:val="24"/>
        </w:rPr>
        <w:t>legislation to support the efficient and effective functioning of the ACT health system. It</w:t>
      </w:r>
      <w:r w:rsidR="00AD74DC">
        <w:rPr>
          <w:rFonts w:ascii="Arial" w:hAnsi="Arial" w:cs="Arial"/>
          <w:iCs/>
          <w:sz w:val="24"/>
          <w:szCs w:val="24"/>
        </w:rPr>
        <w:t> </w:t>
      </w:r>
      <w:r w:rsidRPr="002241F6">
        <w:rPr>
          <w:rFonts w:ascii="Arial" w:hAnsi="Arial" w:cs="Arial"/>
          <w:iCs/>
          <w:sz w:val="24"/>
          <w:szCs w:val="24"/>
        </w:rPr>
        <w:t xml:space="preserve">seeks to </w:t>
      </w:r>
      <w:r w:rsidRPr="002241F6">
        <w:rPr>
          <w:rFonts w:ascii="Arial" w:hAnsi="Arial" w:cs="Arial"/>
          <w:bCs/>
          <w:sz w:val="24"/>
          <w:szCs w:val="24"/>
        </w:rPr>
        <w:t>address</w:t>
      </w:r>
      <w:r w:rsidRPr="002241F6">
        <w:rPr>
          <w:rFonts w:ascii="Arial" w:hAnsi="Arial" w:cs="Arial"/>
          <w:iCs/>
          <w:sz w:val="24"/>
          <w:szCs w:val="24"/>
        </w:rPr>
        <w:t xml:space="preserve"> </w:t>
      </w:r>
      <w:r w:rsidR="00332C07">
        <w:rPr>
          <w:rFonts w:ascii="Arial" w:hAnsi="Arial" w:cs="Arial"/>
          <w:iCs/>
          <w:sz w:val="24"/>
          <w:szCs w:val="24"/>
        </w:rPr>
        <w:t xml:space="preserve">minor or technical </w:t>
      </w:r>
      <w:r w:rsidRPr="002241F6">
        <w:rPr>
          <w:rFonts w:ascii="Arial" w:hAnsi="Arial" w:cs="Arial"/>
          <w:iCs/>
          <w:sz w:val="24"/>
          <w:szCs w:val="24"/>
        </w:rPr>
        <w:t xml:space="preserve">issues that have </w:t>
      </w:r>
      <w:r w:rsidR="00674D4B">
        <w:rPr>
          <w:rFonts w:ascii="Arial" w:hAnsi="Arial" w:cs="Arial"/>
          <w:iCs/>
          <w:sz w:val="24"/>
          <w:szCs w:val="24"/>
        </w:rPr>
        <w:t xml:space="preserve">largely </w:t>
      </w:r>
      <w:r w:rsidRPr="002241F6">
        <w:rPr>
          <w:rFonts w:ascii="Arial" w:hAnsi="Arial" w:cs="Arial"/>
          <w:iCs/>
          <w:sz w:val="24"/>
          <w:szCs w:val="24"/>
        </w:rPr>
        <w:t xml:space="preserve">been identified by </w:t>
      </w:r>
      <w:r w:rsidR="00674D4B">
        <w:rPr>
          <w:rFonts w:ascii="Arial" w:hAnsi="Arial" w:cs="Arial"/>
          <w:iCs/>
          <w:sz w:val="24"/>
          <w:szCs w:val="24"/>
        </w:rPr>
        <w:t>ACT</w:t>
      </w:r>
      <w:r w:rsidR="00AD74DC">
        <w:rPr>
          <w:rFonts w:ascii="Arial" w:hAnsi="Arial" w:cs="Arial"/>
          <w:iCs/>
          <w:sz w:val="24"/>
          <w:szCs w:val="24"/>
        </w:rPr>
        <w:t> </w:t>
      </w:r>
      <w:r w:rsidR="00674D4B">
        <w:rPr>
          <w:rFonts w:ascii="Arial" w:hAnsi="Arial" w:cs="Arial"/>
          <w:iCs/>
          <w:sz w:val="24"/>
          <w:szCs w:val="24"/>
        </w:rPr>
        <w:t>Government</w:t>
      </w:r>
      <w:r w:rsidRPr="002241F6">
        <w:rPr>
          <w:rFonts w:ascii="Arial" w:hAnsi="Arial" w:cs="Arial"/>
          <w:iCs/>
          <w:sz w:val="24"/>
          <w:szCs w:val="24"/>
        </w:rPr>
        <w:t xml:space="preserve"> </w:t>
      </w:r>
      <w:r w:rsidR="00674D4B">
        <w:rPr>
          <w:rFonts w:ascii="Arial" w:hAnsi="Arial" w:cs="Arial"/>
          <w:iCs/>
          <w:sz w:val="24"/>
          <w:szCs w:val="24"/>
        </w:rPr>
        <w:t>d</w:t>
      </w:r>
      <w:r w:rsidRPr="002241F6">
        <w:rPr>
          <w:rFonts w:ascii="Arial" w:hAnsi="Arial" w:cs="Arial"/>
          <w:iCs/>
          <w:sz w:val="24"/>
          <w:szCs w:val="24"/>
        </w:rPr>
        <w:t>irectorate</w:t>
      </w:r>
      <w:r w:rsidR="00674D4B">
        <w:rPr>
          <w:rFonts w:ascii="Arial" w:hAnsi="Arial" w:cs="Arial"/>
          <w:iCs/>
          <w:sz w:val="24"/>
          <w:szCs w:val="24"/>
        </w:rPr>
        <w:t>s</w:t>
      </w:r>
      <w:r w:rsidR="00C8059D">
        <w:rPr>
          <w:rFonts w:ascii="Arial" w:hAnsi="Arial" w:cs="Arial"/>
          <w:iCs/>
          <w:sz w:val="24"/>
          <w:szCs w:val="24"/>
        </w:rPr>
        <w:t xml:space="preserve"> and is part of the ACT Government’s ongoing effort to ensure</w:t>
      </w:r>
      <w:r w:rsidR="00C8059D" w:rsidRPr="00C8059D">
        <w:rPr>
          <w:rFonts w:ascii="Arial" w:hAnsi="Arial" w:cs="Arial"/>
          <w:iCs/>
          <w:sz w:val="24"/>
          <w:szCs w:val="24"/>
        </w:rPr>
        <w:t xml:space="preserve"> that </w:t>
      </w:r>
      <w:r w:rsidR="00C8059D">
        <w:rPr>
          <w:rFonts w:ascii="Arial" w:hAnsi="Arial" w:cs="Arial"/>
          <w:iCs/>
          <w:sz w:val="24"/>
          <w:szCs w:val="24"/>
        </w:rPr>
        <w:t>ACT’s statute book</w:t>
      </w:r>
      <w:r w:rsidR="00C8059D" w:rsidRPr="00C8059D">
        <w:rPr>
          <w:rFonts w:ascii="Arial" w:hAnsi="Arial" w:cs="Arial"/>
          <w:iCs/>
          <w:sz w:val="24"/>
          <w:szCs w:val="24"/>
        </w:rPr>
        <w:t xml:space="preserve"> is of the highest standard.</w:t>
      </w:r>
      <w:r w:rsidRPr="002241F6">
        <w:rPr>
          <w:rFonts w:ascii="Arial" w:hAnsi="Arial" w:cs="Arial"/>
          <w:iCs/>
          <w:sz w:val="24"/>
          <w:szCs w:val="24"/>
        </w:rPr>
        <w:t xml:space="preserve"> </w:t>
      </w:r>
    </w:p>
    <w:p w14:paraId="3CB3F26E" w14:textId="77D96D71" w:rsidR="00C8059D" w:rsidRDefault="00C8059D" w:rsidP="00E165B8">
      <w:pPr>
        <w:spacing w:before="240" w:after="0" w:line="240" w:lineRule="auto"/>
        <w:jc w:val="both"/>
        <w:rPr>
          <w:rFonts w:ascii="Arial" w:hAnsi="Arial" w:cs="Arial"/>
          <w:iCs/>
          <w:sz w:val="24"/>
          <w:szCs w:val="24"/>
        </w:rPr>
      </w:pPr>
      <w:r>
        <w:rPr>
          <w:rFonts w:ascii="Arial" w:hAnsi="Arial" w:cs="Arial"/>
          <w:iCs/>
          <w:sz w:val="24"/>
          <w:szCs w:val="24"/>
        </w:rPr>
        <w:t>A</w:t>
      </w:r>
      <w:r w:rsidRPr="00C8059D">
        <w:rPr>
          <w:rFonts w:ascii="Arial" w:hAnsi="Arial" w:cs="Arial"/>
          <w:iCs/>
          <w:sz w:val="24"/>
          <w:szCs w:val="24"/>
        </w:rPr>
        <w:t>mendment bills</w:t>
      </w:r>
      <w:r>
        <w:rPr>
          <w:rFonts w:ascii="Arial" w:hAnsi="Arial" w:cs="Arial"/>
          <w:iCs/>
          <w:sz w:val="24"/>
          <w:szCs w:val="24"/>
        </w:rPr>
        <w:t xml:space="preserve"> such as this</w:t>
      </w:r>
      <w:r w:rsidR="005F6742">
        <w:rPr>
          <w:rFonts w:ascii="Arial" w:hAnsi="Arial" w:cs="Arial"/>
          <w:iCs/>
          <w:sz w:val="24"/>
          <w:szCs w:val="24"/>
        </w:rPr>
        <w:t>,</w:t>
      </w:r>
      <w:r>
        <w:rPr>
          <w:rFonts w:ascii="Arial" w:hAnsi="Arial" w:cs="Arial"/>
          <w:iCs/>
          <w:sz w:val="24"/>
          <w:szCs w:val="24"/>
        </w:rPr>
        <w:t xml:space="preserve"> which make minor, technical and </w:t>
      </w:r>
      <w:r w:rsidR="00AD74DC">
        <w:rPr>
          <w:rFonts w:ascii="Arial" w:hAnsi="Arial" w:cs="Arial"/>
          <w:iCs/>
          <w:sz w:val="24"/>
          <w:szCs w:val="24"/>
        </w:rPr>
        <w:t>non-controversial</w:t>
      </w:r>
      <w:r>
        <w:rPr>
          <w:rFonts w:ascii="Arial" w:hAnsi="Arial" w:cs="Arial"/>
          <w:iCs/>
          <w:sz w:val="24"/>
          <w:szCs w:val="24"/>
        </w:rPr>
        <w:t xml:space="preserve"> amendments</w:t>
      </w:r>
      <w:r w:rsidR="005F6742">
        <w:rPr>
          <w:rFonts w:ascii="Arial" w:hAnsi="Arial" w:cs="Arial"/>
          <w:iCs/>
          <w:sz w:val="24"/>
          <w:szCs w:val="24"/>
        </w:rPr>
        <w:t>,</w:t>
      </w:r>
      <w:r>
        <w:rPr>
          <w:rFonts w:ascii="Arial" w:hAnsi="Arial" w:cs="Arial"/>
          <w:iCs/>
          <w:sz w:val="24"/>
          <w:szCs w:val="24"/>
        </w:rPr>
        <w:t xml:space="preserve"> are </w:t>
      </w:r>
      <w:r w:rsidRPr="00C8059D">
        <w:rPr>
          <w:rFonts w:ascii="Arial" w:hAnsi="Arial" w:cs="Arial"/>
          <w:iCs/>
          <w:sz w:val="24"/>
          <w:szCs w:val="24"/>
        </w:rPr>
        <w:t xml:space="preserve">an important part of maintaining and enhancing the standard of ACT law. They enable legislative amendments and repeals to be made that, taken alone, would generally </w:t>
      </w:r>
      <w:r w:rsidR="005F6742">
        <w:rPr>
          <w:rFonts w:ascii="Arial" w:hAnsi="Arial" w:cs="Arial"/>
          <w:iCs/>
          <w:sz w:val="24"/>
          <w:szCs w:val="24"/>
        </w:rPr>
        <w:t>not</w:t>
      </w:r>
      <w:r w:rsidRPr="00C8059D">
        <w:rPr>
          <w:rFonts w:ascii="Arial" w:hAnsi="Arial" w:cs="Arial"/>
          <w:iCs/>
          <w:sz w:val="24"/>
          <w:szCs w:val="24"/>
        </w:rPr>
        <w:t xml:space="preserve"> justify separate legislation. However, the cumulative effect of the amendments and repeals made through </w:t>
      </w:r>
      <w:r w:rsidR="00AD74DC">
        <w:rPr>
          <w:rFonts w:ascii="Arial" w:hAnsi="Arial" w:cs="Arial"/>
          <w:iCs/>
          <w:sz w:val="24"/>
          <w:szCs w:val="24"/>
        </w:rPr>
        <w:t xml:space="preserve">this </w:t>
      </w:r>
      <w:r>
        <w:rPr>
          <w:rFonts w:ascii="Arial" w:hAnsi="Arial" w:cs="Arial"/>
          <w:iCs/>
          <w:sz w:val="24"/>
          <w:szCs w:val="24"/>
        </w:rPr>
        <w:t>Bill</w:t>
      </w:r>
      <w:r w:rsidRPr="00C8059D">
        <w:rPr>
          <w:rFonts w:ascii="Arial" w:hAnsi="Arial" w:cs="Arial"/>
          <w:iCs/>
          <w:sz w:val="24"/>
          <w:szCs w:val="24"/>
        </w:rPr>
        <w:t xml:space="preserve"> </w:t>
      </w:r>
      <w:r w:rsidR="00AD74DC">
        <w:rPr>
          <w:rFonts w:ascii="Arial" w:hAnsi="Arial" w:cs="Arial"/>
          <w:iCs/>
          <w:sz w:val="24"/>
          <w:szCs w:val="24"/>
        </w:rPr>
        <w:t>will</w:t>
      </w:r>
      <w:r w:rsidR="00AD74DC" w:rsidRPr="00C8059D">
        <w:rPr>
          <w:rFonts w:ascii="Arial" w:hAnsi="Arial" w:cs="Arial"/>
          <w:iCs/>
          <w:sz w:val="24"/>
          <w:szCs w:val="24"/>
        </w:rPr>
        <w:t xml:space="preserve"> </w:t>
      </w:r>
      <w:r w:rsidRPr="00C8059D">
        <w:rPr>
          <w:rFonts w:ascii="Arial" w:hAnsi="Arial" w:cs="Arial"/>
          <w:iCs/>
          <w:sz w:val="24"/>
          <w:szCs w:val="24"/>
        </w:rPr>
        <w:t xml:space="preserve">have a </w:t>
      </w:r>
      <w:r w:rsidR="00AD74DC">
        <w:rPr>
          <w:rFonts w:ascii="Arial" w:hAnsi="Arial" w:cs="Arial"/>
          <w:iCs/>
          <w:sz w:val="24"/>
          <w:szCs w:val="24"/>
        </w:rPr>
        <w:t>positive</w:t>
      </w:r>
      <w:r w:rsidR="00AD74DC" w:rsidRPr="00C8059D">
        <w:rPr>
          <w:rFonts w:ascii="Arial" w:hAnsi="Arial" w:cs="Arial"/>
          <w:iCs/>
          <w:sz w:val="24"/>
          <w:szCs w:val="24"/>
        </w:rPr>
        <w:t xml:space="preserve"> </w:t>
      </w:r>
      <w:r w:rsidRPr="00C8059D">
        <w:rPr>
          <w:rFonts w:ascii="Arial" w:hAnsi="Arial" w:cs="Arial"/>
          <w:iCs/>
          <w:sz w:val="24"/>
          <w:szCs w:val="24"/>
        </w:rPr>
        <w:t xml:space="preserve">impact on the ACT </w:t>
      </w:r>
      <w:r>
        <w:rPr>
          <w:rFonts w:ascii="Arial" w:hAnsi="Arial" w:cs="Arial"/>
          <w:iCs/>
          <w:sz w:val="24"/>
          <w:szCs w:val="24"/>
        </w:rPr>
        <w:t>health system</w:t>
      </w:r>
      <w:r w:rsidRPr="00C8059D">
        <w:rPr>
          <w:rFonts w:ascii="Arial" w:hAnsi="Arial" w:cs="Arial"/>
          <w:iCs/>
          <w:sz w:val="24"/>
          <w:szCs w:val="24"/>
        </w:rPr>
        <w:t xml:space="preserve"> and the overall quality of ACT law.</w:t>
      </w:r>
    </w:p>
    <w:p w14:paraId="5F561D82" w14:textId="63967D73" w:rsidR="00C8059D" w:rsidRPr="00C8059D" w:rsidRDefault="00C8059D" w:rsidP="00E165B8">
      <w:pPr>
        <w:pStyle w:val="Heading2"/>
        <w:spacing w:before="240" w:after="0"/>
      </w:pPr>
      <w:r>
        <w:t>SUMMARY OF AMENDMENTS</w:t>
      </w:r>
    </w:p>
    <w:p w14:paraId="7BBFD5BA" w14:textId="6B487179" w:rsidR="002241F6" w:rsidRDefault="002C3DD9" w:rsidP="00E165B8">
      <w:pPr>
        <w:spacing w:before="240" w:after="0" w:line="240" w:lineRule="auto"/>
        <w:jc w:val="both"/>
        <w:rPr>
          <w:rFonts w:ascii="Arial" w:hAnsi="Arial" w:cs="Arial"/>
          <w:iCs/>
          <w:sz w:val="24"/>
          <w:szCs w:val="24"/>
        </w:rPr>
      </w:pPr>
      <w:r>
        <w:rPr>
          <w:rFonts w:ascii="Arial" w:hAnsi="Arial" w:cs="Arial"/>
          <w:iCs/>
          <w:sz w:val="24"/>
          <w:szCs w:val="24"/>
        </w:rPr>
        <w:t>The Bill amends the following legislation</w:t>
      </w:r>
      <w:r w:rsidR="00C8059D">
        <w:rPr>
          <w:rFonts w:ascii="Arial" w:hAnsi="Arial" w:cs="Arial"/>
          <w:iCs/>
          <w:sz w:val="24"/>
          <w:szCs w:val="24"/>
        </w:rPr>
        <w:t xml:space="preserve"> under the </w:t>
      </w:r>
      <w:r w:rsidR="0087591A">
        <w:rPr>
          <w:rFonts w:ascii="Arial" w:hAnsi="Arial" w:cs="Arial"/>
          <w:iCs/>
          <w:sz w:val="24"/>
          <w:szCs w:val="24"/>
        </w:rPr>
        <w:t xml:space="preserve">health </w:t>
      </w:r>
      <w:r w:rsidR="00C8059D">
        <w:rPr>
          <w:rFonts w:ascii="Arial" w:hAnsi="Arial" w:cs="Arial"/>
          <w:iCs/>
          <w:sz w:val="24"/>
          <w:szCs w:val="24"/>
        </w:rPr>
        <w:t>portfolio</w:t>
      </w:r>
      <w:r>
        <w:rPr>
          <w:rFonts w:ascii="Arial" w:hAnsi="Arial" w:cs="Arial"/>
          <w:iCs/>
          <w:sz w:val="24"/>
          <w:szCs w:val="24"/>
        </w:rPr>
        <w:t xml:space="preserve">: </w:t>
      </w:r>
    </w:p>
    <w:p w14:paraId="6D90FA95" w14:textId="2276A825" w:rsidR="00587328" w:rsidRPr="00587328" w:rsidRDefault="00587328" w:rsidP="00E165B8">
      <w:pPr>
        <w:numPr>
          <w:ilvl w:val="0"/>
          <w:numId w:val="10"/>
        </w:numPr>
        <w:spacing w:before="120" w:after="0" w:line="240" w:lineRule="auto"/>
        <w:ind w:left="714" w:hanging="357"/>
        <w:jc w:val="both"/>
        <w:rPr>
          <w:rFonts w:ascii="Arial" w:hAnsi="Arial" w:cs="Arial"/>
          <w:i/>
          <w:sz w:val="24"/>
          <w:szCs w:val="24"/>
          <w:lang w:eastAsia="en-AU"/>
        </w:rPr>
      </w:pPr>
      <w:bookmarkStart w:id="0" w:name="_Hlk188376305"/>
      <w:bookmarkStart w:id="1" w:name="_Hlk162451524"/>
      <w:r w:rsidRPr="00587328">
        <w:rPr>
          <w:rFonts w:ascii="Arial" w:hAnsi="Arial" w:cs="Arial"/>
          <w:i/>
          <w:iCs/>
          <w:sz w:val="24"/>
          <w:szCs w:val="24"/>
          <w:lang w:eastAsia="en-AU"/>
        </w:rPr>
        <w:t xml:space="preserve">Gene Technology Act 2003 </w:t>
      </w:r>
    </w:p>
    <w:p w14:paraId="6DEA0BCE" w14:textId="7CD214D8" w:rsidR="00587328" w:rsidRPr="00587328" w:rsidRDefault="00587328" w:rsidP="00E165B8">
      <w:pPr>
        <w:numPr>
          <w:ilvl w:val="0"/>
          <w:numId w:val="10"/>
        </w:numPr>
        <w:spacing w:before="120" w:after="0" w:line="240" w:lineRule="auto"/>
        <w:ind w:left="714" w:hanging="357"/>
        <w:jc w:val="both"/>
        <w:rPr>
          <w:rFonts w:ascii="Arial" w:hAnsi="Arial" w:cs="Arial"/>
          <w:i/>
          <w:iCs/>
          <w:sz w:val="24"/>
          <w:szCs w:val="24"/>
          <w:lang w:eastAsia="en-AU"/>
        </w:rPr>
      </w:pPr>
      <w:r w:rsidRPr="00587328">
        <w:rPr>
          <w:rFonts w:ascii="Arial" w:hAnsi="Arial" w:cs="Arial"/>
          <w:i/>
          <w:iCs/>
          <w:sz w:val="24"/>
          <w:szCs w:val="24"/>
          <w:lang w:eastAsia="en-AU"/>
        </w:rPr>
        <w:t xml:space="preserve">Gene Technology (GM Crop Moratorium) Act 2004 </w:t>
      </w:r>
    </w:p>
    <w:p w14:paraId="46D3CA68" w14:textId="3E22CDFF" w:rsidR="00587328" w:rsidRPr="00587328" w:rsidRDefault="00587328" w:rsidP="00E165B8">
      <w:pPr>
        <w:numPr>
          <w:ilvl w:val="0"/>
          <w:numId w:val="10"/>
        </w:numPr>
        <w:spacing w:before="120" w:after="0" w:line="240" w:lineRule="auto"/>
        <w:ind w:left="714" w:hanging="357"/>
        <w:jc w:val="both"/>
        <w:rPr>
          <w:rFonts w:ascii="Arial" w:hAnsi="Arial" w:cs="Arial"/>
          <w:i/>
          <w:iCs/>
          <w:sz w:val="24"/>
          <w:szCs w:val="24"/>
          <w:lang w:eastAsia="en-AU"/>
        </w:rPr>
      </w:pPr>
      <w:r w:rsidRPr="00587328">
        <w:rPr>
          <w:rFonts w:ascii="Arial" w:hAnsi="Arial" w:cs="Arial"/>
          <w:i/>
          <w:iCs/>
          <w:sz w:val="24"/>
          <w:szCs w:val="24"/>
          <w:lang w:eastAsia="en-AU"/>
        </w:rPr>
        <w:t xml:space="preserve">Gene Technology Regulation 2004 </w:t>
      </w:r>
    </w:p>
    <w:p w14:paraId="5C83C53E" w14:textId="140CFFAF" w:rsidR="00587328" w:rsidRPr="00587328" w:rsidRDefault="00587328" w:rsidP="00E165B8">
      <w:pPr>
        <w:numPr>
          <w:ilvl w:val="0"/>
          <w:numId w:val="10"/>
        </w:numPr>
        <w:spacing w:before="120" w:after="0" w:line="240" w:lineRule="auto"/>
        <w:ind w:left="714" w:hanging="357"/>
        <w:jc w:val="both"/>
        <w:rPr>
          <w:rFonts w:ascii="Arial" w:hAnsi="Arial" w:cs="Arial"/>
          <w:i/>
          <w:sz w:val="24"/>
          <w:szCs w:val="24"/>
          <w:lang w:eastAsia="en-AU"/>
        </w:rPr>
      </w:pPr>
      <w:r w:rsidRPr="00587328">
        <w:rPr>
          <w:rFonts w:ascii="Arial" w:hAnsi="Arial" w:cs="Arial"/>
          <w:i/>
          <w:iCs/>
          <w:sz w:val="24"/>
          <w:szCs w:val="24"/>
          <w:lang w:eastAsia="en-AU"/>
        </w:rPr>
        <w:t xml:space="preserve">Human Cloning and Embryo Research Act 2004 </w:t>
      </w:r>
    </w:p>
    <w:p w14:paraId="4632B690" w14:textId="1CB98416" w:rsidR="00587328" w:rsidRPr="00587328" w:rsidRDefault="00587328" w:rsidP="00E165B8">
      <w:pPr>
        <w:numPr>
          <w:ilvl w:val="0"/>
          <w:numId w:val="10"/>
        </w:numPr>
        <w:spacing w:before="120" w:after="0" w:line="240" w:lineRule="auto"/>
        <w:ind w:left="714" w:hanging="357"/>
        <w:jc w:val="both"/>
        <w:rPr>
          <w:rFonts w:ascii="Arial" w:hAnsi="Arial" w:cs="Arial"/>
          <w:i/>
          <w:iCs/>
          <w:sz w:val="24"/>
          <w:szCs w:val="24"/>
          <w:lang w:eastAsia="en-AU"/>
        </w:rPr>
      </w:pPr>
      <w:r w:rsidRPr="00587328">
        <w:rPr>
          <w:rFonts w:ascii="Arial" w:hAnsi="Arial" w:cs="Arial"/>
          <w:i/>
          <w:iCs/>
          <w:sz w:val="24"/>
          <w:szCs w:val="24"/>
          <w:lang w:eastAsia="en-AU"/>
        </w:rPr>
        <w:t xml:space="preserve">Medicines, Poisons and Therapeutic Goods Act 2008 </w:t>
      </w:r>
    </w:p>
    <w:bookmarkEnd w:id="0"/>
    <w:p w14:paraId="2D160B2B" w14:textId="7F4E9F23" w:rsidR="00804DD9" w:rsidRPr="00804DD9" w:rsidRDefault="00804DD9" w:rsidP="00E165B8">
      <w:pPr>
        <w:spacing w:before="240" w:after="0" w:line="240" w:lineRule="auto"/>
        <w:jc w:val="both"/>
        <w:rPr>
          <w:rFonts w:ascii="Arial" w:hAnsi="Arial" w:cs="Arial"/>
          <w:iCs/>
          <w:sz w:val="24"/>
          <w:szCs w:val="24"/>
        </w:rPr>
      </w:pPr>
      <w:r>
        <w:rPr>
          <w:rFonts w:ascii="Arial" w:hAnsi="Arial" w:cs="Arial"/>
          <w:iCs/>
          <w:sz w:val="24"/>
          <w:szCs w:val="24"/>
        </w:rPr>
        <w:t xml:space="preserve">The Bill includes amendments to– </w:t>
      </w:r>
    </w:p>
    <w:p w14:paraId="4AB2720E" w14:textId="1843A619" w:rsidR="00804DD9" w:rsidRPr="00CA0ACF" w:rsidRDefault="00871AF4" w:rsidP="00E165B8">
      <w:pPr>
        <w:numPr>
          <w:ilvl w:val="0"/>
          <w:numId w:val="9"/>
        </w:numPr>
        <w:spacing w:before="120" w:after="0" w:line="240" w:lineRule="auto"/>
        <w:ind w:left="714" w:hanging="357"/>
        <w:jc w:val="both"/>
        <w:rPr>
          <w:rFonts w:ascii="Arial" w:hAnsi="Arial" w:cs="Arial"/>
          <w:iCs/>
          <w:sz w:val="24"/>
          <w:szCs w:val="24"/>
        </w:rPr>
      </w:pPr>
      <w:bookmarkStart w:id="2" w:name="_Hlk63852243"/>
      <w:r w:rsidRPr="00CA0ACF">
        <w:rPr>
          <w:rFonts w:ascii="Arial" w:hAnsi="Arial" w:cs="Arial"/>
          <w:iCs/>
          <w:sz w:val="24"/>
          <w:szCs w:val="24"/>
        </w:rPr>
        <w:t xml:space="preserve">Substitute references throughout </w:t>
      </w:r>
      <w:r w:rsidR="001E0C90">
        <w:rPr>
          <w:rFonts w:ascii="Arial" w:hAnsi="Arial" w:cs="Arial"/>
          <w:iCs/>
          <w:sz w:val="24"/>
          <w:szCs w:val="24"/>
        </w:rPr>
        <w:t>h</w:t>
      </w:r>
      <w:r w:rsidRPr="00CA0ACF">
        <w:rPr>
          <w:rFonts w:ascii="Arial" w:hAnsi="Arial" w:cs="Arial"/>
          <w:iCs/>
          <w:sz w:val="24"/>
          <w:szCs w:val="24"/>
        </w:rPr>
        <w:t>ealth portfolio legislation of the ‘Commonwealth administrative appeals tribunal’ with the ‘Commonwealth administrative review tribunal’, following a change in name of this Commonwealth entity</w:t>
      </w:r>
      <w:r w:rsidR="00804DD9" w:rsidRPr="00CA0ACF">
        <w:rPr>
          <w:rFonts w:ascii="Arial" w:hAnsi="Arial" w:cs="Arial"/>
          <w:iCs/>
          <w:sz w:val="24"/>
          <w:szCs w:val="24"/>
        </w:rPr>
        <w:t>; and</w:t>
      </w:r>
      <w:bookmarkEnd w:id="2"/>
    </w:p>
    <w:p w14:paraId="541264C6" w14:textId="4E1044F8" w:rsidR="00540B9E" w:rsidRPr="00804DD9" w:rsidRDefault="00540B9E" w:rsidP="00E165B8">
      <w:pPr>
        <w:numPr>
          <w:ilvl w:val="0"/>
          <w:numId w:val="9"/>
        </w:numPr>
        <w:spacing w:before="120" w:after="0" w:line="240" w:lineRule="auto"/>
        <w:ind w:left="714" w:hanging="357"/>
        <w:jc w:val="both"/>
        <w:rPr>
          <w:rFonts w:ascii="Arial" w:hAnsi="Arial" w:cs="Arial"/>
          <w:iCs/>
          <w:sz w:val="24"/>
          <w:szCs w:val="24"/>
        </w:rPr>
      </w:pPr>
      <w:r>
        <w:rPr>
          <w:rFonts w:ascii="Arial" w:hAnsi="Arial" w:cs="Arial"/>
          <w:iCs/>
          <w:sz w:val="24"/>
          <w:szCs w:val="24"/>
        </w:rPr>
        <w:t xml:space="preserve">Substitute a reference </w:t>
      </w:r>
      <w:r w:rsidR="00312AAA">
        <w:rPr>
          <w:rFonts w:ascii="Arial" w:hAnsi="Arial" w:cs="Arial"/>
          <w:iCs/>
          <w:sz w:val="24"/>
          <w:szCs w:val="24"/>
        </w:rPr>
        <w:t xml:space="preserve">under the </w:t>
      </w:r>
      <w:r w:rsidR="00312AAA" w:rsidRPr="00312AAA">
        <w:rPr>
          <w:rFonts w:ascii="Arial" w:hAnsi="Arial" w:cs="Arial"/>
          <w:i/>
          <w:sz w:val="24"/>
          <w:szCs w:val="24"/>
        </w:rPr>
        <w:t>Gene Technology (GM Crop Moratorium) Act 2004</w:t>
      </w:r>
      <w:r w:rsidR="00312AAA">
        <w:rPr>
          <w:rFonts w:ascii="Arial" w:hAnsi="Arial" w:cs="Arial"/>
          <w:iCs/>
          <w:sz w:val="24"/>
          <w:szCs w:val="24"/>
        </w:rPr>
        <w:t xml:space="preserve"> </w:t>
      </w:r>
      <w:r>
        <w:rPr>
          <w:rFonts w:ascii="Arial" w:hAnsi="Arial" w:cs="Arial"/>
          <w:iCs/>
          <w:sz w:val="24"/>
          <w:szCs w:val="24"/>
        </w:rPr>
        <w:t xml:space="preserve">to the </w:t>
      </w:r>
      <w:r w:rsidRPr="00540B9E">
        <w:rPr>
          <w:rFonts w:ascii="Arial" w:hAnsi="Arial" w:cs="Arial"/>
          <w:iCs/>
          <w:sz w:val="24"/>
          <w:szCs w:val="24"/>
        </w:rPr>
        <w:t xml:space="preserve">ACT Administrative Appeals Tribunal </w:t>
      </w:r>
      <w:r w:rsidR="00312AAA">
        <w:rPr>
          <w:rFonts w:ascii="Arial" w:hAnsi="Arial" w:cs="Arial"/>
          <w:iCs/>
          <w:sz w:val="24"/>
          <w:szCs w:val="24"/>
        </w:rPr>
        <w:t>with</w:t>
      </w:r>
      <w:r w:rsidRPr="00540B9E">
        <w:rPr>
          <w:rFonts w:ascii="Arial" w:hAnsi="Arial" w:cs="Arial"/>
          <w:iCs/>
          <w:sz w:val="24"/>
          <w:szCs w:val="24"/>
        </w:rPr>
        <w:t xml:space="preserve"> the ACT Civil and Administrative Tribunal</w:t>
      </w:r>
      <w:r w:rsidR="00312AAA">
        <w:rPr>
          <w:rFonts w:ascii="Arial" w:hAnsi="Arial" w:cs="Arial"/>
          <w:iCs/>
          <w:sz w:val="24"/>
          <w:szCs w:val="24"/>
        </w:rPr>
        <w:t xml:space="preserve"> (ACAT) and insert standard provisions that deal with the review of decisions by ACAT. ACAT replaced the </w:t>
      </w:r>
      <w:r w:rsidR="00312AAA" w:rsidRPr="00540B9E">
        <w:rPr>
          <w:rFonts w:ascii="Arial" w:hAnsi="Arial" w:cs="Arial"/>
          <w:iCs/>
          <w:sz w:val="24"/>
          <w:szCs w:val="24"/>
        </w:rPr>
        <w:t>ACT Administrative Appeals Tribunal</w:t>
      </w:r>
      <w:r w:rsidR="00312AAA">
        <w:rPr>
          <w:rFonts w:ascii="Arial" w:hAnsi="Arial" w:cs="Arial"/>
          <w:iCs/>
          <w:sz w:val="24"/>
          <w:szCs w:val="24"/>
        </w:rPr>
        <w:t xml:space="preserve"> in 2008. </w:t>
      </w:r>
    </w:p>
    <w:p w14:paraId="1C3B35F1" w14:textId="7647B8FD" w:rsidR="00804DD9" w:rsidRPr="00804DD9" w:rsidRDefault="00CA0ACF" w:rsidP="00E165B8">
      <w:pPr>
        <w:numPr>
          <w:ilvl w:val="0"/>
          <w:numId w:val="9"/>
        </w:numPr>
        <w:spacing w:before="120" w:after="0" w:line="240" w:lineRule="auto"/>
        <w:ind w:left="714" w:hanging="357"/>
        <w:jc w:val="both"/>
        <w:rPr>
          <w:rFonts w:ascii="Arial" w:hAnsi="Arial" w:cs="Arial"/>
          <w:iCs/>
          <w:sz w:val="24"/>
          <w:szCs w:val="24"/>
        </w:rPr>
      </w:pPr>
      <w:r>
        <w:rPr>
          <w:rFonts w:ascii="Arial" w:hAnsi="Arial" w:cs="Arial"/>
          <w:iCs/>
          <w:sz w:val="24"/>
          <w:szCs w:val="24"/>
        </w:rPr>
        <w:lastRenderedPageBreak/>
        <w:t>M</w:t>
      </w:r>
      <w:r w:rsidR="00804DD9" w:rsidRPr="00804DD9">
        <w:rPr>
          <w:rFonts w:ascii="Arial" w:hAnsi="Arial" w:cs="Arial"/>
          <w:iCs/>
          <w:sz w:val="24"/>
          <w:szCs w:val="24"/>
        </w:rPr>
        <w:t xml:space="preserve">ake other technical amendments </w:t>
      </w:r>
      <w:r w:rsidR="005F6742">
        <w:rPr>
          <w:rFonts w:ascii="Arial" w:hAnsi="Arial" w:cs="Arial"/>
          <w:iCs/>
          <w:sz w:val="24"/>
          <w:szCs w:val="24"/>
        </w:rPr>
        <w:t>to</w:t>
      </w:r>
      <w:r w:rsidR="005F6742" w:rsidRPr="00804DD9">
        <w:rPr>
          <w:rFonts w:ascii="Arial" w:hAnsi="Arial" w:cs="Arial"/>
          <w:iCs/>
          <w:sz w:val="24"/>
          <w:szCs w:val="24"/>
        </w:rPr>
        <w:t xml:space="preserve"> </w:t>
      </w:r>
      <w:r w:rsidR="00804DD9" w:rsidRPr="00804DD9">
        <w:rPr>
          <w:rFonts w:ascii="Arial" w:hAnsi="Arial" w:cs="Arial"/>
          <w:iCs/>
          <w:sz w:val="24"/>
          <w:szCs w:val="24"/>
        </w:rPr>
        <w:t>ACT legislation to correct minor errors, such as typographical errors and outdated cross-references,</w:t>
      </w:r>
      <w:r w:rsidR="00312AAA">
        <w:rPr>
          <w:rFonts w:ascii="Arial" w:hAnsi="Arial" w:cs="Arial"/>
          <w:iCs/>
          <w:sz w:val="24"/>
          <w:szCs w:val="24"/>
        </w:rPr>
        <w:t xml:space="preserve"> update cross references to guidelines and regulations,</w:t>
      </w:r>
      <w:r w:rsidR="00804DD9" w:rsidRPr="00804DD9">
        <w:rPr>
          <w:rFonts w:ascii="Arial" w:hAnsi="Arial" w:cs="Arial"/>
          <w:iCs/>
          <w:sz w:val="24"/>
          <w:szCs w:val="24"/>
        </w:rPr>
        <w:t> update</w:t>
      </w:r>
      <w:r w:rsidR="00312AAA">
        <w:rPr>
          <w:rFonts w:ascii="Arial" w:hAnsi="Arial" w:cs="Arial"/>
          <w:iCs/>
          <w:sz w:val="24"/>
          <w:szCs w:val="24"/>
        </w:rPr>
        <w:t xml:space="preserve"> language, update and </w:t>
      </w:r>
      <w:r w:rsidR="00804DD9" w:rsidRPr="00804DD9">
        <w:rPr>
          <w:rFonts w:ascii="Arial" w:hAnsi="Arial" w:cs="Arial"/>
          <w:iCs/>
          <w:sz w:val="24"/>
          <w:szCs w:val="24"/>
        </w:rPr>
        <w:t>omit notes, remove redundant provisions</w:t>
      </w:r>
      <w:r w:rsidR="005F6742">
        <w:rPr>
          <w:rFonts w:ascii="Arial" w:hAnsi="Arial" w:cs="Arial"/>
          <w:iCs/>
          <w:sz w:val="24"/>
          <w:szCs w:val="24"/>
        </w:rPr>
        <w:t>,</w:t>
      </w:r>
      <w:r w:rsidR="00804DD9" w:rsidRPr="00804DD9">
        <w:rPr>
          <w:rFonts w:ascii="Arial" w:hAnsi="Arial" w:cs="Arial"/>
          <w:iCs/>
          <w:sz w:val="24"/>
          <w:szCs w:val="24"/>
        </w:rPr>
        <w:t xml:space="preserve"> and other minor changes to update or improve ACT legislation.</w:t>
      </w:r>
    </w:p>
    <w:bookmarkEnd w:id="1"/>
    <w:p w14:paraId="204D1E5E" w14:textId="77777777" w:rsidR="00674D4B" w:rsidRPr="00674D4B" w:rsidRDefault="00674D4B" w:rsidP="00E165B8">
      <w:pPr>
        <w:spacing w:before="240" w:after="0" w:line="240" w:lineRule="auto"/>
        <w:jc w:val="both"/>
        <w:rPr>
          <w:rFonts w:ascii="Arial" w:hAnsi="Arial" w:cs="Arial"/>
          <w:b/>
          <w:bCs/>
          <w:iCs/>
          <w:sz w:val="24"/>
          <w:szCs w:val="24"/>
        </w:rPr>
      </w:pPr>
      <w:r w:rsidRPr="00674D4B">
        <w:rPr>
          <w:rFonts w:ascii="Arial" w:hAnsi="Arial" w:cs="Arial"/>
          <w:b/>
          <w:bCs/>
          <w:iCs/>
          <w:sz w:val="24"/>
          <w:szCs w:val="24"/>
        </w:rPr>
        <w:t>CONSULTATION ON THE PROPOSED APPROACH</w:t>
      </w:r>
    </w:p>
    <w:p w14:paraId="4992B744" w14:textId="32864BD7" w:rsidR="00674D4B" w:rsidRPr="00674D4B" w:rsidRDefault="00674D4B" w:rsidP="00E165B8">
      <w:pPr>
        <w:spacing w:before="240" w:after="0" w:line="240" w:lineRule="auto"/>
        <w:jc w:val="both"/>
        <w:rPr>
          <w:rFonts w:ascii="Arial" w:hAnsi="Arial" w:cs="Arial"/>
          <w:iCs/>
          <w:sz w:val="24"/>
          <w:szCs w:val="24"/>
        </w:rPr>
      </w:pPr>
      <w:r w:rsidRPr="00674D4B">
        <w:rPr>
          <w:rFonts w:ascii="Arial" w:hAnsi="Arial" w:cs="Arial"/>
          <w:iCs/>
          <w:sz w:val="24"/>
          <w:szCs w:val="24"/>
        </w:rPr>
        <w:t>As the Bill is an omnibus bill to provide for minor, non-controversial and</w:t>
      </w:r>
      <w:r>
        <w:rPr>
          <w:rFonts w:ascii="Arial" w:hAnsi="Arial" w:cs="Arial"/>
          <w:iCs/>
          <w:sz w:val="24"/>
          <w:szCs w:val="24"/>
        </w:rPr>
        <w:t xml:space="preserve"> </w:t>
      </w:r>
      <w:r w:rsidRPr="00674D4B">
        <w:rPr>
          <w:rFonts w:ascii="Arial" w:hAnsi="Arial" w:cs="Arial"/>
          <w:iCs/>
          <w:sz w:val="24"/>
          <w:szCs w:val="24"/>
        </w:rPr>
        <w:t>technical legislative amendments, consultation on the Bill was conducted internally with ACT Government directorates only.</w:t>
      </w:r>
    </w:p>
    <w:p w14:paraId="23CB6687" w14:textId="09585326" w:rsidR="00CF76B1" w:rsidRPr="005B0897" w:rsidRDefault="00CF76B1" w:rsidP="00E165B8">
      <w:pPr>
        <w:spacing w:before="240" w:after="0" w:line="240" w:lineRule="auto"/>
        <w:rPr>
          <w:rFonts w:ascii="Arial" w:hAnsi="Arial" w:cs="Arial"/>
          <w:b/>
          <w:sz w:val="24"/>
          <w:szCs w:val="24"/>
        </w:rPr>
      </w:pPr>
      <w:r w:rsidRPr="005B0897">
        <w:rPr>
          <w:rFonts w:ascii="Arial" w:hAnsi="Arial" w:cs="Arial"/>
          <w:b/>
          <w:sz w:val="24"/>
          <w:szCs w:val="24"/>
        </w:rPr>
        <w:t>CLIMATE IMPACT</w:t>
      </w:r>
    </w:p>
    <w:p w14:paraId="265A2B2A" w14:textId="0BF623D0" w:rsidR="00A53E70" w:rsidRDefault="007A0CDC" w:rsidP="00E165B8">
      <w:pPr>
        <w:spacing w:before="240" w:after="0" w:line="240" w:lineRule="auto"/>
        <w:jc w:val="both"/>
        <w:rPr>
          <w:rFonts w:ascii="Arial" w:hAnsi="Arial" w:cs="Arial"/>
          <w:iCs/>
          <w:sz w:val="24"/>
          <w:szCs w:val="24"/>
        </w:rPr>
      </w:pPr>
      <w:r>
        <w:rPr>
          <w:rFonts w:ascii="Arial" w:hAnsi="Arial" w:cs="Arial"/>
          <w:iCs/>
          <w:sz w:val="24"/>
          <w:szCs w:val="24"/>
        </w:rPr>
        <w:t>The amendments in the Bill are of a minor and technical nature, and do not change the policy intent of any of the legislation being amended, therefore n</w:t>
      </w:r>
      <w:r w:rsidR="00C97676" w:rsidRPr="00C97676">
        <w:rPr>
          <w:rFonts w:ascii="Arial" w:hAnsi="Arial" w:cs="Arial"/>
          <w:iCs/>
          <w:sz w:val="24"/>
          <w:szCs w:val="24"/>
        </w:rPr>
        <w:t>o climate impacts are anticipated.</w:t>
      </w:r>
    </w:p>
    <w:p w14:paraId="1E002791" w14:textId="613EC641" w:rsidR="00E90DF9" w:rsidRDefault="00E90DF9" w:rsidP="00E165B8">
      <w:pPr>
        <w:pStyle w:val="Heading2"/>
        <w:spacing w:before="240" w:after="0"/>
      </w:pPr>
      <w:r>
        <w:t xml:space="preserve">CONSISTENCY WITH </w:t>
      </w:r>
      <w:r w:rsidRPr="008C225D">
        <w:t>HUMAN RIGHTS</w:t>
      </w:r>
    </w:p>
    <w:p w14:paraId="2B3768F5" w14:textId="5068C78F" w:rsidR="00B72DDD" w:rsidRPr="005F780D" w:rsidRDefault="00674D4B" w:rsidP="00E165B8">
      <w:pPr>
        <w:spacing w:before="240" w:after="0" w:line="240" w:lineRule="auto"/>
        <w:rPr>
          <w:rFonts w:ascii="Arial" w:hAnsi="Arial" w:cs="Arial"/>
          <w:iCs/>
          <w:sz w:val="24"/>
          <w:szCs w:val="24"/>
        </w:rPr>
      </w:pPr>
      <w:bookmarkStart w:id="3" w:name="_Hlk102131820"/>
      <w:r w:rsidRPr="00674D4B">
        <w:rPr>
          <w:rFonts w:ascii="Arial" w:hAnsi="Arial" w:cs="Arial"/>
          <w:iCs/>
          <w:sz w:val="24"/>
          <w:szCs w:val="24"/>
        </w:rPr>
        <w:t>The Bill does not engage any human rights under the </w:t>
      </w:r>
      <w:r w:rsidRPr="00674D4B">
        <w:rPr>
          <w:rFonts w:ascii="Arial" w:hAnsi="Arial" w:cs="Arial"/>
          <w:i/>
          <w:iCs/>
          <w:sz w:val="24"/>
          <w:szCs w:val="24"/>
        </w:rPr>
        <w:t>Human Rights Act 2004</w:t>
      </w:r>
      <w:r w:rsidRPr="00674D4B">
        <w:rPr>
          <w:rFonts w:ascii="Arial" w:hAnsi="Arial" w:cs="Arial"/>
          <w:iCs/>
          <w:sz w:val="24"/>
          <w:szCs w:val="24"/>
        </w:rPr>
        <w:t>.</w:t>
      </w:r>
      <w:r>
        <w:rPr>
          <w:rFonts w:ascii="Arial" w:hAnsi="Arial" w:cs="Arial"/>
          <w:iCs/>
          <w:sz w:val="24"/>
          <w:szCs w:val="24"/>
        </w:rPr>
        <w:t xml:space="preserve"> </w:t>
      </w:r>
      <w:r w:rsidRPr="00674D4B">
        <w:rPr>
          <w:rFonts w:ascii="Arial" w:hAnsi="Arial" w:cs="Arial"/>
          <w:iCs/>
          <w:sz w:val="24"/>
          <w:szCs w:val="24"/>
        </w:rPr>
        <w:t>Therefore, a human rights proportionality analysis is not required.</w:t>
      </w:r>
      <w:bookmarkEnd w:id="3"/>
    </w:p>
    <w:p w14:paraId="0C45A703" w14:textId="77777777" w:rsidR="00E5046D" w:rsidRDefault="00E5046D" w:rsidP="00E90DF9">
      <w:pPr>
        <w:pStyle w:val="ListParagraph"/>
        <w:ind w:left="360"/>
        <w:rPr>
          <w:rFonts w:ascii="Arial" w:hAnsi="Arial" w:cs="Arial"/>
          <w:i/>
          <w:color w:val="FF0000"/>
          <w:sz w:val="24"/>
          <w:szCs w:val="24"/>
        </w:rPr>
      </w:pPr>
    </w:p>
    <w:p w14:paraId="5535D2D2" w14:textId="0CE59DB4" w:rsidR="00E5046D" w:rsidRPr="00E5046D" w:rsidRDefault="00E90DF9" w:rsidP="00E90DF9">
      <w:pPr>
        <w:spacing w:after="0" w:line="240" w:lineRule="auto"/>
        <w:rPr>
          <w:rFonts w:asciiTheme="minorHAnsi" w:hAnsiTheme="minorHAnsi" w:cs="Arial"/>
          <w:b/>
          <w:sz w:val="28"/>
          <w:szCs w:val="28"/>
          <w:lang w:eastAsia="en-AU"/>
        </w:rPr>
      </w:pPr>
      <w:bookmarkStart w:id="4" w:name="OLE_LINK1"/>
      <w:r>
        <w:rPr>
          <w:rFonts w:asciiTheme="minorHAnsi" w:hAnsiTheme="minorHAnsi" w:cs="Arial"/>
          <w:b/>
          <w:sz w:val="28"/>
          <w:szCs w:val="28"/>
          <w:lang w:eastAsia="en-AU"/>
        </w:rPr>
        <w:br w:type="page"/>
      </w:r>
    </w:p>
    <w:p w14:paraId="66BEC609" w14:textId="7FA01281" w:rsidR="00E90DF9" w:rsidRPr="00943C7F" w:rsidRDefault="001B2AE8" w:rsidP="005F780D">
      <w:pPr>
        <w:pStyle w:val="Heading2"/>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HEALTH LEGISLATION AMENDMENT BILL 202</w:t>
      </w:r>
      <w:r w:rsidR="00526923">
        <w:rPr>
          <w:rFonts w:asciiTheme="minorHAnsi" w:hAnsiTheme="minorHAnsi" w:cs="Arial"/>
          <w:b w:val="0"/>
          <w:sz w:val="28"/>
          <w:szCs w:val="28"/>
          <w:lang w:eastAsia="en-AU"/>
        </w:rPr>
        <w:t>5</w:t>
      </w:r>
    </w:p>
    <w:bookmarkEnd w:id="4"/>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290F0C98"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1B2AE8">
        <w:rPr>
          <w:rFonts w:asciiTheme="minorHAnsi" w:hAnsiTheme="minorHAnsi"/>
          <w:b/>
        </w:rPr>
        <w:t>Health Legislation Amendment Bill 202</w:t>
      </w:r>
      <w:r w:rsidR="00F506E0">
        <w:rPr>
          <w:rFonts w:asciiTheme="minorHAnsi" w:hAnsiTheme="minorHAnsi"/>
          <w:b/>
        </w:rPr>
        <w:t>5</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w:t>
      </w:r>
      <w:r w:rsidRPr="002159C4">
        <w:rPr>
          <w:rFonts w:asciiTheme="minorHAnsi" w:hAnsiTheme="minorHAnsi"/>
        </w:rPr>
        <w:t>bly</w:t>
      </w:r>
      <w:r w:rsidRPr="002159C4">
        <w:rPr>
          <w:rFonts w:asciiTheme="minorHAnsi" w:hAnsiTheme="minorHAnsi"/>
          <w:b/>
        </w:rPr>
        <w:t xml:space="preserve"> is</w:t>
      </w:r>
      <w:r w:rsidRPr="002159C4">
        <w:rPr>
          <w:rFonts w:asciiTheme="minorHAnsi" w:hAnsiTheme="minorHAnsi"/>
        </w:rPr>
        <w:t xml:space="preserve"> co</w:t>
      </w:r>
      <w:r w:rsidRPr="00521950">
        <w:rPr>
          <w:rFonts w:asciiTheme="minorHAnsi" w:hAnsiTheme="minorHAnsi"/>
        </w:rPr>
        <w:t xml:space="preserve">nsistent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481185F5" w14:textId="4162E010" w:rsidR="00E90DF9" w:rsidRPr="006D52AC" w:rsidRDefault="00F506E0" w:rsidP="00E165B8">
      <w:pPr>
        <w:rPr>
          <w:rFonts w:ascii="Arial" w:hAnsi="Arial" w:cs="Arial"/>
          <w:sz w:val="24"/>
          <w:szCs w:val="24"/>
        </w:rPr>
      </w:pPr>
      <w:r>
        <w:rPr>
          <w:rFonts w:asciiTheme="minorHAnsi" w:hAnsiTheme="minorHAnsi" w:cstheme="minorHAnsi"/>
        </w:rPr>
        <w:t>Tara Cheyne</w:t>
      </w:r>
      <w:r w:rsidR="00E90DF9">
        <w:rPr>
          <w:rFonts w:asciiTheme="minorHAnsi" w:hAnsiTheme="minorHAnsi" w:cstheme="minorHAnsi"/>
        </w:rPr>
        <w:t xml:space="preserve"> MLA</w:t>
      </w:r>
      <w:r w:rsidR="00E90DF9">
        <w:rPr>
          <w:rFonts w:asciiTheme="minorHAnsi" w:hAnsiTheme="minorHAnsi" w:cstheme="minorHAnsi"/>
        </w:rPr>
        <w:br/>
        <w:t>Attorney-General</w:t>
      </w:r>
    </w:p>
    <w:p w14:paraId="15420702" w14:textId="140A0CD1" w:rsidR="00E90DF9" w:rsidRPr="00E76504" w:rsidRDefault="00E90DF9" w:rsidP="00B565AD">
      <w:pPr>
        <w:pStyle w:val="Heading2"/>
        <w:pageBreakBefore/>
        <w:spacing w:before="240" w:after="240"/>
      </w:pPr>
      <w:r w:rsidRPr="008C225D">
        <w:lastRenderedPageBreak/>
        <w:t>CLAUSE NOTES</w:t>
      </w:r>
    </w:p>
    <w:p w14:paraId="21139D56" w14:textId="0AFDF368" w:rsidR="00E90DF9" w:rsidRDefault="00E90DF9" w:rsidP="00E165B8">
      <w:pPr>
        <w:pStyle w:val="Heading3"/>
        <w:spacing w:after="0"/>
      </w:pPr>
      <w:r w:rsidRPr="00ED3B77">
        <w:t>Clause 1</w:t>
      </w:r>
      <w:r w:rsidRPr="00ED3B77">
        <w:tab/>
        <w:t>Name of Act</w:t>
      </w:r>
    </w:p>
    <w:p w14:paraId="7A9B45CA" w14:textId="05752C82" w:rsidR="00725EDF" w:rsidRPr="00725EDF" w:rsidRDefault="00725EDF" w:rsidP="00E165B8">
      <w:pPr>
        <w:keepNext/>
        <w:keepLines/>
        <w:spacing w:before="240" w:after="0" w:line="240" w:lineRule="auto"/>
        <w:rPr>
          <w:rFonts w:ascii="Arial" w:hAnsi="Arial" w:cs="Arial"/>
          <w:iCs/>
          <w:sz w:val="24"/>
          <w:szCs w:val="24"/>
        </w:rPr>
      </w:pPr>
      <w:r w:rsidRPr="00725EDF">
        <w:rPr>
          <w:rFonts w:ascii="Arial" w:hAnsi="Arial" w:cs="Arial"/>
          <w:iCs/>
          <w:sz w:val="24"/>
          <w:szCs w:val="24"/>
        </w:rPr>
        <w:t xml:space="preserve">This is a technical clause and provides that the title of the Act will be the </w:t>
      </w:r>
      <w:r w:rsidRPr="00725EDF">
        <w:rPr>
          <w:rFonts w:ascii="Arial" w:hAnsi="Arial" w:cs="Arial"/>
          <w:i/>
          <w:sz w:val="24"/>
          <w:szCs w:val="24"/>
        </w:rPr>
        <w:t>Health Legislation Amendment Act 202</w:t>
      </w:r>
      <w:r w:rsidR="00502025">
        <w:rPr>
          <w:rFonts w:ascii="Arial" w:hAnsi="Arial" w:cs="Arial"/>
          <w:i/>
          <w:sz w:val="24"/>
          <w:szCs w:val="24"/>
        </w:rPr>
        <w:t>5</w:t>
      </w:r>
      <w:r w:rsidRPr="00725EDF">
        <w:rPr>
          <w:rFonts w:ascii="Arial" w:hAnsi="Arial" w:cs="Arial"/>
          <w:iCs/>
          <w:sz w:val="24"/>
          <w:szCs w:val="24"/>
        </w:rPr>
        <w:t xml:space="preserve"> (the </w:t>
      </w:r>
      <w:r w:rsidRPr="00725EDF">
        <w:rPr>
          <w:rFonts w:ascii="Arial" w:hAnsi="Arial" w:cs="Arial"/>
          <w:b/>
          <w:bCs/>
          <w:iCs/>
          <w:sz w:val="24"/>
          <w:szCs w:val="24"/>
        </w:rPr>
        <w:t>Act</w:t>
      </w:r>
      <w:r w:rsidRPr="00725EDF">
        <w:rPr>
          <w:rFonts w:ascii="Arial" w:hAnsi="Arial" w:cs="Arial"/>
          <w:iCs/>
          <w:sz w:val="24"/>
          <w:szCs w:val="24"/>
        </w:rPr>
        <w:t>).</w:t>
      </w:r>
    </w:p>
    <w:p w14:paraId="00C97BA7" w14:textId="4C996878" w:rsidR="00B565AD" w:rsidRDefault="00E90DF9" w:rsidP="00E165B8">
      <w:pPr>
        <w:pStyle w:val="Heading3"/>
        <w:spacing w:after="0"/>
      </w:pPr>
      <w:r w:rsidRPr="00ED3B77">
        <w:t>Clause 2</w:t>
      </w:r>
      <w:r w:rsidRPr="00ED3B77">
        <w:tab/>
        <w:t>Commencement</w:t>
      </w:r>
    </w:p>
    <w:p w14:paraId="2798D1B2" w14:textId="7B39327E" w:rsidR="00B565AD" w:rsidRPr="00B565AD" w:rsidRDefault="00B565AD" w:rsidP="00E165B8">
      <w:pPr>
        <w:keepNext/>
        <w:keepLines/>
        <w:spacing w:before="240" w:after="0" w:line="240" w:lineRule="auto"/>
        <w:rPr>
          <w:rFonts w:ascii="Arial" w:hAnsi="Arial" w:cs="Arial"/>
          <w:iCs/>
          <w:sz w:val="24"/>
          <w:szCs w:val="24"/>
        </w:rPr>
      </w:pPr>
      <w:r w:rsidRPr="00B565AD">
        <w:rPr>
          <w:rFonts w:ascii="Arial" w:hAnsi="Arial" w:cs="Arial"/>
          <w:iCs/>
          <w:sz w:val="24"/>
          <w:szCs w:val="24"/>
        </w:rPr>
        <w:t xml:space="preserve">This clause provides for </w:t>
      </w:r>
      <w:r w:rsidR="00012D12">
        <w:rPr>
          <w:rFonts w:ascii="Arial" w:hAnsi="Arial" w:cs="Arial"/>
          <w:iCs/>
          <w:sz w:val="24"/>
          <w:szCs w:val="24"/>
        </w:rPr>
        <w:t xml:space="preserve">the </w:t>
      </w:r>
      <w:r w:rsidRPr="00B565AD">
        <w:rPr>
          <w:rFonts w:ascii="Arial" w:hAnsi="Arial" w:cs="Arial"/>
          <w:iCs/>
          <w:sz w:val="24"/>
          <w:szCs w:val="24"/>
        </w:rPr>
        <w:t>commencement of the Act.</w:t>
      </w:r>
    </w:p>
    <w:p w14:paraId="160E24E0" w14:textId="6F125DB4" w:rsidR="00B565AD" w:rsidRDefault="00B565AD" w:rsidP="00E165B8">
      <w:pPr>
        <w:keepNext/>
        <w:keepLines/>
        <w:spacing w:before="240" w:after="0" w:line="240" w:lineRule="auto"/>
        <w:rPr>
          <w:rFonts w:ascii="Arial" w:hAnsi="Arial" w:cs="Arial"/>
          <w:iCs/>
          <w:sz w:val="24"/>
          <w:szCs w:val="24"/>
        </w:rPr>
      </w:pPr>
      <w:r w:rsidRPr="00B565AD">
        <w:rPr>
          <w:rFonts w:ascii="Arial" w:hAnsi="Arial" w:cs="Arial"/>
          <w:iCs/>
          <w:sz w:val="24"/>
          <w:szCs w:val="24"/>
        </w:rPr>
        <w:t>The provisions in the Act</w:t>
      </w:r>
      <w:r w:rsidR="00502025">
        <w:rPr>
          <w:rFonts w:ascii="Arial" w:hAnsi="Arial" w:cs="Arial"/>
          <w:iCs/>
          <w:sz w:val="24"/>
          <w:szCs w:val="24"/>
        </w:rPr>
        <w:t xml:space="preserve"> </w:t>
      </w:r>
      <w:r w:rsidRPr="00B565AD">
        <w:rPr>
          <w:rFonts w:ascii="Arial" w:hAnsi="Arial" w:cs="Arial"/>
          <w:iCs/>
          <w:sz w:val="24"/>
          <w:szCs w:val="24"/>
        </w:rPr>
        <w:t xml:space="preserve">commence </w:t>
      </w:r>
      <w:r w:rsidR="003F7F78">
        <w:rPr>
          <w:rFonts w:ascii="Arial" w:hAnsi="Arial" w:cs="Arial"/>
          <w:iCs/>
          <w:sz w:val="24"/>
          <w:szCs w:val="24"/>
        </w:rPr>
        <w:t>7</w:t>
      </w:r>
      <w:r w:rsidR="00F01E66">
        <w:rPr>
          <w:rFonts w:ascii="Arial" w:hAnsi="Arial" w:cs="Arial"/>
          <w:iCs/>
          <w:sz w:val="24"/>
          <w:szCs w:val="24"/>
        </w:rPr>
        <w:t xml:space="preserve"> days</w:t>
      </w:r>
      <w:r w:rsidRPr="00B565AD">
        <w:rPr>
          <w:rFonts w:ascii="Arial" w:hAnsi="Arial" w:cs="Arial"/>
          <w:iCs/>
          <w:sz w:val="24"/>
          <w:szCs w:val="24"/>
        </w:rPr>
        <w:t xml:space="preserve"> after the Act’s notification day. </w:t>
      </w:r>
    </w:p>
    <w:p w14:paraId="5A4E563E" w14:textId="1B1299E0" w:rsidR="00E90DF9" w:rsidRDefault="00E90DF9" w:rsidP="00E165B8">
      <w:pPr>
        <w:pStyle w:val="Heading3"/>
        <w:spacing w:after="0"/>
      </w:pPr>
      <w:r w:rsidRPr="00ED3B77">
        <w:t>Clause 3</w:t>
      </w:r>
      <w:r w:rsidRPr="00ED3B77">
        <w:tab/>
        <w:t>Legislation amended</w:t>
      </w:r>
      <w:r w:rsidR="003F7F78">
        <w:t xml:space="preserve"> – sch 1</w:t>
      </w:r>
    </w:p>
    <w:p w14:paraId="70632A0A" w14:textId="1D9738FE" w:rsidR="00B565AD" w:rsidRDefault="00CA3B72" w:rsidP="00E165B8">
      <w:pPr>
        <w:keepNext/>
        <w:keepLines/>
        <w:spacing w:before="240" w:after="0" w:line="240" w:lineRule="auto"/>
        <w:rPr>
          <w:rFonts w:ascii="Arial" w:hAnsi="Arial" w:cs="Arial"/>
          <w:iCs/>
          <w:sz w:val="24"/>
          <w:szCs w:val="24"/>
        </w:rPr>
      </w:pPr>
      <w:r w:rsidRPr="00CA3B72">
        <w:rPr>
          <w:rFonts w:ascii="Arial" w:hAnsi="Arial" w:cs="Arial"/>
          <w:iCs/>
          <w:sz w:val="24"/>
          <w:szCs w:val="24"/>
        </w:rPr>
        <w:t>Th</w:t>
      </w:r>
      <w:r>
        <w:rPr>
          <w:rFonts w:ascii="Arial" w:hAnsi="Arial" w:cs="Arial"/>
          <w:iCs/>
          <w:sz w:val="24"/>
          <w:szCs w:val="24"/>
        </w:rPr>
        <w:t xml:space="preserve">is is a formal clause identifying that the Act amends the </w:t>
      </w:r>
      <w:r w:rsidR="00F01E66">
        <w:rPr>
          <w:rFonts w:ascii="Arial" w:hAnsi="Arial" w:cs="Arial"/>
          <w:iCs/>
          <w:sz w:val="24"/>
          <w:szCs w:val="24"/>
        </w:rPr>
        <w:t>legislation mentioned in schedule 1. The legislation amended by the Act are:</w:t>
      </w:r>
    </w:p>
    <w:p w14:paraId="4BC47AE7" w14:textId="77777777" w:rsidR="00F01E66" w:rsidRPr="00F01E66" w:rsidRDefault="00F01E66" w:rsidP="00E165B8">
      <w:pPr>
        <w:pStyle w:val="ListParagraph"/>
        <w:keepNext/>
        <w:keepLines/>
        <w:numPr>
          <w:ilvl w:val="0"/>
          <w:numId w:val="12"/>
        </w:numPr>
        <w:spacing w:before="120"/>
        <w:ind w:left="714" w:hanging="357"/>
        <w:rPr>
          <w:rFonts w:ascii="Arial" w:hAnsi="Arial" w:cs="Arial"/>
          <w:i/>
          <w:iCs/>
          <w:sz w:val="24"/>
          <w:szCs w:val="24"/>
        </w:rPr>
      </w:pPr>
      <w:r w:rsidRPr="00F01E66">
        <w:rPr>
          <w:rFonts w:ascii="Arial" w:hAnsi="Arial" w:cs="Arial"/>
          <w:i/>
          <w:iCs/>
          <w:sz w:val="24"/>
          <w:szCs w:val="24"/>
        </w:rPr>
        <w:t xml:space="preserve">Gene Technology Act 2003 </w:t>
      </w:r>
    </w:p>
    <w:p w14:paraId="4BABDA51" w14:textId="77777777" w:rsidR="00F01E66" w:rsidRPr="00F01E66" w:rsidRDefault="00F01E66" w:rsidP="00E165B8">
      <w:pPr>
        <w:pStyle w:val="ListParagraph"/>
        <w:keepNext/>
        <w:keepLines/>
        <w:numPr>
          <w:ilvl w:val="0"/>
          <w:numId w:val="12"/>
        </w:numPr>
        <w:spacing w:before="120"/>
        <w:ind w:left="714" w:hanging="357"/>
        <w:rPr>
          <w:rFonts w:ascii="Arial" w:hAnsi="Arial" w:cs="Arial"/>
          <w:i/>
          <w:iCs/>
          <w:sz w:val="24"/>
          <w:szCs w:val="24"/>
        </w:rPr>
      </w:pPr>
      <w:r w:rsidRPr="00F01E66">
        <w:rPr>
          <w:rFonts w:ascii="Arial" w:hAnsi="Arial" w:cs="Arial"/>
          <w:i/>
          <w:iCs/>
          <w:sz w:val="24"/>
          <w:szCs w:val="24"/>
        </w:rPr>
        <w:t xml:space="preserve">Gene Technology (GM Crop Moratorium) Act 2004 </w:t>
      </w:r>
    </w:p>
    <w:p w14:paraId="1AE32C92" w14:textId="77777777" w:rsidR="00F01E66" w:rsidRPr="00F01E66" w:rsidRDefault="00F01E66" w:rsidP="00E165B8">
      <w:pPr>
        <w:pStyle w:val="ListParagraph"/>
        <w:keepNext/>
        <w:keepLines/>
        <w:numPr>
          <w:ilvl w:val="0"/>
          <w:numId w:val="12"/>
        </w:numPr>
        <w:spacing w:before="120"/>
        <w:ind w:left="714" w:hanging="357"/>
        <w:rPr>
          <w:rFonts w:ascii="Arial" w:hAnsi="Arial" w:cs="Arial"/>
          <w:i/>
          <w:iCs/>
          <w:sz w:val="24"/>
          <w:szCs w:val="24"/>
        </w:rPr>
      </w:pPr>
      <w:r w:rsidRPr="00F01E66">
        <w:rPr>
          <w:rFonts w:ascii="Arial" w:hAnsi="Arial" w:cs="Arial"/>
          <w:i/>
          <w:iCs/>
          <w:sz w:val="24"/>
          <w:szCs w:val="24"/>
        </w:rPr>
        <w:t xml:space="preserve">Gene Technology Regulation 2004 </w:t>
      </w:r>
    </w:p>
    <w:p w14:paraId="18319A09" w14:textId="77777777" w:rsidR="00F01E66" w:rsidRPr="00F01E66" w:rsidRDefault="00F01E66" w:rsidP="00E165B8">
      <w:pPr>
        <w:pStyle w:val="ListParagraph"/>
        <w:keepNext/>
        <w:keepLines/>
        <w:numPr>
          <w:ilvl w:val="0"/>
          <w:numId w:val="12"/>
        </w:numPr>
        <w:spacing w:before="120"/>
        <w:ind w:left="714" w:hanging="357"/>
        <w:rPr>
          <w:rFonts w:ascii="Arial" w:hAnsi="Arial" w:cs="Arial"/>
          <w:i/>
          <w:iCs/>
          <w:sz w:val="24"/>
          <w:szCs w:val="24"/>
        </w:rPr>
      </w:pPr>
      <w:r w:rsidRPr="00F01E66">
        <w:rPr>
          <w:rFonts w:ascii="Arial" w:hAnsi="Arial" w:cs="Arial"/>
          <w:i/>
          <w:iCs/>
          <w:sz w:val="24"/>
          <w:szCs w:val="24"/>
        </w:rPr>
        <w:t xml:space="preserve">Human Cloning and Embryo Research Act 2004 </w:t>
      </w:r>
    </w:p>
    <w:p w14:paraId="41EEF933" w14:textId="77777777" w:rsidR="00F01E66" w:rsidRPr="00F01E66" w:rsidRDefault="00F01E66" w:rsidP="00E165B8">
      <w:pPr>
        <w:pStyle w:val="ListParagraph"/>
        <w:keepNext/>
        <w:keepLines/>
        <w:numPr>
          <w:ilvl w:val="0"/>
          <w:numId w:val="12"/>
        </w:numPr>
        <w:spacing w:before="120"/>
        <w:ind w:left="714" w:hanging="357"/>
        <w:rPr>
          <w:rFonts w:ascii="Arial" w:hAnsi="Arial" w:cs="Arial"/>
          <w:i/>
          <w:iCs/>
          <w:sz w:val="24"/>
          <w:szCs w:val="24"/>
        </w:rPr>
      </w:pPr>
      <w:r w:rsidRPr="00F01E66">
        <w:rPr>
          <w:rFonts w:ascii="Arial" w:hAnsi="Arial" w:cs="Arial"/>
          <w:i/>
          <w:iCs/>
          <w:sz w:val="24"/>
          <w:szCs w:val="24"/>
        </w:rPr>
        <w:t xml:space="preserve">Medicines, Poisons and Therapeutic Goods Act 2008 </w:t>
      </w:r>
    </w:p>
    <w:p w14:paraId="5E5BDBA5" w14:textId="046B9B72" w:rsidR="00725EDF" w:rsidRPr="00725EDF" w:rsidRDefault="00F01E66" w:rsidP="00E165B8">
      <w:pPr>
        <w:pStyle w:val="Heading3"/>
        <w:spacing w:after="0"/>
      </w:pPr>
      <w:r>
        <w:t>Schedule 1</w:t>
      </w:r>
      <w:r w:rsidR="00725EDF">
        <w:tab/>
      </w:r>
      <w:r w:rsidR="00725EDF" w:rsidRPr="00ED3B77">
        <w:tab/>
      </w:r>
      <w:r w:rsidR="003F7F78">
        <w:t>Legislation amended</w:t>
      </w:r>
    </w:p>
    <w:p w14:paraId="35082E06" w14:textId="30C44838" w:rsidR="00F01E66" w:rsidRDefault="00F01E66" w:rsidP="00E165B8">
      <w:pPr>
        <w:pStyle w:val="Heading3"/>
        <w:spacing w:after="0"/>
      </w:pPr>
      <w:r>
        <w:t>Part 1.1</w:t>
      </w:r>
      <w:r w:rsidRPr="00ED3B77">
        <w:tab/>
      </w:r>
      <w:bookmarkStart w:id="5" w:name="_Hlk188381815"/>
      <w:r>
        <w:t>Gene Technology Act 2003</w:t>
      </w:r>
      <w:bookmarkEnd w:id="5"/>
    </w:p>
    <w:p w14:paraId="418BA120" w14:textId="71720E1A" w:rsidR="00725EDF" w:rsidRDefault="00725EDF" w:rsidP="00E165B8">
      <w:pPr>
        <w:pStyle w:val="Heading3"/>
        <w:spacing w:after="0"/>
      </w:pPr>
      <w:r w:rsidRPr="00ED3B77">
        <w:t xml:space="preserve">Clause </w:t>
      </w:r>
      <w:r w:rsidR="00F01E66">
        <w:t>1.1</w:t>
      </w:r>
      <w:r w:rsidRPr="00ED3B77">
        <w:tab/>
      </w:r>
      <w:r w:rsidR="00F01E66">
        <w:t>Section 7, note</w:t>
      </w:r>
    </w:p>
    <w:p w14:paraId="5041E354" w14:textId="77AA32E0" w:rsidR="00CA3B72" w:rsidRPr="00CA3B72" w:rsidRDefault="00CA3B72" w:rsidP="00E165B8">
      <w:pPr>
        <w:keepNext/>
        <w:keepLines/>
        <w:spacing w:before="240" w:after="0" w:line="240" w:lineRule="auto"/>
        <w:rPr>
          <w:rFonts w:ascii="Arial" w:hAnsi="Arial" w:cs="Arial"/>
          <w:iCs/>
          <w:sz w:val="24"/>
          <w:szCs w:val="24"/>
        </w:rPr>
      </w:pPr>
      <w:r w:rsidRPr="00CA3B72">
        <w:rPr>
          <w:rFonts w:ascii="Arial" w:hAnsi="Arial" w:cs="Arial"/>
          <w:iCs/>
          <w:sz w:val="24"/>
          <w:szCs w:val="24"/>
        </w:rPr>
        <w:t xml:space="preserve">This </w:t>
      </w:r>
      <w:r>
        <w:rPr>
          <w:rFonts w:ascii="Arial" w:hAnsi="Arial" w:cs="Arial"/>
          <w:iCs/>
          <w:sz w:val="24"/>
          <w:szCs w:val="24"/>
        </w:rPr>
        <w:t xml:space="preserve">clause </w:t>
      </w:r>
      <w:r w:rsidR="00F01E66">
        <w:rPr>
          <w:rFonts w:ascii="Arial" w:hAnsi="Arial" w:cs="Arial"/>
          <w:iCs/>
          <w:sz w:val="24"/>
          <w:szCs w:val="24"/>
        </w:rPr>
        <w:t>omits ‘other than Norfolk Island’ in the note at section 7.</w:t>
      </w:r>
      <w:r>
        <w:rPr>
          <w:rFonts w:ascii="Arial" w:hAnsi="Arial" w:cs="Arial"/>
          <w:iCs/>
          <w:sz w:val="24"/>
          <w:szCs w:val="24"/>
        </w:rPr>
        <w:t xml:space="preserve"> </w:t>
      </w:r>
      <w:r w:rsidR="00F01E66" w:rsidRPr="00F01E66">
        <w:rPr>
          <w:rFonts w:ascii="Arial" w:hAnsi="Arial" w:cs="Arial"/>
          <w:iCs/>
          <w:sz w:val="24"/>
          <w:szCs w:val="24"/>
        </w:rPr>
        <w:t>This</w:t>
      </w:r>
      <w:r w:rsidR="00F01E66">
        <w:rPr>
          <w:rFonts w:ascii="Arial" w:hAnsi="Arial" w:cs="Arial"/>
          <w:iCs/>
          <w:sz w:val="24"/>
          <w:szCs w:val="24"/>
        </w:rPr>
        <w:t xml:space="preserve"> </w:t>
      </w:r>
      <w:r w:rsidR="00F01E66" w:rsidRPr="00F01E66">
        <w:rPr>
          <w:rFonts w:ascii="Arial" w:hAnsi="Arial" w:cs="Arial"/>
          <w:iCs/>
          <w:sz w:val="24"/>
          <w:szCs w:val="24"/>
        </w:rPr>
        <w:t xml:space="preserve">amendment updates the note because of changes to the </w:t>
      </w:r>
      <w:r w:rsidR="00F01E66" w:rsidRPr="00F01E66">
        <w:rPr>
          <w:rFonts w:ascii="Arial" w:hAnsi="Arial" w:cs="Arial"/>
          <w:i/>
          <w:sz w:val="24"/>
          <w:szCs w:val="24"/>
        </w:rPr>
        <w:t>Gene Technology Act 2000</w:t>
      </w:r>
      <w:r w:rsidR="00F01E66" w:rsidRPr="00F01E66">
        <w:rPr>
          <w:rFonts w:ascii="Arial" w:hAnsi="Arial" w:cs="Arial"/>
          <w:iCs/>
          <w:sz w:val="24"/>
          <w:szCs w:val="24"/>
        </w:rPr>
        <w:t xml:space="preserve"> (Cwlth), section 7 made by the </w:t>
      </w:r>
      <w:r w:rsidR="00F01E66" w:rsidRPr="00F01E66">
        <w:rPr>
          <w:rFonts w:ascii="Arial" w:hAnsi="Arial" w:cs="Arial"/>
          <w:i/>
          <w:sz w:val="24"/>
          <w:szCs w:val="24"/>
        </w:rPr>
        <w:t>Territories Legislation Amendment Act 2016</w:t>
      </w:r>
      <w:r w:rsidR="00F01E66" w:rsidRPr="00F01E66">
        <w:rPr>
          <w:rFonts w:ascii="Arial" w:hAnsi="Arial" w:cs="Arial"/>
          <w:iCs/>
          <w:sz w:val="24"/>
          <w:szCs w:val="24"/>
        </w:rPr>
        <w:t xml:space="preserve"> (Cwlth).</w:t>
      </w:r>
    </w:p>
    <w:p w14:paraId="63901011" w14:textId="77777777" w:rsidR="00D2063B" w:rsidRDefault="00D2063B" w:rsidP="00E165B8">
      <w:pPr>
        <w:pStyle w:val="Heading3"/>
        <w:spacing w:after="0"/>
      </w:pPr>
      <w:r w:rsidRPr="00ED3B77">
        <w:t xml:space="preserve">Clause </w:t>
      </w:r>
      <w:r>
        <w:t>1.2</w:t>
      </w:r>
      <w:r w:rsidRPr="00ED3B77">
        <w:tab/>
      </w:r>
      <w:r>
        <w:t>Section 19(1) and (2)(a)</w:t>
      </w:r>
    </w:p>
    <w:p w14:paraId="1AEA0F68" w14:textId="28EFB43F" w:rsidR="00D2063B" w:rsidRPr="00D2063B"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w:t>
      </w:r>
      <w:r w:rsidRPr="00D2063B">
        <w:rPr>
          <w:rFonts w:ascii="Arial" w:hAnsi="Arial" w:cs="Arial"/>
          <w:iCs/>
          <w:sz w:val="24"/>
          <w:szCs w:val="24"/>
        </w:rPr>
        <w:t>Commonwealth administrative appeals tribunal</w:t>
      </w:r>
      <w:r>
        <w:rPr>
          <w:rFonts w:ascii="Arial" w:hAnsi="Arial" w:cs="Arial"/>
          <w:iCs/>
          <w:sz w:val="24"/>
          <w:szCs w:val="24"/>
        </w:rPr>
        <w:t>’ with the ‘</w:t>
      </w:r>
      <w:r w:rsidRPr="00D2063B">
        <w:rPr>
          <w:rFonts w:ascii="Arial" w:hAnsi="Arial" w:cs="Arial"/>
          <w:iCs/>
          <w:sz w:val="24"/>
          <w:szCs w:val="24"/>
        </w:rPr>
        <w:t>Commonwealth administrative review tribunal</w:t>
      </w:r>
      <w:r>
        <w:rPr>
          <w:rFonts w:ascii="Arial" w:hAnsi="Arial" w:cs="Arial"/>
          <w:iCs/>
          <w:sz w:val="24"/>
          <w:szCs w:val="24"/>
        </w:rPr>
        <w:t>’</w:t>
      </w:r>
    </w:p>
    <w:p w14:paraId="71522F4F" w14:textId="7CFAC901" w:rsidR="00D2063B" w:rsidRDefault="00D2063B" w:rsidP="00E165B8">
      <w:pPr>
        <w:pStyle w:val="Heading3"/>
        <w:spacing w:after="0"/>
      </w:pPr>
      <w:r w:rsidRPr="00ED3B77">
        <w:t xml:space="preserve">Clause </w:t>
      </w:r>
      <w:r>
        <w:t>1.3</w:t>
      </w:r>
      <w:r w:rsidRPr="00ED3B77">
        <w:tab/>
      </w:r>
      <w:r>
        <w:t>Section 19(3)</w:t>
      </w:r>
    </w:p>
    <w:p w14:paraId="78EDE75A" w14:textId="5658B34F" w:rsidR="00D2063B"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w:t>
      </w:r>
      <w:r w:rsidR="003F7F78">
        <w:rPr>
          <w:rFonts w:ascii="Arial" w:hAnsi="Arial" w:cs="Arial"/>
          <w:iCs/>
          <w:sz w:val="24"/>
          <w:szCs w:val="24"/>
        </w:rPr>
        <w:t xml:space="preserve">a </w:t>
      </w:r>
      <w:r>
        <w:rPr>
          <w:rFonts w:ascii="Arial" w:hAnsi="Arial" w:cs="Arial"/>
          <w:iCs/>
          <w:sz w:val="24"/>
          <w:szCs w:val="24"/>
        </w:rPr>
        <w:t>reference to the ‘</w:t>
      </w:r>
      <w:r w:rsidRPr="00D2063B">
        <w:rPr>
          <w:rFonts w:ascii="Arial" w:hAnsi="Arial" w:cs="Arial"/>
          <w:iCs/>
          <w:sz w:val="24"/>
          <w:szCs w:val="24"/>
        </w:rPr>
        <w:t>Commonwealth Administrative Appeals Tribunal Act</w:t>
      </w:r>
      <w:r w:rsidR="003F7F78">
        <w:rPr>
          <w:rFonts w:ascii="Arial" w:hAnsi="Arial" w:cs="Arial"/>
          <w:iCs/>
          <w:sz w:val="24"/>
          <w:szCs w:val="24"/>
        </w:rPr>
        <w:t xml:space="preserve"> (other than part 4A)</w:t>
      </w:r>
      <w:r>
        <w:rPr>
          <w:rFonts w:ascii="Arial" w:hAnsi="Arial" w:cs="Arial"/>
          <w:iCs/>
          <w:sz w:val="24"/>
          <w:szCs w:val="24"/>
        </w:rPr>
        <w:t>’</w:t>
      </w:r>
      <w:r w:rsidRPr="00D2063B">
        <w:rPr>
          <w:rFonts w:ascii="Arial" w:hAnsi="Arial" w:cs="Arial"/>
          <w:iCs/>
          <w:sz w:val="24"/>
          <w:szCs w:val="24"/>
        </w:rPr>
        <w:t xml:space="preserve"> </w:t>
      </w:r>
      <w:r>
        <w:rPr>
          <w:rFonts w:ascii="Arial" w:hAnsi="Arial" w:cs="Arial"/>
          <w:iCs/>
          <w:sz w:val="24"/>
          <w:szCs w:val="24"/>
        </w:rPr>
        <w:t>with the</w:t>
      </w:r>
      <w:r w:rsidRPr="00D2063B">
        <w:rPr>
          <w:rFonts w:ascii="Arial" w:hAnsi="Arial" w:cs="Arial"/>
          <w:iCs/>
          <w:sz w:val="24"/>
          <w:szCs w:val="24"/>
        </w:rPr>
        <w:t xml:space="preserve"> </w:t>
      </w:r>
      <w:r>
        <w:rPr>
          <w:rFonts w:ascii="Arial" w:hAnsi="Arial" w:cs="Arial"/>
          <w:iCs/>
          <w:sz w:val="24"/>
          <w:szCs w:val="24"/>
        </w:rPr>
        <w:t>‘</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sidR="003F7F78">
        <w:rPr>
          <w:rFonts w:ascii="Arial" w:hAnsi="Arial" w:cs="Arial"/>
          <w:iCs/>
          <w:sz w:val="24"/>
          <w:szCs w:val="24"/>
        </w:rPr>
        <w:t xml:space="preserve"> (other than part 7)</w:t>
      </w:r>
      <w:r>
        <w:rPr>
          <w:rFonts w:ascii="Arial" w:hAnsi="Arial" w:cs="Arial"/>
          <w:iCs/>
          <w:sz w:val="24"/>
          <w:szCs w:val="24"/>
        </w:rPr>
        <w:t>’.</w:t>
      </w:r>
    </w:p>
    <w:p w14:paraId="5B159635" w14:textId="234C1E4E" w:rsidR="003F7F78" w:rsidRDefault="003F7F78" w:rsidP="00E165B8">
      <w:pPr>
        <w:pStyle w:val="Heading3"/>
        <w:spacing w:after="0"/>
      </w:pPr>
      <w:r w:rsidRPr="00ED3B77">
        <w:t xml:space="preserve">Clause </w:t>
      </w:r>
      <w:r>
        <w:t>1.4</w:t>
      </w:r>
      <w:r w:rsidRPr="00ED3B77">
        <w:tab/>
      </w:r>
      <w:r>
        <w:t>Section 19(4)</w:t>
      </w:r>
    </w:p>
    <w:p w14:paraId="6630523B" w14:textId="61FF135C" w:rsidR="003F7F78" w:rsidRPr="00D2063B" w:rsidRDefault="003F7F7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w:t>
      </w:r>
      <w:r w:rsidRPr="00D2063B">
        <w:rPr>
          <w:rFonts w:ascii="Arial" w:hAnsi="Arial" w:cs="Arial"/>
          <w:iCs/>
          <w:sz w:val="24"/>
          <w:szCs w:val="24"/>
        </w:rPr>
        <w:t>Commonwealth Administrative Appeals Tribunal Act</w:t>
      </w:r>
      <w:r>
        <w:rPr>
          <w:rFonts w:ascii="Arial" w:hAnsi="Arial" w:cs="Arial"/>
          <w:iCs/>
          <w:sz w:val="24"/>
          <w:szCs w:val="24"/>
        </w:rPr>
        <w:t>’</w:t>
      </w:r>
      <w:r w:rsidRPr="00D2063B">
        <w:rPr>
          <w:rFonts w:ascii="Arial" w:hAnsi="Arial" w:cs="Arial"/>
          <w:iCs/>
          <w:sz w:val="24"/>
          <w:szCs w:val="24"/>
        </w:rPr>
        <w:t xml:space="preserve"> </w:t>
      </w:r>
      <w:r>
        <w:rPr>
          <w:rFonts w:ascii="Arial" w:hAnsi="Arial" w:cs="Arial"/>
          <w:iCs/>
          <w:sz w:val="24"/>
          <w:szCs w:val="24"/>
        </w:rPr>
        <w:t>with the</w:t>
      </w:r>
      <w:r w:rsidRPr="00D2063B">
        <w:rPr>
          <w:rFonts w:ascii="Arial" w:hAnsi="Arial" w:cs="Arial"/>
          <w:iCs/>
          <w:sz w:val="24"/>
          <w:szCs w:val="24"/>
        </w:rPr>
        <w:t xml:space="preserve"> </w:t>
      </w:r>
      <w:r>
        <w:rPr>
          <w:rFonts w:ascii="Arial" w:hAnsi="Arial" w:cs="Arial"/>
          <w:iCs/>
          <w:sz w:val="24"/>
          <w:szCs w:val="24"/>
        </w:rPr>
        <w:t>‘</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Pr>
          <w:rFonts w:ascii="Arial" w:hAnsi="Arial" w:cs="Arial"/>
          <w:iCs/>
          <w:sz w:val="24"/>
          <w:szCs w:val="24"/>
        </w:rPr>
        <w:t>’.</w:t>
      </w:r>
    </w:p>
    <w:p w14:paraId="5E1549F2" w14:textId="77777777" w:rsidR="0087591A" w:rsidRDefault="0087591A">
      <w:pPr>
        <w:spacing w:after="160" w:line="259" w:lineRule="auto"/>
        <w:rPr>
          <w:rFonts w:ascii="Arial" w:eastAsiaTheme="majorEastAsia" w:hAnsi="Arial" w:cstheme="majorBidi"/>
          <w:b/>
          <w:sz w:val="24"/>
          <w:szCs w:val="24"/>
        </w:rPr>
      </w:pPr>
      <w:r>
        <w:br w:type="page"/>
      </w:r>
    </w:p>
    <w:p w14:paraId="66CF9F9C" w14:textId="50440F8C" w:rsidR="003F7F78" w:rsidRDefault="003F7F78" w:rsidP="00E165B8">
      <w:pPr>
        <w:pStyle w:val="Heading3"/>
        <w:spacing w:after="0"/>
      </w:pPr>
      <w:r w:rsidRPr="00ED3B77">
        <w:lastRenderedPageBreak/>
        <w:t xml:space="preserve">Clause </w:t>
      </w:r>
      <w:r>
        <w:t>1.5</w:t>
      </w:r>
      <w:r w:rsidRPr="00ED3B77">
        <w:tab/>
      </w:r>
      <w:r>
        <w:t>Section 19(4)</w:t>
      </w:r>
    </w:p>
    <w:p w14:paraId="7345E2AA" w14:textId="4C53CBB0" w:rsidR="003F7F78" w:rsidRDefault="003F7F7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corrects a minor referencing error by substituting ‘part 4A’ with ‘part 7’. This results from changes introduced by the </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Pr>
          <w:rFonts w:ascii="Arial" w:hAnsi="Arial" w:cs="Arial"/>
          <w:iCs/>
          <w:sz w:val="24"/>
          <w:szCs w:val="24"/>
        </w:rPr>
        <w:t>.</w:t>
      </w:r>
    </w:p>
    <w:p w14:paraId="24875FC3" w14:textId="38A6C725" w:rsidR="003F7F78" w:rsidRDefault="003F7F78" w:rsidP="00E165B8">
      <w:pPr>
        <w:pStyle w:val="Heading3"/>
        <w:spacing w:after="0"/>
      </w:pPr>
      <w:r w:rsidRPr="00ED3B77">
        <w:t xml:space="preserve">Clause </w:t>
      </w:r>
      <w:r>
        <w:t>1.6</w:t>
      </w:r>
      <w:r w:rsidRPr="00ED3B77">
        <w:tab/>
      </w:r>
      <w:r>
        <w:t>Section 19(4) note</w:t>
      </w:r>
    </w:p>
    <w:p w14:paraId="586E8F96" w14:textId="460B3DFB" w:rsidR="003F7F78" w:rsidRDefault="003F7F7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w:t>
      </w:r>
      <w:r w:rsidRPr="00D2063B">
        <w:rPr>
          <w:rFonts w:ascii="Arial" w:hAnsi="Arial" w:cs="Arial"/>
          <w:iCs/>
          <w:sz w:val="24"/>
          <w:szCs w:val="24"/>
        </w:rPr>
        <w:t>Commonwealth Administrative Appeals Tribunal Act</w:t>
      </w:r>
      <w:r>
        <w:rPr>
          <w:rFonts w:ascii="Arial" w:hAnsi="Arial" w:cs="Arial"/>
          <w:iCs/>
          <w:sz w:val="24"/>
          <w:szCs w:val="24"/>
        </w:rPr>
        <w:t>’</w:t>
      </w:r>
      <w:r w:rsidRPr="00D2063B">
        <w:rPr>
          <w:rFonts w:ascii="Arial" w:hAnsi="Arial" w:cs="Arial"/>
          <w:iCs/>
          <w:sz w:val="24"/>
          <w:szCs w:val="24"/>
        </w:rPr>
        <w:t xml:space="preserve"> </w:t>
      </w:r>
      <w:r>
        <w:rPr>
          <w:rFonts w:ascii="Arial" w:hAnsi="Arial" w:cs="Arial"/>
          <w:iCs/>
          <w:sz w:val="24"/>
          <w:szCs w:val="24"/>
        </w:rPr>
        <w:t>with the</w:t>
      </w:r>
      <w:r w:rsidRPr="00D2063B">
        <w:rPr>
          <w:rFonts w:ascii="Arial" w:hAnsi="Arial" w:cs="Arial"/>
          <w:iCs/>
          <w:sz w:val="24"/>
          <w:szCs w:val="24"/>
        </w:rPr>
        <w:t xml:space="preserve"> </w:t>
      </w:r>
      <w:r>
        <w:rPr>
          <w:rFonts w:ascii="Arial" w:hAnsi="Arial" w:cs="Arial"/>
          <w:iCs/>
          <w:sz w:val="24"/>
          <w:szCs w:val="24"/>
        </w:rPr>
        <w:t>‘</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Pr>
          <w:rFonts w:ascii="Arial" w:hAnsi="Arial" w:cs="Arial"/>
          <w:iCs/>
          <w:sz w:val="24"/>
          <w:szCs w:val="24"/>
        </w:rPr>
        <w:t>’ in the note.</w:t>
      </w:r>
    </w:p>
    <w:p w14:paraId="700ACC56" w14:textId="59E893DF" w:rsidR="003F7F78" w:rsidRDefault="003F7F78" w:rsidP="00E165B8">
      <w:pPr>
        <w:pStyle w:val="Heading3"/>
        <w:spacing w:after="0"/>
      </w:pPr>
      <w:r w:rsidRPr="00ED3B77">
        <w:t xml:space="preserve">Clause </w:t>
      </w:r>
      <w:r>
        <w:t>1.7</w:t>
      </w:r>
      <w:r w:rsidRPr="00ED3B77">
        <w:tab/>
      </w:r>
      <w:r>
        <w:t>Section 183 heading</w:t>
      </w:r>
    </w:p>
    <w:p w14:paraId="23402CFE" w14:textId="2670119A" w:rsidR="003F7F78" w:rsidRPr="00D2063B" w:rsidRDefault="003F7F7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updates the heading of section 183 to reflect the replacement of the </w:t>
      </w:r>
      <w:r w:rsidRPr="00D2063B">
        <w:rPr>
          <w:rFonts w:ascii="Arial" w:hAnsi="Arial" w:cs="Arial"/>
          <w:iCs/>
          <w:sz w:val="24"/>
          <w:szCs w:val="24"/>
        </w:rPr>
        <w:t xml:space="preserve">Commonwealth </w:t>
      </w:r>
      <w:r>
        <w:rPr>
          <w:rFonts w:ascii="Arial" w:hAnsi="Arial" w:cs="Arial"/>
          <w:iCs/>
          <w:sz w:val="24"/>
          <w:szCs w:val="24"/>
        </w:rPr>
        <w:t>A</w:t>
      </w:r>
      <w:r w:rsidRPr="00D2063B">
        <w:rPr>
          <w:rFonts w:ascii="Arial" w:hAnsi="Arial" w:cs="Arial"/>
          <w:iCs/>
          <w:sz w:val="24"/>
          <w:szCs w:val="24"/>
        </w:rPr>
        <w:t xml:space="preserve">dministrative </w:t>
      </w:r>
      <w:r>
        <w:rPr>
          <w:rFonts w:ascii="Arial" w:hAnsi="Arial" w:cs="Arial"/>
          <w:iCs/>
          <w:sz w:val="24"/>
          <w:szCs w:val="24"/>
        </w:rPr>
        <w:t>A</w:t>
      </w:r>
      <w:r w:rsidRPr="00D2063B">
        <w:rPr>
          <w:rFonts w:ascii="Arial" w:hAnsi="Arial" w:cs="Arial"/>
          <w:iCs/>
          <w:sz w:val="24"/>
          <w:szCs w:val="24"/>
        </w:rPr>
        <w:t xml:space="preserve">ppeals </w:t>
      </w:r>
      <w:r>
        <w:rPr>
          <w:rFonts w:ascii="Arial" w:hAnsi="Arial" w:cs="Arial"/>
          <w:iCs/>
          <w:sz w:val="24"/>
          <w:szCs w:val="24"/>
        </w:rPr>
        <w:t>T</w:t>
      </w:r>
      <w:r w:rsidRPr="00D2063B">
        <w:rPr>
          <w:rFonts w:ascii="Arial" w:hAnsi="Arial" w:cs="Arial"/>
          <w:iCs/>
          <w:sz w:val="24"/>
          <w:szCs w:val="24"/>
        </w:rPr>
        <w:t>ribunal</w:t>
      </w:r>
      <w:r>
        <w:rPr>
          <w:rFonts w:ascii="Arial" w:hAnsi="Arial" w:cs="Arial"/>
          <w:iCs/>
          <w:sz w:val="24"/>
          <w:szCs w:val="24"/>
        </w:rPr>
        <w:t xml:space="preserve"> with the </w:t>
      </w:r>
      <w:r w:rsidRPr="00D2063B">
        <w:rPr>
          <w:rFonts w:ascii="Arial" w:hAnsi="Arial" w:cs="Arial"/>
          <w:iCs/>
          <w:sz w:val="24"/>
          <w:szCs w:val="24"/>
        </w:rPr>
        <w:t xml:space="preserve">Commonwealth </w:t>
      </w:r>
      <w:r>
        <w:rPr>
          <w:rFonts w:ascii="Arial" w:hAnsi="Arial" w:cs="Arial"/>
          <w:iCs/>
          <w:sz w:val="24"/>
          <w:szCs w:val="24"/>
        </w:rPr>
        <w:t>A</w:t>
      </w:r>
      <w:r w:rsidRPr="00D2063B">
        <w:rPr>
          <w:rFonts w:ascii="Arial" w:hAnsi="Arial" w:cs="Arial"/>
          <w:iCs/>
          <w:sz w:val="24"/>
          <w:szCs w:val="24"/>
        </w:rPr>
        <w:t xml:space="preserve">dministrative </w:t>
      </w:r>
      <w:r>
        <w:rPr>
          <w:rFonts w:ascii="Arial" w:hAnsi="Arial" w:cs="Arial"/>
          <w:iCs/>
          <w:sz w:val="24"/>
          <w:szCs w:val="24"/>
        </w:rPr>
        <w:t>R</w:t>
      </w:r>
      <w:r w:rsidRPr="00D2063B">
        <w:rPr>
          <w:rFonts w:ascii="Arial" w:hAnsi="Arial" w:cs="Arial"/>
          <w:iCs/>
          <w:sz w:val="24"/>
          <w:szCs w:val="24"/>
        </w:rPr>
        <w:t xml:space="preserve">eview </w:t>
      </w:r>
      <w:r>
        <w:rPr>
          <w:rFonts w:ascii="Arial" w:hAnsi="Arial" w:cs="Arial"/>
          <w:iCs/>
          <w:sz w:val="24"/>
          <w:szCs w:val="24"/>
        </w:rPr>
        <w:t>T</w:t>
      </w:r>
      <w:r w:rsidRPr="00D2063B">
        <w:rPr>
          <w:rFonts w:ascii="Arial" w:hAnsi="Arial" w:cs="Arial"/>
          <w:iCs/>
          <w:sz w:val="24"/>
          <w:szCs w:val="24"/>
        </w:rPr>
        <w:t>ribunal</w:t>
      </w:r>
      <w:r>
        <w:rPr>
          <w:rFonts w:ascii="Arial" w:hAnsi="Arial" w:cs="Arial"/>
          <w:iCs/>
          <w:sz w:val="24"/>
          <w:szCs w:val="24"/>
        </w:rPr>
        <w:t>.</w:t>
      </w:r>
    </w:p>
    <w:p w14:paraId="59D15910" w14:textId="60A0BFDC" w:rsidR="00D2063B" w:rsidRDefault="00D2063B" w:rsidP="00E165B8">
      <w:pPr>
        <w:pStyle w:val="Heading3"/>
        <w:spacing w:after="0"/>
      </w:pPr>
      <w:r w:rsidRPr="00ED3B77">
        <w:t xml:space="preserve">Clause </w:t>
      </w:r>
      <w:r>
        <w:t>1.</w:t>
      </w:r>
      <w:r w:rsidR="003F7F78">
        <w:t>8</w:t>
      </w:r>
      <w:r w:rsidRPr="00ED3B77">
        <w:tab/>
      </w:r>
      <w:r>
        <w:t>Section 183(1)</w:t>
      </w:r>
    </w:p>
    <w:p w14:paraId="4F528DE8" w14:textId="72563DAA" w:rsidR="00D2063B" w:rsidRPr="00D2063B" w:rsidRDefault="008636B2"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w:t>
      </w:r>
      <w:r w:rsidRPr="00D2063B">
        <w:rPr>
          <w:rFonts w:ascii="Arial" w:hAnsi="Arial" w:cs="Arial"/>
          <w:iCs/>
          <w:sz w:val="24"/>
          <w:szCs w:val="24"/>
        </w:rPr>
        <w:t>Commonwealth Administrative Appeals Tribunal Act</w:t>
      </w:r>
      <w:r>
        <w:rPr>
          <w:rFonts w:ascii="Arial" w:hAnsi="Arial" w:cs="Arial"/>
          <w:iCs/>
          <w:sz w:val="24"/>
          <w:szCs w:val="24"/>
        </w:rPr>
        <w:t>’</w:t>
      </w:r>
      <w:r w:rsidRPr="00D2063B">
        <w:rPr>
          <w:rFonts w:ascii="Arial" w:hAnsi="Arial" w:cs="Arial"/>
          <w:iCs/>
          <w:sz w:val="24"/>
          <w:szCs w:val="24"/>
        </w:rPr>
        <w:t xml:space="preserve"> </w:t>
      </w:r>
      <w:r>
        <w:rPr>
          <w:rFonts w:ascii="Arial" w:hAnsi="Arial" w:cs="Arial"/>
          <w:iCs/>
          <w:sz w:val="24"/>
          <w:szCs w:val="24"/>
        </w:rPr>
        <w:t>with the</w:t>
      </w:r>
      <w:r w:rsidRPr="00D2063B">
        <w:rPr>
          <w:rFonts w:ascii="Arial" w:hAnsi="Arial" w:cs="Arial"/>
          <w:iCs/>
          <w:sz w:val="24"/>
          <w:szCs w:val="24"/>
        </w:rPr>
        <w:t xml:space="preserve"> </w:t>
      </w:r>
      <w:r>
        <w:rPr>
          <w:rFonts w:ascii="Arial" w:hAnsi="Arial" w:cs="Arial"/>
          <w:iCs/>
          <w:sz w:val="24"/>
          <w:szCs w:val="24"/>
        </w:rPr>
        <w:t>‘</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Pr>
          <w:rFonts w:ascii="Arial" w:hAnsi="Arial" w:cs="Arial"/>
          <w:iCs/>
          <w:sz w:val="24"/>
          <w:szCs w:val="24"/>
        </w:rPr>
        <w:t>’.</w:t>
      </w:r>
    </w:p>
    <w:p w14:paraId="2D1AE7FB" w14:textId="58A5999E" w:rsidR="00D2063B" w:rsidRDefault="00D2063B" w:rsidP="00E165B8">
      <w:pPr>
        <w:pStyle w:val="Heading3"/>
        <w:spacing w:after="0"/>
      </w:pPr>
      <w:r w:rsidRPr="00ED3B77">
        <w:t xml:space="preserve">Clause </w:t>
      </w:r>
      <w:r>
        <w:t>1.</w:t>
      </w:r>
      <w:r w:rsidR="003F7F78">
        <w:t>9</w:t>
      </w:r>
      <w:r w:rsidRPr="00ED3B77">
        <w:tab/>
      </w:r>
      <w:r>
        <w:t>Section 1</w:t>
      </w:r>
      <w:r w:rsidR="008636B2">
        <w:t>83(2)</w:t>
      </w:r>
    </w:p>
    <w:p w14:paraId="6BE2DF8A" w14:textId="1416E178" w:rsidR="008636B2" w:rsidRPr="00D2063B" w:rsidRDefault="008636B2"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w:t>
      </w:r>
      <w:r w:rsidRPr="00D2063B">
        <w:rPr>
          <w:rFonts w:ascii="Arial" w:hAnsi="Arial" w:cs="Arial"/>
          <w:iCs/>
          <w:sz w:val="24"/>
          <w:szCs w:val="24"/>
        </w:rPr>
        <w:t>Commonwealth Administrative Appeals Tribunal Act</w:t>
      </w:r>
      <w:r>
        <w:rPr>
          <w:rFonts w:ascii="Arial" w:hAnsi="Arial" w:cs="Arial"/>
          <w:iCs/>
          <w:sz w:val="24"/>
          <w:szCs w:val="24"/>
        </w:rPr>
        <w:t>, section 3’</w:t>
      </w:r>
      <w:r w:rsidRPr="00D2063B">
        <w:rPr>
          <w:rFonts w:ascii="Arial" w:hAnsi="Arial" w:cs="Arial"/>
          <w:iCs/>
          <w:sz w:val="24"/>
          <w:szCs w:val="24"/>
        </w:rPr>
        <w:t xml:space="preserve"> </w:t>
      </w:r>
      <w:r>
        <w:rPr>
          <w:rFonts w:ascii="Arial" w:hAnsi="Arial" w:cs="Arial"/>
          <w:iCs/>
          <w:sz w:val="24"/>
          <w:szCs w:val="24"/>
        </w:rPr>
        <w:t>with the</w:t>
      </w:r>
      <w:r w:rsidRPr="00D2063B">
        <w:rPr>
          <w:rFonts w:ascii="Arial" w:hAnsi="Arial" w:cs="Arial"/>
          <w:iCs/>
          <w:sz w:val="24"/>
          <w:szCs w:val="24"/>
        </w:rPr>
        <w:t xml:space="preserve"> </w:t>
      </w:r>
      <w:r>
        <w:rPr>
          <w:rFonts w:ascii="Arial" w:hAnsi="Arial" w:cs="Arial"/>
          <w:iCs/>
          <w:sz w:val="24"/>
          <w:szCs w:val="24"/>
        </w:rPr>
        <w:t>‘</w:t>
      </w:r>
      <w:r w:rsidRPr="00D2063B">
        <w:rPr>
          <w:rFonts w:ascii="Arial" w:hAnsi="Arial" w:cs="Arial"/>
          <w:i/>
          <w:sz w:val="24"/>
          <w:szCs w:val="24"/>
        </w:rPr>
        <w:t>Administrative Review Tribunal Act 2024</w:t>
      </w:r>
      <w:r w:rsidRPr="00D2063B">
        <w:rPr>
          <w:rFonts w:ascii="Arial" w:hAnsi="Arial" w:cs="Arial"/>
          <w:iCs/>
          <w:sz w:val="24"/>
          <w:szCs w:val="24"/>
        </w:rPr>
        <w:t xml:space="preserve"> (Cwlth)</w:t>
      </w:r>
      <w:r>
        <w:rPr>
          <w:rFonts w:ascii="Arial" w:hAnsi="Arial" w:cs="Arial"/>
          <w:iCs/>
          <w:sz w:val="24"/>
          <w:szCs w:val="24"/>
        </w:rPr>
        <w:t>, section 4’.</w:t>
      </w:r>
    </w:p>
    <w:p w14:paraId="17BD689E" w14:textId="18519E77" w:rsidR="00D2063B" w:rsidRDefault="00D2063B" w:rsidP="00E165B8">
      <w:pPr>
        <w:pStyle w:val="Heading3"/>
        <w:spacing w:after="0"/>
      </w:pPr>
      <w:r w:rsidRPr="00ED3B77">
        <w:t xml:space="preserve">Clause </w:t>
      </w:r>
      <w:r>
        <w:t>1.</w:t>
      </w:r>
      <w:r w:rsidR="003F7F78">
        <w:t>10</w:t>
      </w:r>
      <w:r w:rsidRPr="00ED3B77">
        <w:tab/>
      </w:r>
      <w:r>
        <w:t>Section</w:t>
      </w:r>
      <w:r w:rsidR="00F26B16">
        <w:t>s 192B to 192D</w:t>
      </w:r>
    </w:p>
    <w:p w14:paraId="32276CD5" w14:textId="7CA164AF" w:rsidR="004C5F4F" w:rsidRPr="004C5F4F"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00F26B16">
        <w:rPr>
          <w:rFonts w:ascii="Arial" w:hAnsi="Arial" w:cs="Arial"/>
          <w:iCs/>
          <w:sz w:val="24"/>
          <w:szCs w:val="24"/>
        </w:rPr>
        <w:t xml:space="preserve"> clause omits sections 192B </w:t>
      </w:r>
      <w:r w:rsidR="004C5F4F">
        <w:rPr>
          <w:rFonts w:ascii="Arial" w:hAnsi="Arial" w:cs="Arial"/>
          <w:iCs/>
          <w:sz w:val="24"/>
          <w:szCs w:val="24"/>
        </w:rPr>
        <w:t>to</w:t>
      </w:r>
      <w:r w:rsidR="00F26B16">
        <w:rPr>
          <w:rFonts w:ascii="Arial" w:hAnsi="Arial" w:cs="Arial"/>
          <w:iCs/>
          <w:sz w:val="24"/>
          <w:szCs w:val="24"/>
        </w:rPr>
        <w:t xml:space="preserve"> 192D of the </w:t>
      </w:r>
      <w:r w:rsidR="00F26B16" w:rsidRPr="004C5F4F">
        <w:rPr>
          <w:rFonts w:ascii="Arial" w:hAnsi="Arial" w:cs="Arial"/>
          <w:i/>
          <w:sz w:val="24"/>
          <w:szCs w:val="24"/>
        </w:rPr>
        <w:t>Gene Technology Act 2003</w:t>
      </w:r>
      <w:r w:rsidR="004C5F4F">
        <w:rPr>
          <w:rFonts w:ascii="Arial" w:hAnsi="Arial" w:cs="Arial"/>
          <w:iCs/>
          <w:sz w:val="24"/>
          <w:szCs w:val="24"/>
        </w:rPr>
        <w:t>, as the</w:t>
      </w:r>
      <w:r w:rsidR="004C5F4F" w:rsidRPr="004C5F4F">
        <w:rPr>
          <w:rFonts w:ascii="Arial" w:hAnsi="Arial" w:cs="Arial"/>
          <w:iCs/>
          <w:sz w:val="24"/>
          <w:szCs w:val="24"/>
        </w:rPr>
        <w:t xml:space="preserve"> </w:t>
      </w:r>
      <w:r w:rsidR="004C5F4F" w:rsidRPr="004C5F4F">
        <w:rPr>
          <w:rFonts w:ascii="Arial" w:hAnsi="Arial" w:cs="Arial"/>
          <w:i/>
          <w:sz w:val="24"/>
          <w:szCs w:val="24"/>
        </w:rPr>
        <w:t>Gene Technology Act 2000</w:t>
      </w:r>
      <w:r w:rsidR="004C5F4F" w:rsidRPr="004C5F4F">
        <w:rPr>
          <w:rFonts w:ascii="Arial" w:hAnsi="Arial" w:cs="Arial"/>
          <w:iCs/>
          <w:sz w:val="24"/>
          <w:szCs w:val="24"/>
        </w:rPr>
        <w:t xml:space="preserve"> (Cwlth)</w:t>
      </w:r>
      <w:r w:rsidR="004C5F4F">
        <w:rPr>
          <w:rFonts w:ascii="Arial" w:hAnsi="Arial" w:cs="Arial"/>
          <w:iCs/>
          <w:sz w:val="24"/>
          <w:szCs w:val="24"/>
        </w:rPr>
        <w:t xml:space="preserve"> sections 192B to 192D </w:t>
      </w:r>
      <w:r w:rsidR="003F7F78">
        <w:rPr>
          <w:rFonts w:ascii="Arial" w:hAnsi="Arial" w:cs="Arial"/>
          <w:iCs/>
          <w:sz w:val="24"/>
          <w:szCs w:val="24"/>
        </w:rPr>
        <w:t>have been repealed.</w:t>
      </w:r>
      <w:r w:rsidR="004C5F4F">
        <w:rPr>
          <w:rFonts w:ascii="Arial" w:hAnsi="Arial" w:cs="Arial"/>
          <w:iCs/>
          <w:sz w:val="24"/>
          <w:szCs w:val="24"/>
        </w:rPr>
        <w:t xml:space="preserve"> </w:t>
      </w:r>
    </w:p>
    <w:p w14:paraId="6E8E71C5" w14:textId="4092A157" w:rsidR="00D2063B" w:rsidRDefault="00D2063B" w:rsidP="00E165B8">
      <w:pPr>
        <w:pStyle w:val="Heading3"/>
        <w:spacing w:after="0"/>
      </w:pPr>
      <w:r w:rsidRPr="00ED3B77">
        <w:t xml:space="preserve">Clause </w:t>
      </w:r>
      <w:r>
        <w:t>1.</w:t>
      </w:r>
      <w:r w:rsidR="003F7F78">
        <w:t>11</w:t>
      </w:r>
      <w:r w:rsidRPr="00ED3B77">
        <w:tab/>
      </w:r>
      <w:r>
        <w:t>Section 19</w:t>
      </w:r>
      <w:r w:rsidR="00D0174F">
        <w:t>2E, new note</w:t>
      </w:r>
    </w:p>
    <w:p w14:paraId="69AF826F" w14:textId="3887DD0D" w:rsidR="00D2063B" w:rsidRPr="00D0174F"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00D0174F">
        <w:rPr>
          <w:rFonts w:ascii="Arial" w:hAnsi="Arial" w:cs="Arial"/>
          <w:iCs/>
          <w:sz w:val="24"/>
          <w:szCs w:val="24"/>
        </w:rPr>
        <w:t xml:space="preserve"> clause inserts a note clarifying that section 192E does not appear in the Commonwealth Act (i.e., the </w:t>
      </w:r>
      <w:r w:rsidR="00D0174F" w:rsidRPr="004C5F4F">
        <w:rPr>
          <w:rFonts w:ascii="Arial" w:hAnsi="Arial" w:cs="Arial"/>
          <w:i/>
          <w:sz w:val="24"/>
          <w:szCs w:val="24"/>
        </w:rPr>
        <w:t>Gene Technology Act 2000</w:t>
      </w:r>
      <w:r w:rsidR="00D0174F" w:rsidRPr="004C5F4F">
        <w:rPr>
          <w:rFonts w:ascii="Arial" w:hAnsi="Arial" w:cs="Arial"/>
          <w:iCs/>
          <w:sz w:val="24"/>
          <w:szCs w:val="24"/>
        </w:rPr>
        <w:t xml:space="preserve"> (Cwlth)</w:t>
      </w:r>
      <w:r w:rsidR="00D0174F">
        <w:rPr>
          <w:rFonts w:ascii="Arial" w:hAnsi="Arial" w:cs="Arial"/>
          <w:iCs/>
          <w:sz w:val="24"/>
          <w:szCs w:val="24"/>
        </w:rPr>
        <w:t>). This note is of</w:t>
      </w:r>
      <w:r w:rsidR="00D0174F" w:rsidRPr="00D0174F">
        <w:rPr>
          <w:rFonts w:ascii="Arial" w:hAnsi="Arial" w:cs="Arial"/>
          <w:iCs/>
          <w:sz w:val="24"/>
          <w:szCs w:val="24"/>
        </w:rPr>
        <w:t xml:space="preserve"> the kind mentioned in section 8A, note 2</w:t>
      </w:r>
      <w:r w:rsidR="00D0174F">
        <w:rPr>
          <w:rFonts w:ascii="Arial" w:hAnsi="Arial" w:cs="Arial"/>
          <w:iCs/>
          <w:sz w:val="24"/>
          <w:szCs w:val="24"/>
        </w:rPr>
        <w:t xml:space="preserve"> of the </w:t>
      </w:r>
      <w:r w:rsidR="00D0174F" w:rsidRPr="004C5F4F">
        <w:rPr>
          <w:rFonts w:ascii="Arial" w:hAnsi="Arial" w:cs="Arial"/>
          <w:i/>
          <w:sz w:val="24"/>
          <w:szCs w:val="24"/>
        </w:rPr>
        <w:t>Gene Technology Act 2003</w:t>
      </w:r>
      <w:r w:rsidR="00D0174F">
        <w:rPr>
          <w:rFonts w:ascii="Arial" w:hAnsi="Arial" w:cs="Arial"/>
          <w:iCs/>
          <w:sz w:val="24"/>
          <w:szCs w:val="24"/>
        </w:rPr>
        <w:t>.</w:t>
      </w:r>
    </w:p>
    <w:p w14:paraId="0D2BBD82" w14:textId="1E1EDDC9" w:rsidR="00D2063B" w:rsidRDefault="00D2063B" w:rsidP="00E165B8">
      <w:pPr>
        <w:pStyle w:val="Heading3"/>
        <w:spacing w:after="0"/>
      </w:pPr>
      <w:r w:rsidRPr="00ED3B77">
        <w:t xml:space="preserve">Clause </w:t>
      </w:r>
      <w:r>
        <w:t>1.</w:t>
      </w:r>
      <w:r w:rsidR="003F7F78">
        <w:t>12</w:t>
      </w:r>
      <w:r w:rsidRPr="00ED3B77">
        <w:tab/>
      </w:r>
      <w:r w:rsidR="00D0174F">
        <w:t>Dictionary, definitions of Commonwealth administrative appeals tribunal and Commonwealth Administrative Appeals Tribunal Act</w:t>
      </w:r>
    </w:p>
    <w:p w14:paraId="6211EE41" w14:textId="18ABE10C" w:rsidR="00D2063B" w:rsidRDefault="00D0174F" w:rsidP="00E165B8">
      <w:pPr>
        <w:keepNext/>
        <w:keepLines/>
        <w:spacing w:before="240" w:after="0" w:line="240" w:lineRule="auto"/>
        <w:rPr>
          <w:rFonts w:ascii="Arial" w:hAnsi="Arial" w:cs="Arial"/>
          <w:iCs/>
          <w:sz w:val="24"/>
          <w:szCs w:val="24"/>
        </w:rPr>
      </w:pPr>
      <w:r>
        <w:rPr>
          <w:rFonts w:ascii="Arial" w:hAnsi="Arial" w:cs="Arial"/>
          <w:iCs/>
          <w:sz w:val="24"/>
          <w:szCs w:val="24"/>
        </w:rPr>
        <w:t xml:space="preserve">This clause </w:t>
      </w:r>
      <w:r w:rsidRPr="00D0174F">
        <w:rPr>
          <w:rFonts w:ascii="Arial" w:hAnsi="Arial" w:cs="Arial"/>
          <w:iCs/>
          <w:sz w:val="24"/>
          <w:szCs w:val="24"/>
        </w:rPr>
        <w:t xml:space="preserve">omits </w:t>
      </w:r>
      <w:r>
        <w:rPr>
          <w:rFonts w:ascii="Arial" w:hAnsi="Arial" w:cs="Arial"/>
          <w:iCs/>
          <w:sz w:val="24"/>
          <w:szCs w:val="24"/>
        </w:rPr>
        <w:t>the</w:t>
      </w:r>
      <w:r w:rsidRPr="00D0174F">
        <w:rPr>
          <w:rFonts w:ascii="Arial" w:hAnsi="Arial" w:cs="Arial"/>
          <w:iCs/>
          <w:sz w:val="24"/>
          <w:szCs w:val="24"/>
        </w:rPr>
        <w:t xml:space="preserve"> definition</w:t>
      </w:r>
      <w:r w:rsidR="00F021EE">
        <w:rPr>
          <w:rFonts w:ascii="Arial" w:hAnsi="Arial" w:cs="Arial"/>
          <w:iCs/>
          <w:sz w:val="24"/>
          <w:szCs w:val="24"/>
        </w:rPr>
        <w:t>s</w:t>
      </w:r>
      <w:r w:rsidRPr="00D0174F">
        <w:rPr>
          <w:rFonts w:ascii="Arial" w:hAnsi="Arial" w:cs="Arial"/>
          <w:iCs/>
          <w:sz w:val="24"/>
          <w:szCs w:val="24"/>
        </w:rPr>
        <w:t xml:space="preserve"> </w:t>
      </w:r>
      <w:r>
        <w:rPr>
          <w:rFonts w:ascii="Arial" w:hAnsi="Arial" w:cs="Arial"/>
          <w:iCs/>
          <w:sz w:val="24"/>
          <w:szCs w:val="24"/>
        </w:rPr>
        <w:t>of</w:t>
      </w:r>
      <w:r w:rsidR="00F021EE">
        <w:rPr>
          <w:rFonts w:ascii="Arial" w:hAnsi="Arial" w:cs="Arial"/>
          <w:iCs/>
          <w:sz w:val="24"/>
          <w:szCs w:val="24"/>
        </w:rPr>
        <w:t xml:space="preserve"> ‘Commonwealth administrative appeals tribunal’ and</w:t>
      </w:r>
      <w:r>
        <w:rPr>
          <w:rFonts w:ascii="Arial" w:hAnsi="Arial" w:cs="Arial"/>
          <w:iCs/>
          <w:sz w:val="24"/>
          <w:szCs w:val="24"/>
        </w:rPr>
        <w:t xml:space="preserve"> ‘Commonwealth Administrative Appeals Tribunal Act’ which has been </w:t>
      </w:r>
      <w:r w:rsidRPr="00D0174F">
        <w:rPr>
          <w:rFonts w:ascii="Arial" w:hAnsi="Arial" w:cs="Arial"/>
          <w:iCs/>
          <w:sz w:val="24"/>
          <w:szCs w:val="24"/>
        </w:rPr>
        <w:t>made redundant as a result of other amendments</w:t>
      </w:r>
      <w:r>
        <w:rPr>
          <w:rFonts w:ascii="Arial" w:hAnsi="Arial" w:cs="Arial"/>
          <w:iCs/>
          <w:sz w:val="24"/>
          <w:szCs w:val="24"/>
        </w:rPr>
        <w:t xml:space="preserve"> in the Act.</w:t>
      </w:r>
    </w:p>
    <w:p w14:paraId="44D86982" w14:textId="21B96773" w:rsidR="003F7F78" w:rsidRDefault="003F7F78" w:rsidP="00E165B8">
      <w:pPr>
        <w:pStyle w:val="Heading3"/>
        <w:spacing w:after="0"/>
      </w:pPr>
      <w:r w:rsidRPr="00ED3B77">
        <w:t xml:space="preserve">Clause </w:t>
      </w:r>
      <w:r>
        <w:t>1.13</w:t>
      </w:r>
      <w:r w:rsidRPr="00ED3B77">
        <w:tab/>
      </w:r>
      <w:r>
        <w:t xml:space="preserve">Dictionary, definitions of Commonwealth administrative review tribunal </w:t>
      </w:r>
    </w:p>
    <w:p w14:paraId="5E010872" w14:textId="093A8C2D" w:rsidR="0087591A" w:rsidRDefault="003F7F78" w:rsidP="00E165B8">
      <w:pPr>
        <w:keepNext/>
        <w:keepLines/>
        <w:spacing w:before="240" w:after="0" w:line="240" w:lineRule="auto"/>
        <w:rPr>
          <w:rFonts w:ascii="Arial" w:eastAsiaTheme="majorEastAsia" w:hAnsi="Arial" w:cstheme="majorBidi"/>
          <w:b/>
          <w:sz w:val="24"/>
          <w:szCs w:val="24"/>
        </w:rPr>
      </w:pPr>
      <w:r w:rsidRPr="00D2063B">
        <w:rPr>
          <w:rFonts w:ascii="Arial" w:hAnsi="Arial" w:cs="Arial"/>
          <w:iCs/>
          <w:sz w:val="24"/>
          <w:szCs w:val="24"/>
        </w:rPr>
        <w:t>This</w:t>
      </w:r>
      <w:r>
        <w:rPr>
          <w:rFonts w:ascii="Arial" w:hAnsi="Arial" w:cs="Arial"/>
          <w:iCs/>
          <w:sz w:val="24"/>
          <w:szCs w:val="24"/>
        </w:rPr>
        <w:t xml:space="preserve"> clause </w:t>
      </w:r>
      <w:r w:rsidRPr="00D0174F">
        <w:rPr>
          <w:rFonts w:ascii="Arial" w:hAnsi="Arial" w:cs="Arial"/>
          <w:iCs/>
          <w:sz w:val="24"/>
          <w:szCs w:val="24"/>
        </w:rPr>
        <w:t xml:space="preserve">substitutes </w:t>
      </w:r>
      <w:r>
        <w:rPr>
          <w:rFonts w:ascii="Arial" w:hAnsi="Arial" w:cs="Arial"/>
          <w:iCs/>
          <w:sz w:val="24"/>
          <w:szCs w:val="24"/>
        </w:rPr>
        <w:t xml:space="preserve">the </w:t>
      </w:r>
      <w:r w:rsidRPr="00D0174F">
        <w:rPr>
          <w:rFonts w:ascii="Arial" w:hAnsi="Arial" w:cs="Arial"/>
          <w:iCs/>
          <w:sz w:val="24"/>
          <w:szCs w:val="24"/>
        </w:rPr>
        <w:t xml:space="preserve">definition </w:t>
      </w:r>
      <w:r>
        <w:rPr>
          <w:rFonts w:ascii="Arial" w:hAnsi="Arial" w:cs="Arial"/>
          <w:iCs/>
          <w:sz w:val="24"/>
          <w:szCs w:val="24"/>
        </w:rPr>
        <w:t>of ‘Commonwealth administrative appeals tribunal’</w:t>
      </w:r>
      <w:r w:rsidR="00F021EE">
        <w:rPr>
          <w:rFonts w:ascii="Arial" w:hAnsi="Arial" w:cs="Arial"/>
          <w:iCs/>
          <w:sz w:val="24"/>
          <w:szCs w:val="24"/>
        </w:rPr>
        <w:t xml:space="preserve"> with ‘Commonwealth administrative reviews tribunal’</w:t>
      </w:r>
      <w:r>
        <w:rPr>
          <w:rFonts w:ascii="Arial" w:hAnsi="Arial" w:cs="Arial"/>
          <w:iCs/>
          <w:sz w:val="24"/>
          <w:szCs w:val="24"/>
        </w:rPr>
        <w:t xml:space="preserve"> </w:t>
      </w:r>
      <w:r w:rsidRPr="00D0174F">
        <w:rPr>
          <w:rFonts w:ascii="Arial" w:hAnsi="Arial" w:cs="Arial"/>
          <w:iCs/>
          <w:sz w:val="24"/>
          <w:szCs w:val="24"/>
        </w:rPr>
        <w:t>to reflect the replacement of the Commonwealth Administrative Appeals Tribunal with the Administrative Review Tribunal</w:t>
      </w:r>
      <w:r>
        <w:rPr>
          <w:rFonts w:ascii="Arial" w:hAnsi="Arial" w:cs="Arial"/>
          <w:iCs/>
          <w:sz w:val="24"/>
          <w:szCs w:val="24"/>
        </w:rPr>
        <w:t xml:space="preserve">. </w:t>
      </w:r>
      <w:r w:rsidR="0087591A">
        <w:br w:type="page"/>
      </w:r>
    </w:p>
    <w:p w14:paraId="27218F78" w14:textId="45295725" w:rsidR="00D0174F" w:rsidRDefault="00D0174F" w:rsidP="00E165B8">
      <w:pPr>
        <w:pStyle w:val="Heading3"/>
        <w:spacing w:after="0"/>
      </w:pPr>
      <w:r>
        <w:lastRenderedPageBreak/>
        <w:t xml:space="preserve">Part 1.2 </w:t>
      </w:r>
      <w:r w:rsidRPr="00ED3B77">
        <w:tab/>
      </w:r>
      <w:r>
        <w:t>Gene Technology (GM Crop Moratorium) Act 2004</w:t>
      </w:r>
    </w:p>
    <w:p w14:paraId="4B215F26" w14:textId="2B0CBA89" w:rsidR="00D2063B" w:rsidRDefault="00D2063B" w:rsidP="00E165B8">
      <w:pPr>
        <w:pStyle w:val="Heading3"/>
        <w:spacing w:after="0"/>
      </w:pPr>
      <w:r w:rsidRPr="00ED3B77">
        <w:t xml:space="preserve">Clause </w:t>
      </w:r>
      <w:r>
        <w:t>1.</w:t>
      </w:r>
      <w:r w:rsidR="00BE710A">
        <w:t>1</w:t>
      </w:r>
      <w:r w:rsidR="00F021EE">
        <w:t>4</w:t>
      </w:r>
      <w:r w:rsidRPr="00ED3B77">
        <w:tab/>
      </w:r>
      <w:r w:rsidR="00BE710A">
        <w:t>New part 3A</w:t>
      </w:r>
    </w:p>
    <w:p w14:paraId="318AED95" w14:textId="53D7EE06" w:rsidR="00BE710A"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00BE710A">
        <w:rPr>
          <w:rFonts w:ascii="Arial" w:hAnsi="Arial" w:cs="Arial"/>
          <w:iCs/>
          <w:sz w:val="24"/>
          <w:szCs w:val="24"/>
        </w:rPr>
        <w:t xml:space="preserve"> clause inserts a new part 3A – Notification and review of decisions. </w:t>
      </w:r>
    </w:p>
    <w:p w14:paraId="79866BD5" w14:textId="1194D240" w:rsidR="00BE710A" w:rsidRDefault="00BE710A" w:rsidP="00E165B8">
      <w:pPr>
        <w:keepNext/>
        <w:keepLines/>
        <w:spacing w:before="240" w:after="0" w:line="240" w:lineRule="auto"/>
        <w:rPr>
          <w:rFonts w:ascii="Arial" w:hAnsi="Arial" w:cs="Arial"/>
          <w:iCs/>
          <w:sz w:val="24"/>
          <w:szCs w:val="24"/>
        </w:rPr>
      </w:pPr>
      <w:r>
        <w:rPr>
          <w:rFonts w:ascii="Arial" w:hAnsi="Arial" w:cs="Arial"/>
          <w:iCs/>
          <w:sz w:val="24"/>
          <w:szCs w:val="24"/>
        </w:rPr>
        <w:t xml:space="preserve">Following the reference update </w:t>
      </w:r>
      <w:r w:rsidR="0025083D">
        <w:rPr>
          <w:rFonts w:ascii="Arial" w:hAnsi="Arial" w:cs="Arial"/>
          <w:iCs/>
          <w:sz w:val="24"/>
          <w:szCs w:val="24"/>
        </w:rPr>
        <w:t xml:space="preserve">to the ACAT </w:t>
      </w:r>
      <w:r>
        <w:rPr>
          <w:rFonts w:ascii="Arial" w:hAnsi="Arial" w:cs="Arial"/>
          <w:iCs/>
          <w:sz w:val="24"/>
          <w:szCs w:val="24"/>
        </w:rPr>
        <w:t xml:space="preserve">under </w:t>
      </w:r>
      <w:r w:rsidRPr="00F021EE">
        <w:rPr>
          <w:rFonts w:ascii="Arial" w:hAnsi="Arial" w:cs="Arial"/>
          <w:iCs/>
          <w:sz w:val="24"/>
          <w:szCs w:val="24"/>
        </w:rPr>
        <w:t>clause 1.</w:t>
      </w:r>
      <w:r w:rsidR="00F021EE" w:rsidRPr="00F021EE">
        <w:rPr>
          <w:rFonts w:ascii="Arial" w:hAnsi="Arial" w:cs="Arial"/>
          <w:iCs/>
          <w:sz w:val="24"/>
          <w:szCs w:val="24"/>
        </w:rPr>
        <w:t>15</w:t>
      </w:r>
      <w:r w:rsidR="0025083D">
        <w:rPr>
          <w:rFonts w:ascii="Arial" w:hAnsi="Arial" w:cs="Arial"/>
          <w:iCs/>
          <w:sz w:val="24"/>
          <w:szCs w:val="24"/>
        </w:rPr>
        <w:t>, this</w:t>
      </w:r>
      <w:r w:rsidRPr="00BE710A">
        <w:rPr>
          <w:rFonts w:ascii="Arial" w:hAnsi="Arial" w:cs="Arial"/>
          <w:iCs/>
          <w:sz w:val="24"/>
          <w:szCs w:val="24"/>
        </w:rPr>
        <w:t xml:space="preserve"> amendment inserts standard provisions about applying to the ACAT for review of a decision.</w:t>
      </w:r>
    </w:p>
    <w:p w14:paraId="4BC9241B" w14:textId="5B783C2B" w:rsidR="0025083D" w:rsidRDefault="0025083D" w:rsidP="00E165B8">
      <w:pPr>
        <w:keepNext/>
        <w:keepLines/>
        <w:spacing w:before="240" w:after="0" w:line="240" w:lineRule="auto"/>
        <w:rPr>
          <w:rFonts w:ascii="Arial" w:hAnsi="Arial" w:cs="Arial"/>
          <w:iCs/>
          <w:sz w:val="24"/>
          <w:szCs w:val="24"/>
        </w:rPr>
      </w:pPr>
      <w:r>
        <w:rPr>
          <w:rFonts w:ascii="Arial" w:hAnsi="Arial" w:cs="Arial"/>
          <w:iCs/>
          <w:sz w:val="24"/>
          <w:szCs w:val="24"/>
        </w:rPr>
        <w:t>New section 32A inserts the definitional term ‘</w:t>
      </w:r>
      <w:r w:rsidRPr="0025083D">
        <w:rPr>
          <w:rFonts w:ascii="Arial" w:hAnsi="Arial" w:cs="Arial"/>
          <w:i/>
          <w:sz w:val="24"/>
          <w:szCs w:val="24"/>
        </w:rPr>
        <w:t>reviewable decision</w:t>
      </w:r>
      <w:r>
        <w:rPr>
          <w:rFonts w:ascii="Arial" w:hAnsi="Arial" w:cs="Arial"/>
          <w:iCs/>
          <w:sz w:val="24"/>
          <w:szCs w:val="24"/>
        </w:rPr>
        <w:t>’ for part 3A.</w:t>
      </w:r>
    </w:p>
    <w:p w14:paraId="2ABBDB99" w14:textId="08580AB7" w:rsidR="0025083D" w:rsidRDefault="0025083D" w:rsidP="00E165B8">
      <w:pPr>
        <w:keepNext/>
        <w:keepLines/>
        <w:spacing w:before="240" w:after="0" w:line="240" w:lineRule="auto"/>
        <w:rPr>
          <w:rFonts w:ascii="Arial" w:hAnsi="Arial" w:cs="Arial"/>
          <w:iCs/>
          <w:sz w:val="24"/>
          <w:szCs w:val="24"/>
        </w:rPr>
      </w:pPr>
      <w:r>
        <w:rPr>
          <w:rFonts w:ascii="Arial" w:hAnsi="Arial" w:cs="Arial"/>
          <w:iCs/>
          <w:sz w:val="24"/>
          <w:szCs w:val="24"/>
        </w:rPr>
        <w:t>New section 32B provides that the decision-maker must give a reviewable decision notice to a person who is the subject of the reviewable decision, if the Minister makes a reviewable decision.</w:t>
      </w:r>
    </w:p>
    <w:p w14:paraId="6D87E0B4" w14:textId="16CE32D9" w:rsidR="0025083D" w:rsidRDefault="0025083D" w:rsidP="00E165B8">
      <w:pPr>
        <w:keepNext/>
        <w:keepLines/>
        <w:spacing w:before="240" w:after="0" w:line="240" w:lineRule="auto"/>
        <w:rPr>
          <w:rFonts w:ascii="Arial" w:hAnsi="Arial" w:cs="Arial"/>
          <w:iCs/>
          <w:sz w:val="24"/>
          <w:szCs w:val="24"/>
        </w:rPr>
      </w:pPr>
      <w:r>
        <w:rPr>
          <w:rFonts w:ascii="Arial" w:hAnsi="Arial" w:cs="Arial"/>
          <w:iCs/>
          <w:sz w:val="24"/>
          <w:szCs w:val="24"/>
        </w:rPr>
        <w:t>New section 32C provides that the following people may apply to the ACAT for review of a reviewable decision:</w:t>
      </w:r>
    </w:p>
    <w:p w14:paraId="785C5A01" w14:textId="332D3B99" w:rsidR="0025083D" w:rsidRDefault="0025083D" w:rsidP="00E165B8">
      <w:pPr>
        <w:pStyle w:val="ListParagraph"/>
        <w:keepNext/>
        <w:keepLines/>
        <w:numPr>
          <w:ilvl w:val="0"/>
          <w:numId w:val="13"/>
        </w:numPr>
        <w:spacing w:before="120"/>
        <w:ind w:left="714" w:hanging="357"/>
        <w:rPr>
          <w:rFonts w:ascii="Arial" w:hAnsi="Arial" w:cs="Arial"/>
          <w:iCs/>
          <w:sz w:val="24"/>
          <w:szCs w:val="24"/>
        </w:rPr>
      </w:pPr>
      <w:r>
        <w:rPr>
          <w:rFonts w:ascii="Arial" w:hAnsi="Arial" w:cs="Arial"/>
          <w:iCs/>
          <w:sz w:val="24"/>
          <w:szCs w:val="24"/>
        </w:rPr>
        <w:t>A person mentioned in new section 32B.</w:t>
      </w:r>
    </w:p>
    <w:p w14:paraId="6D828EFA" w14:textId="3A2C88A2" w:rsidR="0025083D" w:rsidRDefault="0025083D" w:rsidP="00E165B8">
      <w:pPr>
        <w:pStyle w:val="ListParagraph"/>
        <w:keepNext/>
        <w:keepLines/>
        <w:numPr>
          <w:ilvl w:val="0"/>
          <w:numId w:val="13"/>
        </w:numPr>
        <w:spacing w:before="120"/>
        <w:ind w:left="714" w:hanging="357"/>
        <w:rPr>
          <w:rFonts w:ascii="Arial" w:hAnsi="Arial" w:cs="Arial"/>
          <w:iCs/>
          <w:sz w:val="24"/>
          <w:szCs w:val="24"/>
        </w:rPr>
      </w:pPr>
      <w:r>
        <w:rPr>
          <w:rFonts w:ascii="Arial" w:hAnsi="Arial" w:cs="Arial"/>
          <w:iCs/>
          <w:sz w:val="24"/>
          <w:szCs w:val="24"/>
        </w:rPr>
        <w:t xml:space="preserve">Any other person whose interests are affected by the decision. </w:t>
      </w:r>
    </w:p>
    <w:p w14:paraId="384A844B" w14:textId="78C624E3" w:rsidR="00F021EE" w:rsidRDefault="00F021EE" w:rsidP="00E165B8">
      <w:pPr>
        <w:pStyle w:val="Heading3"/>
        <w:spacing w:after="0"/>
      </w:pPr>
      <w:r w:rsidRPr="00ED3B77">
        <w:t xml:space="preserve">Clause </w:t>
      </w:r>
      <w:r>
        <w:t>1.15</w:t>
      </w:r>
      <w:r w:rsidRPr="00ED3B77">
        <w:tab/>
      </w:r>
      <w:r>
        <w:t>Section 34</w:t>
      </w:r>
    </w:p>
    <w:p w14:paraId="6F24EA50" w14:textId="64822301" w:rsidR="00F021EE" w:rsidRDefault="00F021EE"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 the ‘administrative appeals tribunal’ which is a reference to the ACT Administrative Appeals Tribunal with ‘ACAT’, which stands for the ACT Civil and Administrative Tribunal. ACAT replaced the ACT Administrative Appeals Tribunal in 2008.</w:t>
      </w:r>
    </w:p>
    <w:p w14:paraId="30E827B8" w14:textId="6D017D46" w:rsidR="00F021EE" w:rsidRDefault="00F021EE" w:rsidP="00E165B8">
      <w:pPr>
        <w:pStyle w:val="Heading3"/>
        <w:spacing w:after="0"/>
      </w:pPr>
      <w:r w:rsidRPr="00ED3B77">
        <w:t xml:space="preserve">Clause </w:t>
      </w:r>
      <w:r>
        <w:t>1.16</w:t>
      </w:r>
      <w:r w:rsidRPr="00ED3B77">
        <w:tab/>
      </w:r>
      <w:r w:rsidRPr="00F021EE">
        <w:t>Dictionary, note 2, new dot point</w:t>
      </w:r>
    </w:p>
    <w:p w14:paraId="554882ED" w14:textId="74F9F1E9" w:rsidR="00F021EE" w:rsidRPr="00F021EE" w:rsidRDefault="00F021EE"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inserts ‘ACAT’, which stands for the ACT Civil and Administrative Tribunal in the note. ACAT replaced the ACT Administrative Appeals Tribunal in 2008.</w:t>
      </w:r>
    </w:p>
    <w:p w14:paraId="59D3AA11" w14:textId="60B1894E" w:rsidR="00F021EE" w:rsidRDefault="00F021EE" w:rsidP="00E165B8">
      <w:pPr>
        <w:pStyle w:val="Heading3"/>
        <w:spacing w:after="0"/>
      </w:pPr>
      <w:r w:rsidRPr="00ED3B77">
        <w:t xml:space="preserve">Clause </w:t>
      </w:r>
      <w:r>
        <w:t>1.17</w:t>
      </w:r>
      <w:r w:rsidRPr="00ED3B77">
        <w:tab/>
      </w:r>
      <w:r w:rsidRPr="00F021EE">
        <w:t>Dictionary, new definition of reviewable decision</w:t>
      </w:r>
    </w:p>
    <w:p w14:paraId="0F57A881" w14:textId="09C4A36E" w:rsidR="00F021EE" w:rsidRPr="00F021EE" w:rsidRDefault="00F021EE"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inserts a defined term ‘reviewable decision’ to align with the standard provisions inserted by Clause 1.14.</w:t>
      </w:r>
    </w:p>
    <w:p w14:paraId="4BD4FBFA" w14:textId="12CE8AE8" w:rsidR="0025083D" w:rsidRDefault="0025083D" w:rsidP="00E165B8">
      <w:pPr>
        <w:pStyle w:val="Heading3"/>
        <w:spacing w:after="0"/>
      </w:pPr>
      <w:r>
        <w:t xml:space="preserve">Part 1.3 </w:t>
      </w:r>
      <w:r w:rsidRPr="00ED3B77">
        <w:tab/>
      </w:r>
      <w:r>
        <w:t>Gene Technology Regulation 2004</w:t>
      </w:r>
    </w:p>
    <w:p w14:paraId="32DD817C" w14:textId="3CA39CEC" w:rsidR="00D2063B" w:rsidRDefault="00D2063B" w:rsidP="00E165B8">
      <w:pPr>
        <w:pStyle w:val="Heading3"/>
        <w:spacing w:after="0"/>
      </w:pPr>
      <w:r w:rsidRPr="00ED3B77">
        <w:t xml:space="preserve">Clause </w:t>
      </w:r>
      <w:r>
        <w:t>1.</w:t>
      </w:r>
      <w:r w:rsidR="0025083D">
        <w:t>1</w:t>
      </w:r>
      <w:r w:rsidR="00F021EE">
        <w:t>8</w:t>
      </w:r>
      <w:r w:rsidRPr="00ED3B77">
        <w:tab/>
      </w:r>
      <w:r>
        <w:t xml:space="preserve">Section </w:t>
      </w:r>
      <w:r w:rsidR="0025083D">
        <w:t>38, note</w:t>
      </w:r>
    </w:p>
    <w:p w14:paraId="76BD4750" w14:textId="26203CF7" w:rsidR="00D2063B" w:rsidRPr="00D2063B"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0025083D">
        <w:rPr>
          <w:rFonts w:ascii="Arial" w:hAnsi="Arial" w:cs="Arial"/>
          <w:iCs/>
          <w:sz w:val="24"/>
          <w:szCs w:val="24"/>
        </w:rPr>
        <w:t xml:space="preserve"> clause replaces a</w:t>
      </w:r>
      <w:r w:rsidR="00DC7591">
        <w:rPr>
          <w:rFonts w:ascii="Arial" w:hAnsi="Arial" w:cs="Arial"/>
          <w:iCs/>
          <w:sz w:val="24"/>
          <w:szCs w:val="24"/>
        </w:rPr>
        <w:t xml:space="preserve"> reference</w:t>
      </w:r>
      <w:r w:rsidR="0025083D">
        <w:rPr>
          <w:rFonts w:ascii="Arial" w:hAnsi="Arial" w:cs="Arial"/>
          <w:iCs/>
          <w:sz w:val="24"/>
          <w:szCs w:val="24"/>
        </w:rPr>
        <w:t xml:space="preserve"> </w:t>
      </w:r>
      <w:r w:rsidR="0025083D" w:rsidRPr="0025083D">
        <w:rPr>
          <w:rFonts w:ascii="Arial" w:hAnsi="Arial" w:cs="Arial"/>
          <w:iCs/>
          <w:sz w:val="24"/>
          <w:szCs w:val="24"/>
        </w:rPr>
        <w:t>to the ‘Commonwealth administrative appeals tribunal’ with the ‘Commonwealth administrative review tribunal’</w:t>
      </w:r>
      <w:r w:rsidR="0025083D">
        <w:rPr>
          <w:rFonts w:ascii="Arial" w:hAnsi="Arial" w:cs="Arial"/>
          <w:iCs/>
          <w:sz w:val="24"/>
          <w:szCs w:val="24"/>
        </w:rPr>
        <w:t xml:space="preserve"> in the note at section</w:t>
      </w:r>
      <w:r w:rsidR="0087591A">
        <w:rPr>
          <w:rFonts w:ascii="Arial" w:hAnsi="Arial" w:cs="Arial"/>
          <w:iCs/>
          <w:sz w:val="24"/>
          <w:szCs w:val="24"/>
        </w:rPr>
        <w:t> </w:t>
      </w:r>
      <w:r w:rsidR="0025083D">
        <w:rPr>
          <w:rFonts w:ascii="Arial" w:hAnsi="Arial" w:cs="Arial"/>
          <w:iCs/>
          <w:sz w:val="24"/>
          <w:szCs w:val="24"/>
        </w:rPr>
        <w:t>38.</w:t>
      </w:r>
    </w:p>
    <w:p w14:paraId="4CB0071E" w14:textId="77777777" w:rsidR="00A55014" w:rsidRDefault="00A55014">
      <w:pPr>
        <w:spacing w:after="160" w:line="259" w:lineRule="auto"/>
        <w:rPr>
          <w:rFonts w:ascii="Arial" w:eastAsiaTheme="majorEastAsia" w:hAnsi="Arial" w:cstheme="majorBidi"/>
          <w:b/>
          <w:sz w:val="24"/>
          <w:szCs w:val="24"/>
        </w:rPr>
      </w:pPr>
      <w:r>
        <w:br w:type="page"/>
      </w:r>
    </w:p>
    <w:p w14:paraId="6D7933F6" w14:textId="3AAE52EC" w:rsidR="0025083D" w:rsidRDefault="0025083D" w:rsidP="00E165B8">
      <w:pPr>
        <w:pStyle w:val="Heading3"/>
        <w:spacing w:after="0"/>
      </w:pPr>
      <w:r>
        <w:lastRenderedPageBreak/>
        <w:t xml:space="preserve">Part 1.4 </w:t>
      </w:r>
      <w:r w:rsidRPr="00ED3B77">
        <w:tab/>
      </w:r>
      <w:r w:rsidRPr="0025083D">
        <w:t>Human Cloning and Embryo Research Act 2004</w:t>
      </w:r>
    </w:p>
    <w:p w14:paraId="668EE3D2" w14:textId="425DE911" w:rsidR="00D2063B" w:rsidRDefault="00D2063B" w:rsidP="00E165B8">
      <w:pPr>
        <w:pStyle w:val="Heading3"/>
        <w:spacing w:after="0"/>
      </w:pPr>
      <w:r w:rsidRPr="00ED3B77">
        <w:t xml:space="preserve">Clause </w:t>
      </w:r>
      <w:r w:rsidRPr="00F021EE">
        <w:t>1.</w:t>
      </w:r>
      <w:r w:rsidR="0025083D" w:rsidRPr="00F021EE">
        <w:t>1</w:t>
      </w:r>
      <w:r w:rsidR="00F021EE" w:rsidRPr="00F021EE">
        <w:t>9</w:t>
      </w:r>
      <w:r w:rsidRPr="00ED3B77">
        <w:tab/>
      </w:r>
      <w:r w:rsidR="00685A18">
        <w:t xml:space="preserve">Section 23, definition of </w:t>
      </w:r>
      <w:r w:rsidR="00685A18" w:rsidRPr="00685A18">
        <w:rPr>
          <w:i/>
          <w:iCs/>
        </w:rPr>
        <w:t>proper consent</w:t>
      </w:r>
      <w:r w:rsidR="00685A18">
        <w:t>, paragraph (a)</w:t>
      </w:r>
      <w:r w:rsidR="00F021EE">
        <w:t xml:space="preserve"> and note</w:t>
      </w:r>
    </w:p>
    <w:p w14:paraId="12C6D7D1" w14:textId="76A697A8" w:rsidR="00D2063B" w:rsidRDefault="00D2063B"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00685A18">
        <w:rPr>
          <w:rFonts w:ascii="Arial" w:hAnsi="Arial" w:cs="Arial"/>
          <w:iCs/>
          <w:sz w:val="24"/>
          <w:szCs w:val="24"/>
        </w:rPr>
        <w:t xml:space="preserve"> clause replaces a reference to the 2007 version of the ‘</w:t>
      </w:r>
      <w:r w:rsidR="00685A18" w:rsidRPr="00685A18">
        <w:rPr>
          <w:rFonts w:ascii="Arial" w:hAnsi="Arial" w:cs="Arial"/>
          <w:iCs/>
          <w:sz w:val="24"/>
          <w:szCs w:val="24"/>
        </w:rPr>
        <w:t>Ethical guidelines on the use of assisted reproductive technology in clinical practice and research</w:t>
      </w:r>
      <w:r w:rsidR="00685A18">
        <w:rPr>
          <w:rFonts w:ascii="Arial" w:hAnsi="Arial" w:cs="Arial"/>
          <w:iCs/>
          <w:sz w:val="24"/>
          <w:szCs w:val="24"/>
        </w:rPr>
        <w:t>’ (the Guidelines) with the most recent version of the Guidelines which was issued in 2017 and updated in 2023.</w:t>
      </w:r>
    </w:p>
    <w:p w14:paraId="7F093B73" w14:textId="194DAE36" w:rsidR="00F021EE" w:rsidRPr="00D2063B" w:rsidRDefault="00F021EE" w:rsidP="00E165B8">
      <w:pPr>
        <w:keepNext/>
        <w:keepLines/>
        <w:spacing w:before="240" w:after="0" w:line="240" w:lineRule="auto"/>
        <w:rPr>
          <w:rFonts w:ascii="Arial" w:hAnsi="Arial" w:cs="Arial"/>
          <w:iCs/>
          <w:sz w:val="24"/>
          <w:szCs w:val="24"/>
        </w:rPr>
      </w:pPr>
      <w:r>
        <w:rPr>
          <w:rFonts w:ascii="Arial" w:hAnsi="Arial" w:cs="Arial"/>
          <w:iCs/>
          <w:sz w:val="24"/>
          <w:szCs w:val="24"/>
        </w:rPr>
        <w:t>This clause also inserts a note to the relevant website to access the guidelines.</w:t>
      </w:r>
    </w:p>
    <w:p w14:paraId="553336E5" w14:textId="098A0CE4" w:rsidR="00685A18" w:rsidRDefault="00685A18" w:rsidP="00E165B8">
      <w:pPr>
        <w:pStyle w:val="Heading3"/>
        <w:spacing w:after="0"/>
      </w:pPr>
      <w:r w:rsidRPr="00F021EE">
        <w:t>Clause 1.</w:t>
      </w:r>
      <w:r w:rsidR="00F021EE" w:rsidRPr="00F021EE">
        <w:t>20</w:t>
      </w:r>
      <w:r w:rsidRPr="00F021EE">
        <w:tab/>
        <w:t xml:space="preserve">Section 23, definition of </w:t>
      </w:r>
      <w:r w:rsidRPr="00F021EE">
        <w:rPr>
          <w:i/>
          <w:iCs/>
        </w:rPr>
        <w:t>proper consent</w:t>
      </w:r>
      <w:r w:rsidRPr="00F021EE">
        <w:t>, paragraph (b)</w:t>
      </w:r>
    </w:p>
    <w:p w14:paraId="1192AAFD" w14:textId="77777777" w:rsidR="00685A18" w:rsidRDefault="00685A1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updates the definition of </w:t>
      </w:r>
      <w:r>
        <w:rPr>
          <w:rFonts w:ascii="Arial" w:hAnsi="Arial" w:cs="Arial"/>
          <w:i/>
          <w:sz w:val="24"/>
          <w:szCs w:val="24"/>
        </w:rPr>
        <w:t>proper consent</w:t>
      </w:r>
      <w:r>
        <w:rPr>
          <w:rFonts w:ascii="Arial" w:hAnsi="Arial" w:cs="Arial"/>
          <w:iCs/>
          <w:sz w:val="24"/>
          <w:szCs w:val="24"/>
        </w:rPr>
        <w:t xml:space="preserve"> by replacing the reference to the </w:t>
      </w:r>
      <w:r w:rsidRPr="00685A18">
        <w:rPr>
          <w:rFonts w:ascii="Arial" w:hAnsi="Arial" w:cs="Arial"/>
          <w:i/>
          <w:sz w:val="24"/>
          <w:szCs w:val="24"/>
        </w:rPr>
        <w:t>Research Involving Human Embryos Regulations 2003</w:t>
      </w:r>
      <w:r w:rsidRPr="00685A18">
        <w:rPr>
          <w:rFonts w:ascii="Arial" w:hAnsi="Arial" w:cs="Arial"/>
          <w:iCs/>
          <w:sz w:val="24"/>
          <w:szCs w:val="24"/>
        </w:rPr>
        <w:t xml:space="preserve"> (Cwlth) </w:t>
      </w:r>
      <w:r>
        <w:rPr>
          <w:rFonts w:ascii="Arial" w:hAnsi="Arial" w:cs="Arial"/>
          <w:iCs/>
          <w:sz w:val="24"/>
          <w:szCs w:val="24"/>
        </w:rPr>
        <w:t>with the</w:t>
      </w:r>
      <w:r w:rsidRPr="00685A18">
        <w:rPr>
          <w:rFonts w:ascii="Arial" w:hAnsi="Arial" w:cs="Arial"/>
          <w:iCs/>
          <w:sz w:val="24"/>
          <w:szCs w:val="24"/>
        </w:rPr>
        <w:t xml:space="preserve"> </w:t>
      </w:r>
      <w:r>
        <w:rPr>
          <w:rFonts w:ascii="Arial" w:hAnsi="Arial" w:cs="Arial"/>
          <w:iCs/>
          <w:sz w:val="24"/>
          <w:szCs w:val="24"/>
        </w:rPr>
        <w:t>‘</w:t>
      </w:r>
      <w:r w:rsidRPr="00685A18">
        <w:rPr>
          <w:rFonts w:ascii="Arial" w:hAnsi="Arial" w:cs="Arial"/>
          <w:iCs/>
          <w:sz w:val="24"/>
          <w:szCs w:val="24"/>
        </w:rPr>
        <w:t xml:space="preserve">regulations made for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section 24 (9), definition of </w:t>
      </w:r>
      <w:r w:rsidRPr="00685A18">
        <w:rPr>
          <w:rFonts w:ascii="Arial" w:hAnsi="Arial" w:cs="Arial"/>
          <w:i/>
          <w:sz w:val="24"/>
          <w:szCs w:val="24"/>
        </w:rPr>
        <w:t>proper consent</w:t>
      </w:r>
      <w:r>
        <w:rPr>
          <w:rFonts w:ascii="Arial" w:hAnsi="Arial" w:cs="Arial"/>
          <w:iCs/>
          <w:sz w:val="24"/>
          <w:szCs w:val="24"/>
        </w:rPr>
        <w:t xml:space="preserve">’. </w:t>
      </w:r>
    </w:p>
    <w:p w14:paraId="35174E41" w14:textId="609D679F" w:rsidR="00B10812" w:rsidRPr="00685A18" w:rsidRDefault="00685A18" w:rsidP="00E165B8">
      <w:pPr>
        <w:keepNext/>
        <w:keepLines/>
        <w:spacing w:before="240" w:after="0" w:line="240" w:lineRule="auto"/>
        <w:rPr>
          <w:rFonts w:ascii="Arial" w:hAnsi="Arial" w:cs="Arial"/>
          <w:iCs/>
          <w:sz w:val="24"/>
          <w:szCs w:val="24"/>
        </w:rPr>
      </w:pPr>
      <w:r>
        <w:rPr>
          <w:rFonts w:ascii="Arial" w:hAnsi="Arial" w:cs="Arial"/>
          <w:iCs/>
          <w:sz w:val="24"/>
          <w:szCs w:val="24"/>
        </w:rPr>
        <w:t xml:space="preserve">This is </w:t>
      </w:r>
      <w:r w:rsidRPr="00685A18">
        <w:rPr>
          <w:rFonts w:ascii="Arial" w:hAnsi="Arial" w:cs="Arial"/>
          <w:iCs/>
          <w:sz w:val="24"/>
          <w:szCs w:val="24"/>
        </w:rPr>
        <w:t xml:space="preserve">because the </w:t>
      </w:r>
      <w:r w:rsidRPr="00685A18">
        <w:rPr>
          <w:rFonts w:ascii="Arial" w:hAnsi="Arial" w:cs="Arial"/>
          <w:i/>
          <w:sz w:val="24"/>
          <w:szCs w:val="24"/>
        </w:rPr>
        <w:t xml:space="preserve">Research Involving Human Embryos Regulations 2003 </w:t>
      </w:r>
      <w:r w:rsidRPr="00685A18">
        <w:rPr>
          <w:rFonts w:ascii="Arial" w:hAnsi="Arial" w:cs="Arial"/>
          <w:iCs/>
          <w:sz w:val="24"/>
          <w:szCs w:val="24"/>
        </w:rPr>
        <w:t xml:space="preserve">(Cwlth) </w:t>
      </w:r>
      <w:r>
        <w:rPr>
          <w:rFonts w:ascii="Arial" w:hAnsi="Arial" w:cs="Arial"/>
          <w:iCs/>
          <w:sz w:val="24"/>
          <w:szCs w:val="24"/>
        </w:rPr>
        <w:t>has</w:t>
      </w:r>
      <w:r w:rsidRPr="00685A18">
        <w:rPr>
          <w:rFonts w:ascii="Arial" w:hAnsi="Arial" w:cs="Arial"/>
          <w:iCs/>
          <w:sz w:val="24"/>
          <w:szCs w:val="24"/>
        </w:rPr>
        <w:t xml:space="preserve"> been repealed and replaced by the </w:t>
      </w:r>
      <w:r w:rsidRPr="00685A18">
        <w:rPr>
          <w:rFonts w:ascii="Arial" w:hAnsi="Arial" w:cs="Arial"/>
          <w:i/>
          <w:sz w:val="24"/>
          <w:szCs w:val="24"/>
        </w:rPr>
        <w:t>Research Involving Human Embryos Regulations 2017</w:t>
      </w:r>
      <w:r w:rsidRPr="00685A18">
        <w:rPr>
          <w:rFonts w:ascii="Arial" w:hAnsi="Arial" w:cs="Arial"/>
          <w:iCs/>
          <w:sz w:val="24"/>
          <w:szCs w:val="24"/>
        </w:rPr>
        <w:t>. Rather than refer</w:t>
      </w:r>
      <w:r>
        <w:rPr>
          <w:rFonts w:ascii="Arial" w:hAnsi="Arial" w:cs="Arial"/>
          <w:iCs/>
          <w:sz w:val="24"/>
          <w:szCs w:val="24"/>
        </w:rPr>
        <w:t>ence</w:t>
      </w:r>
      <w:r w:rsidRPr="00685A18">
        <w:rPr>
          <w:rFonts w:ascii="Arial" w:hAnsi="Arial" w:cs="Arial"/>
          <w:iCs/>
          <w:sz w:val="24"/>
          <w:szCs w:val="24"/>
        </w:rPr>
        <w:t xml:space="preserve"> to the regulations themselves, this amendment refers </w:t>
      </w:r>
      <w:r>
        <w:rPr>
          <w:rFonts w:ascii="Arial" w:hAnsi="Arial" w:cs="Arial"/>
          <w:iCs/>
          <w:sz w:val="24"/>
          <w:szCs w:val="24"/>
        </w:rPr>
        <w:t xml:space="preserve">instead </w:t>
      </w:r>
      <w:r w:rsidRPr="00685A18">
        <w:rPr>
          <w:rFonts w:ascii="Arial" w:hAnsi="Arial" w:cs="Arial"/>
          <w:iCs/>
          <w:sz w:val="24"/>
          <w:szCs w:val="24"/>
        </w:rPr>
        <w:t xml:space="preserve">to the head of power under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to make the regulations.</w:t>
      </w:r>
    </w:p>
    <w:p w14:paraId="0CC9D232" w14:textId="01A0B866" w:rsidR="00685A18" w:rsidRDefault="00685A18" w:rsidP="00E165B8">
      <w:pPr>
        <w:pStyle w:val="Heading3"/>
        <w:spacing w:after="0"/>
      </w:pPr>
      <w:r w:rsidRPr="00F021EE">
        <w:t>Clause 1.</w:t>
      </w:r>
      <w:r w:rsidR="00F021EE" w:rsidRPr="00F021EE">
        <w:t>21</w:t>
      </w:r>
      <w:r w:rsidRPr="00F021EE">
        <w:tab/>
        <w:t xml:space="preserve">Section 23, definition of </w:t>
      </w:r>
      <w:r w:rsidRPr="00F021EE">
        <w:rPr>
          <w:i/>
          <w:iCs/>
        </w:rPr>
        <w:t>unsuitable for implantation</w:t>
      </w:r>
      <w:r w:rsidRPr="00F021EE">
        <w:t>, paragraph (a)</w:t>
      </w:r>
      <w:r w:rsidR="00F021EE">
        <w:t xml:space="preserve"> and note</w:t>
      </w:r>
    </w:p>
    <w:p w14:paraId="240FCA1F" w14:textId="3DCFA66C" w:rsidR="00685A18" w:rsidRDefault="00685A1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sidRPr="00685A18">
        <w:rPr>
          <w:rFonts w:ascii="Arial" w:hAnsi="Arial" w:cs="Arial"/>
          <w:iCs/>
          <w:sz w:val="24"/>
          <w:szCs w:val="24"/>
        </w:rPr>
        <w:t xml:space="preserve"> </w:t>
      </w:r>
      <w:r>
        <w:rPr>
          <w:rFonts w:ascii="Arial" w:hAnsi="Arial" w:cs="Arial"/>
          <w:iCs/>
          <w:sz w:val="24"/>
          <w:szCs w:val="24"/>
        </w:rPr>
        <w:t>clause replaces a reference to the 2007 version of the ‘</w:t>
      </w:r>
      <w:r w:rsidRPr="00685A18">
        <w:rPr>
          <w:rFonts w:ascii="Arial" w:hAnsi="Arial" w:cs="Arial"/>
          <w:iCs/>
          <w:sz w:val="24"/>
          <w:szCs w:val="24"/>
        </w:rPr>
        <w:t>Ethical guidelines on the use of assisted reproductive technology in clinical practice and research</w:t>
      </w:r>
      <w:r>
        <w:rPr>
          <w:rFonts w:ascii="Arial" w:hAnsi="Arial" w:cs="Arial"/>
          <w:iCs/>
          <w:sz w:val="24"/>
          <w:szCs w:val="24"/>
        </w:rPr>
        <w:t>’ (the</w:t>
      </w:r>
      <w:r w:rsidR="00061043">
        <w:rPr>
          <w:rFonts w:ascii="Arial" w:hAnsi="Arial" w:cs="Arial"/>
          <w:iCs/>
          <w:sz w:val="24"/>
          <w:szCs w:val="24"/>
        </w:rPr>
        <w:t> </w:t>
      </w:r>
      <w:r>
        <w:rPr>
          <w:rFonts w:ascii="Arial" w:hAnsi="Arial" w:cs="Arial"/>
          <w:iCs/>
          <w:sz w:val="24"/>
          <w:szCs w:val="24"/>
        </w:rPr>
        <w:t>Guidelines) with the most recent version of the Guidelines which was issued in 2017 and updated in 2023.</w:t>
      </w:r>
    </w:p>
    <w:p w14:paraId="516066BA" w14:textId="3000F5D5" w:rsidR="00F021EE" w:rsidRDefault="00F021EE" w:rsidP="00E165B8">
      <w:pPr>
        <w:keepNext/>
        <w:keepLines/>
        <w:spacing w:before="240" w:after="0" w:line="240" w:lineRule="auto"/>
        <w:rPr>
          <w:rFonts w:ascii="Arial" w:hAnsi="Arial" w:cs="Arial"/>
          <w:iCs/>
          <w:sz w:val="24"/>
          <w:szCs w:val="24"/>
        </w:rPr>
      </w:pPr>
      <w:r>
        <w:rPr>
          <w:rFonts w:ascii="Arial" w:hAnsi="Arial" w:cs="Arial"/>
          <w:iCs/>
          <w:sz w:val="24"/>
          <w:szCs w:val="24"/>
        </w:rPr>
        <w:t>This clause also inserts a note to the relevant website to access the guidelines.</w:t>
      </w:r>
    </w:p>
    <w:p w14:paraId="43EF207F" w14:textId="4DAE2BBA" w:rsidR="00685A18" w:rsidRDefault="00685A18" w:rsidP="00E165B8">
      <w:pPr>
        <w:pStyle w:val="Heading3"/>
        <w:spacing w:after="0"/>
      </w:pPr>
      <w:r w:rsidRPr="00F021EE">
        <w:t>Clause 1.</w:t>
      </w:r>
      <w:r w:rsidR="00F021EE" w:rsidRPr="00F021EE">
        <w:t>22</w:t>
      </w:r>
      <w:r w:rsidRPr="00F021EE">
        <w:tab/>
        <w:t xml:space="preserve">Section 23, definition of </w:t>
      </w:r>
      <w:r w:rsidRPr="00F021EE">
        <w:rPr>
          <w:i/>
          <w:iCs/>
        </w:rPr>
        <w:t>unsuitable for implantation</w:t>
      </w:r>
      <w:r w:rsidRPr="00F021EE">
        <w:t>, paragraph (b)</w:t>
      </w:r>
    </w:p>
    <w:p w14:paraId="51500F32" w14:textId="24CEFE15" w:rsidR="00685A18" w:rsidRDefault="00685A1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updates the definition of </w:t>
      </w:r>
      <w:r>
        <w:rPr>
          <w:rFonts w:ascii="Arial" w:hAnsi="Arial" w:cs="Arial"/>
          <w:i/>
          <w:sz w:val="24"/>
          <w:szCs w:val="24"/>
        </w:rPr>
        <w:t>unsuitable for implantation</w:t>
      </w:r>
      <w:r>
        <w:rPr>
          <w:rFonts w:ascii="Arial" w:hAnsi="Arial" w:cs="Arial"/>
          <w:iCs/>
          <w:sz w:val="24"/>
          <w:szCs w:val="24"/>
        </w:rPr>
        <w:t xml:space="preserve"> by replacing the reference to the </w:t>
      </w:r>
      <w:r w:rsidRPr="00685A18">
        <w:rPr>
          <w:rFonts w:ascii="Arial" w:hAnsi="Arial" w:cs="Arial"/>
          <w:i/>
          <w:sz w:val="24"/>
          <w:szCs w:val="24"/>
        </w:rPr>
        <w:t>Research Involving Human Embryos Regulations 2003</w:t>
      </w:r>
      <w:r w:rsidRPr="00685A18">
        <w:rPr>
          <w:rFonts w:ascii="Arial" w:hAnsi="Arial" w:cs="Arial"/>
          <w:iCs/>
          <w:sz w:val="24"/>
          <w:szCs w:val="24"/>
        </w:rPr>
        <w:t xml:space="preserve"> (Cwlth) </w:t>
      </w:r>
      <w:r>
        <w:rPr>
          <w:rFonts w:ascii="Arial" w:hAnsi="Arial" w:cs="Arial"/>
          <w:iCs/>
          <w:sz w:val="24"/>
          <w:szCs w:val="24"/>
        </w:rPr>
        <w:t>with the</w:t>
      </w:r>
      <w:r w:rsidRPr="00685A18">
        <w:rPr>
          <w:rFonts w:ascii="Arial" w:hAnsi="Arial" w:cs="Arial"/>
          <w:iCs/>
          <w:sz w:val="24"/>
          <w:szCs w:val="24"/>
        </w:rPr>
        <w:t xml:space="preserve"> </w:t>
      </w:r>
      <w:r>
        <w:rPr>
          <w:rFonts w:ascii="Arial" w:hAnsi="Arial" w:cs="Arial"/>
          <w:iCs/>
          <w:sz w:val="24"/>
          <w:szCs w:val="24"/>
        </w:rPr>
        <w:t>‘</w:t>
      </w:r>
      <w:r w:rsidRPr="00685A18">
        <w:rPr>
          <w:rFonts w:ascii="Arial" w:hAnsi="Arial" w:cs="Arial"/>
          <w:iCs/>
          <w:sz w:val="24"/>
          <w:szCs w:val="24"/>
        </w:rPr>
        <w:t xml:space="preserve">regulations made for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section </w:t>
      </w:r>
      <w:r>
        <w:rPr>
          <w:rFonts w:ascii="Arial" w:hAnsi="Arial" w:cs="Arial"/>
          <w:iCs/>
          <w:sz w:val="24"/>
          <w:szCs w:val="24"/>
        </w:rPr>
        <w:t>7</w:t>
      </w:r>
      <w:r w:rsidRPr="00685A18">
        <w:rPr>
          <w:rFonts w:ascii="Arial" w:hAnsi="Arial" w:cs="Arial"/>
          <w:iCs/>
          <w:sz w:val="24"/>
          <w:szCs w:val="24"/>
        </w:rPr>
        <w:t>(</w:t>
      </w:r>
      <w:r>
        <w:rPr>
          <w:rFonts w:ascii="Arial" w:hAnsi="Arial" w:cs="Arial"/>
          <w:iCs/>
          <w:sz w:val="24"/>
          <w:szCs w:val="24"/>
        </w:rPr>
        <w:t>1</w:t>
      </w:r>
      <w:r w:rsidRPr="00685A18">
        <w:rPr>
          <w:rFonts w:ascii="Arial" w:hAnsi="Arial" w:cs="Arial"/>
          <w:iCs/>
          <w:sz w:val="24"/>
          <w:szCs w:val="24"/>
        </w:rPr>
        <w:t xml:space="preserve">), definition of </w:t>
      </w:r>
      <w:r>
        <w:rPr>
          <w:rFonts w:ascii="Arial" w:hAnsi="Arial" w:cs="Arial"/>
          <w:i/>
          <w:sz w:val="24"/>
          <w:szCs w:val="24"/>
        </w:rPr>
        <w:t>unsuitable for implantation</w:t>
      </w:r>
      <w:r>
        <w:rPr>
          <w:rFonts w:ascii="Arial" w:hAnsi="Arial" w:cs="Arial"/>
          <w:iCs/>
          <w:sz w:val="24"/>
          <w:szCs w:val="24"/>
        </w:rPr>
        <w:t xml:space="preserve">, paragraph (b)’. </w:t>
      </w:r>
    </w:p>
    <w:p w14:paraId="7E1698C1" w14:textId="0A2A270A" w:rsidR="00685A18" w:rsidRDefault="00685A18" w:rsidP="00E165B8">
      <w:pPr>
        <w:keepNext/>
        <w:keepLines/>
        <w:spacing w:before="240" w:after="0" w:line="240" w:lineRule="auto"/>
        <w:rPr>
          <w:rFonts w:ascii="Arial" w:hAnsi="Arial" w:cs="Arial"/>
          <w:iCs/>
          <w:sz w:val="24"/>
          <w:szCs w:val="24"/>
        </w:rPr>
      </w:pPr>
      <w:r>
        <w:rPr>
          <w:rFonts w:ascii="Arial" w:hAnsi="Arial" w:cs="Arial"/>
          <w:iCs/>
          <w:sz w:val="24"/>
          <w:szCs w:val="24"/>
        </w:rPr>
        <w:t xml:space="preserve">This is </w:t>
      </w:r>
      <w:r w:rsidRPr="00685A18">
        <w:rPr>
          <w:rFonts w:ascii="Arial" w:hAnsi="Arial" w:cs="Arial"/>
          <w:iCs/>
          <w:sz w:val="24"/>
          <w:szCs w:val="24"/>
        </w:rPr>
        <w:t xml:space="preserve">because the </w:t>
      </w:r>
      <w:r w:rsidRPr="00685A18">
        <w:rPr>
          <w:rFonts w:ascii="Arial" w:hAnsi="Arial" w:cs="Arial"/>
          <w:i/>
          <w:sz w:val="24"/>
          <w:szCs w:val="24"/>
        </w:rPr>
        <w:t xml:space="preserve">Research Involving Human Embryos Regulations 2003 </w:t>
      </w:r>
      <w:r w:rsidRPr="00685A18">
        <w:rPr>
          <w:rFonts w:ascii="Arial" w:hAnsi="Arial" w:cs="Arial"/>
          <w:iCs/>
          <w:sz w:val="24"/>
          <w:szCs w:val="24"/>
        </w:rPr>
        <w:t xml:space="preserve">(Cwlth) </w:t>
      </w:r>
      <w:r>
        <w:rPr>
          <w:rFonts w:ascii="Arial" w:hAnsi="Arial" w:cs="Arial"/>
          <w:iCs/>
          <w:sz w:val="24"/>
          <w:szCs w:val="24"/>
        </w:rPr>
        <w:t>has</w:t>
      </w:r>
      <w:r w:rsidRPr="00685A18">
        <w:rPr>
          <w:rFonts w:ascii="Arial" w:hAnsi="Arial" w:cs="Arial"/>
          <w:iCs/>
          <w:sz w:val="24"/>
          <w:szCs w:val="24"/>
        </w:rPr>
        <w:t xml:space="preserve"> been repealed and replaced by the </w:t>
      </w:r>
      <w:r w:rsidRPr="00685A18">
        <w:rPr>
          <w:rFonts w:ascii="Arial" w:hAnsi="Arial" w:cs="Arial"/>
          <w:i/>
          <w:sz w:val="24"/>
          <w:szCs w:val="24"/>
        </w:rPr>
        <w:t>Research Involving Human Embryos Regulations 2017</w:t>
      </w:r>
      <w:r w:rsidRPr="00685A18">
        <w:rPr>
          <w:rFonts w:ascii="Arial" w:hAnsi="Arial" w:cs="Arial"/>
          <w:iCs/>
          <w:sz w:val="24"/>
          <w:szCs w:val="24"/>
        </w:rPr>
        <w:t>. Rather than refer</w:t>
      </w:r>
      <w:r>
        <w:rPr>
          <w:rFonts w:ascii="Arial" w:hAnsi="Arial" w:cs="Arial"/>
          <w:iCs/>
          <w:sz w:val="24"/>
          <w:szCs w:val="24"/>
        </w:rPr>
        <w:t>ence</w:t>
      </w:r>
      <w:r w:rsidRPr="00685A18">
        <w:rPr>
          <w:rFonts w:ascii="Arial" w:hAnsi="Arial" w:cs="Arial"/>
          <w:iCs/>
          <w:sz w:val="24"/>
          <w:szCs w:val="24"/>
        </w:rPr>
        <w:t xml:space="preserve"> to the regulations themselves, this amendment refers </w:t>
      </w:r>
      <w:r>
        <w:rPr>
          <w:rFonts w:ascii="Arial" w:hAnsi="Arial" w:cs="Arial"/>
          <w:iCs/>
          <w:sz w:val="24"/>
          <w:szCs w:val="24"/>
        </w:rPr>
        <w:t xml:space="preserve">instead </w:t>
      </w:r>
      <w:r w:rsidRPr="00685A18">
        <w:rPr>
          <w:rFonts w:ascii="Arial" w:hAnsi="Arial" w:cs="Arial"/>
          <w:iCs/>
          <w:sz w:val="24"/>
          <w:szCs w:val="24"/>
        </w:rPr>
        <w:t xml:space="preserve">to the head of power under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to make the regulations.</w:t>
      </w:r>
    </w:p>
    <w:p w14:paraId="46C2A415" w14:textId="46EF758A" w:rsidR="00685A18" w:rsidRDefault="00685A18" w:rsidP="00E165B8">
      <w:pPr>
        <w:pStyle w:val="Heading3"/>
        <w:spacing w:after="0"/>
      </w:pPr>
      <w:r w:rsidRPr="00F021EE">
        <w:t>Clause 1.</w:t>
      </w:r>
      <w:r w:rsidR="00F021EE" w:rsidRPr="00F021EE">
        <w:t>23</w:t>
      </w:r>
      <w:r w:rsidRPr="00F021EE">
        <w:tab/>
        <w:t>Section 30(4)(c)</w:t>
      </w:r>
    </w:p>
    <w:p w14:paraId="10C73ED8" w14:textId="0ECE9622" w:rsidR="00685A18" w:rsidRDefault="00685A18" w:rsidP="00E165B8">
      <w:pPr>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in</w:t>
      </w:r>
      <w:r w:rsidR="00C75E57">
        <w:rPr>
          <w:rFonts w:ascii="Arial" w:hAnsi="Arial" w:cs="Arial"/>
          <w:iCs/>
          <w:sz w:val="24"/>
          <w:szCs w:val="24"/>
        </w:rPr>
        <w:t>serts ‘the CEO of’ after ‘issued by’ in the following context: ‘</w:t>
      </w:r>
      <w:r w:rsidR="00C75E57" w:rsidRPr="00C75E57">
        <w:rPr>
          <w:rFonts w:ascii="Arial" w:hAnsi="Arial" w:cs="Arial"/>
          <w:iCs/>
          <w:sz w:val="24"/>
          <w:szCs w:val="24"/>
        </w:rPr>
        <w:t xml:space="preserve">any relevant guidelines, or relevant parts of guidelines, issued by </w:t>
      </w:r>
      <w:r w:rsidR="00C75E57">
        <w:rPr>
          <w:rFonts w:ascii="Arial" w:hAnsi="Arial" w:cs="Arial"/>
          <w:iCs/>
          <w:sz w:val="24"/>
          <w:szCs w:val="24"/>
        </w:rPr>
        <w:t xml:space="preserve">[the CEO of] </w:t>
      </w:r>
      <w:r w:rsidR="00C75E57" w:rsidRPr="00C75E57">
        <w:rPr>
          <w:rFonts w:ascii="Arial" w:hAnsi="Arial" w:cs="Arial"/>
          <w:iCs/>
          <w:sz w:val="24"/>
          <w:szCs w:val="24"/>
        </w:rPr>
        <w:t>the NHMRC</w:t>
      </w:r>
      <w:r w:rsidR="00C75E57">
        <w:rPr>
          <w:rFonts w:ascii="Arial" w:hAnsi="Arial" w:cs="Arial"/>
          <w:iCs/>
          <w:sz w:val="24"/>
          <w:szCs w:val="24"/>
        </w:rPr>
        <w:t>’.</w:t>
      </w:r>
    </w:p>
    <w:p w14:paraId="21DCD107" w14:textId="3D53DDDC" w:rsidR="00C75E57" w:rsidRDefault="00C75E57" w:rsidP="00E165B8">
      <w:pPr>
        <w:spacing w:before="240" w:after="0" w:line="240" w:lineRule="auto"/>
        <w:rPr>
          <w:rFonts w:ascii="Arial" w:hAnsi="Arial" w:cs="Arial"/>
          <w:iCs/>
          <w:sz w:val="24"/>
          <w:szCs w:val="24"/>
        </w:rPr>
      </w:pPr>
      <w:r w:rsidRPr="00C75E57">
        <w:rPr>
          <w:rFonts w:ascii="Arial" w:hAnsi="Arial" w:cs="Arial"/>
          <w:iCs/>
          <w:sz w:val="24"/>
          <w:szCs w:val="24"/>
        </w:rPr>
        <w:lastRenderedPageBreak/>
        <w:t xml:space="preserve">This amendment updates language in line with other references in the </w:t>
      </w:r>
      <w:r w:rsidRPr="00C75E57">
        <w:rPr>
          <w:rFonts w:ascii="Arial" w:hAnsi="Arial" w:cs="Arial"/>
          <w:i/>
          <w:sz w:val="24"/>
          <w:szCs w:val="24"/>
        </w:rPr>
        <w:t xml:space="preserve">Human Cloning and Embryo Research Act 2004 </w:t>
      </w:r>
      <w:r w:rsidRPr="00C75E57">
        <w:rPr>
          <w:rFonts w:ascii="Arial" w:hAnsi="Arial" w:cs="Arial"/>
          <w:iCs/>
          <w:sz w:val="24"/>
          <w:szCs w:val="24"/>
        </w:rPr>
        <w:t xml:space="preserve">to the </w:t>
      </w:r>
      <w:r>
        <w:rPr>
          <w:rFonts w:ascii="Arial" w:hAnsi="Arial" w:cs="Arial"/>
          <w:iCs/>
          <w:sz w:val="24"/>
          <w:szCs w:val="24"/>
        </w:rPr>
        <w:t>NHMRC.</w:t>
      </w:r>
    </w:p>
    <w:p w14:paraId="095D0333" w14:textId="32628FD6" w:rsidR="00685A18" w:rsidRDefault="00685A18" w:rsidP="00E165B8">
      <w:pPr>
        <w:pStyle w:val="Heading3"/>
        <w:spacing w:after="0"/>
      </w:pPr>
      <w:r w:rsidRPr="00F021EE">
        <w:t>Clause 1.</w:t>
      </w:r>
      <w:r w:rsidR="00F021EE" w:rsidRPr="00F021EE">
        <w:t>24</w:t>
      </w:r>
      <w:r w:rsidRPr="00F021EE">
        <w:tab/>
      </w:r>
      <w:r w:rsidR="008A53D8" w:rsidRPr="00F021EE">
        <w:t>Section 30(4)(c)</w:t>
      </w:r>
    </w:p>
    <w:p w14:paraId="7C3B7EE1" w14:textId="41760F39" w:rsidR="008A53D8" w:rsidRDefault="008A53D8"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the reference to the ‘</w:t>
      </w:r>
      <w:r w:rsidRPr="00685A18">
        <w:rPr>
          <w:rFonts w:ascii="Arial" w:hAnsi="Arial" w:cs="Arial"/>
          <w:i/>
          <w:sz w:val="24"/>
          <w:szCs w:val="24"/>
        </w:rPr>
        <w:t>Research Involving Human Embryos Regulations 2003</w:t>
      </w:r>
      <w:r w:rsidRPr="00685A18">
        <w:rPr>
          <w:rFonts w:ascii="Arial" w:hAnsi="Arial" w:cs="Arial"/>
          <w:iCs/>
          <w:sz w:val="24"/>
          <w:szCs w:val="24"/>
        </w:rPr>
        <w:t xml:space="preserve"> (Cwlth) </w:t>
      </w:r>
      <w:r>
        <w:rPr>
          <w:rFonts w:ascii="Arial" w:hAnsi="Arial" w:cs="Arial"/>
          <w:iCs/>
          <w:sz w:val="24"/>
          <w:szCs w:val="24"/>
        </w:rPr>
        <w:t>for this paragraph’ with the</w:t>
      </w:r>
      <w:r w:rsidRPr="00685A18">
        <w:rPr>
          <w:rFonts w:ascii="Arial" w:hAnsi="Arial" w:cs="Arial"/>
          <w:iCs/>
          <w:sz w:val="24"/>
          <w:szCs w:val="24"/>
        </w:rPr>
        <w:t xml:space="preserve"> </w:t>
      </w:r>
      <w:r>
        <w:rPr>
          <w:rFonts w:ascii="Arial" w:hAnsi="Arial" w:cs="Arial"/>
          <w:iCs/>
          <w:sz w:val="24"/>
          <w:szCs w:val="24"/>
        </w:rPr>
        <w:t>‘</w:t>
      </w:r>
      <w:r w:rsidRPr="00685A18">
        <w:rPr>
          <w:rFonts w:ascii="Arial" w:hAnsi="Arial" w:cs="Arial"/>
          <w:iCs/>
          <w:sz w:val="24"/>
          <w:szCs w:val="24"/>
        </w:rPr>
        <w:t xml:space="preserve">regulations made for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section </w:t>
      </w:r>
      <w:r>
        <w:rPr>
          <w:rFonts w:ascii="Arial" w:hAnsi="Arial" w:cs="Arial"/>
          <w:iCs/>
          <w:sz w:val="24"/>
          <w:szCs w:val="24"/>
        </w:rPr>
        <w:t>21</w:t>
      </w:r>
      <w:r w:rsidRPr="00685A18">
        <w:rPr>
          <w:rFonts w:ascii="Arial" w:hAnsi="Arial" w:cs="Arial"/>
          <w:iCs/>
          <w:sz w:val="24"/>
          <w:szCs w:val="24"/>
        </w:rPr>
        <w:t>(</w:t>
      </w:r>
      <w:r>
        <w:rPr>
          <w:rFonts w:ascii="Arial" w:hAnsi="Arial" w:cs="Arial"/>
          <w:iCs/>
          <w:sz w:val="24"/>
          <w:szCs w:val="24"/>
        </w:rPr>
        <w:t>4</w:t>
      </w:r>
      <w:r w:rsidRPr="00685A18">
        <w:rPr>
          <w:rFonts w:ascii="Arial" w:hAnsi="Arial" w:cs="Arial"/>
          <w:iCs/>
          <w:sz w:val="24"/>
          <w:szCs w:val="24"/>
        </w:rPr>
        <w:t>)</w:t>
      </w:r>
      <w:r>
        <w:rPr>
          <w:rFonts w:ascii="Arial" w:hAnsi="Arial" w:cs="Arial"/>
          <w:iCs/>
          <w:sz w:val="24"/>
          <w:szCs w:val="24"/>
        </w:rPr>
        <w:t xml:space="preserve">(c)’. </w:t>
      </w:r>
    </w:p>
    <w:p w14:paraId="117F6B96" w14:textId="77777777" w:rsidR="008A53D8" w:rsidRDefault="008A53D8" w:rsidP="00E165B8">
      <w:pPr>
        <w:keepNext/>
        <w:keepLines/>
        <w:spacing w:before="240" w:after="0" w:line="240" w:lineRule="auto"/>
        <w:rPr>
          <w:rFonts w:ascii="Arial" w:hAnsi="Arial" w:cs="Arial"/>
          <w:iCs/>
          <w:sz w:val="24"/>
          <w:szCs w:val="24"/>
        </w:rPr>
      </w:pPr>
      <w:r>
        <w:rPr>
          <w:rFonts w:ascii="Arial" w:hAnsi="Arial" w:cs="Arial"/>
          <w:iCs/>
          <w:sz w:val="24"/>
          <w:szCs w:val="24"/>
        </w:rPr>
        <w:t xml:space="preserve">This is </w:t>
      </w:r>
      <w:r w:rsidRPr="00685A18">
        <w:rPr>
          <w:rFonts w:ascii="Arial" w:hAnsi="Arial" w:cs="Arial"/>
          <w:iCs/>
          <w:sz w:val="24"/>
          <w:szCs w:val="24"/>
        </w:rPr>
        <w:t xml:space="preserve">because the </w:t>
      </w:r>
      <w:r w:rsidRPr="00685A18">
        <w:rPr>
          <w:rFonts w:ascii="Arial" w:hAnsi="Arial" w:cs="Arial"/>
          <w:i/>
          <w:sz w:val="24"/>
          <w:szCs w:val="24"/>
        </w:rPr>
        <w:t xml:space="preserve">Research Involving Human Embryos Regulations 2003 </w:t>
      </w:r>
      <w:r w:rsidRPr="00685A18">
        <w:rPr>
          <w:rFonts w:ascii="Arial" w:hAnsi="Arial" w:cs="Arial"/>
          <w:iCs/>
          <w:sz w:val="24"/>
          <w:szCs w:val="24"/>
        </w:rPr>
        <w:t xml:space="preserve">(Cwlth) </w:t>
      </w:r>
      <w:r>
        <w:rPr>
          <w:rFonts w:ascii="Arial" w:hAnsi="Arial" w:cs="Arial"/>
          <w:iCs/>
          <w:sz w:val="24"/>
          <w:szCs w:val="24"/>
        </w:rPr>
        <w:t>has</w:t>
      </w:r>
      <w:r w:rsidRPr="00685A18">
        <w:rPr>
          <w:rFonts w:ascii="Arial" w:hAnsi="Arial" w:cs="Arial"/>
          <w:iCs/>
          <w:sz w:val="24"/>
          <w:szCs w:val="24"/>
        </w:rPr>
        <w:t xml:space="preserve"> been repealed and replaced by the </w:t>
      </w:r>
      <w:r w:rsidRPr="00685A18">
        <w:rPr>
          <w:rFonts w:ascii="Arial" w:hAnsi="Arial" w:cs="Arial"/>
          <w:i/>
          <w:sz w:val="24"/>
          <w:szCs w:val="24"/>
        </w:rPr>
        <w:t>Research Involving Human Embryos Regulations 2017</w:t>
      </w:r>
      <w:r w:rsidRPr="00685A18">
        <w:rPr>
          <w:rFonts w:ascii="Arial" w:hAnsi="Arial" w:cs="Arial"/>
          <w:iCs/>
          <w:sz w:val="24"/>
          <w:szCs w:val="24"/>
        </w:rPr>
        <w:t>. Rather than refer</w:t>
      </w:r>
      <w:r>
        <w:rPr>
          <w:rFonts w:ascii="Arial" w:hAnsi="Arial" w:cs="Arial"/>
          <w:iCs/>
          <w:sz w:val="24"/>
          <w:szCs w:val="24"/>
        </w:rPr>
        <w:t>ence</w:t>
      </w:r>
      <w:r w:rsidRPr="00685A18">
        <w:rPr>
          <w:rFonts w:ascii="Arial" w:hAnsi="Arial" w:cs="Arial"/>
          <w:iCs/>
          <w:sz w:val="24"/>
          <w:szCs w:val="24"/>
        </w:rPr>
        <w:t xml:space="preserve"> to the regulations themselves, this amendment refers </w:t>
      </w:r>
      <w:r>
        <w:rPr>
          <w:rFonts w:ascii="Arial" w:hAnsi="Arial" w:cs="Arial"/>
          <w:iCs/>
          <w:sz w:val="24"/>
          <w:szCs w:val="24"/>
        </w:rPr>
        <w:t xml:space="preserve">instead </w:t>
      </w:r>
      <w:r w:rsidRPr="00685A18">
        <w:rPr>
          <w:rFonts w:ascii="Arial" w:hAnsi="Arial" w:cs="Arial"/>
          <w:iCs/>
          <w:sz w:val="24"/>
          <w:szCs w:val="24"/>
        </w:rPr>
        <w:t xml:space="preserve">to the head of power under the </w:t>
      </w:r>
      <w:r w:rsidRPr="00685A18">
        <w:rPr>
          <w:rFonts w:ascii="Arial" w:hAnsi="Arial" w:cs="Arial"/>
          <w:i/>
          <w:sz w:val="24"/>
          <w:szCs w:val="24"/>
        </w:rPr>
        <w:t>Research Involving Human Embryos Act 2002</w:t>
      </w:r>
      <w:r w:rsidRPr="00685A18">
        <w:rPr>
          <w:rFonts w:ascii="Arial" w:hAnsi="Arial" w:cs="Arial"/>
          <w:iCs/>
          <w:sz w:val="24"/>
          <w:szCs w:val="24"/>
        </w:rPr>
        <w:t xml:space="preserve"> (Cwlth) to make the regulations.</w:t>
      </w:r>
    </w:p>
    <w:p w14:paraId="3A118164" w14:textId="57FB5D2C" w:rsidR="00EA51D9" w:rsidRPr="008A53D8" w:rsidRDefault="00EA51D9" w:rsidP="00E165B8">
      <w:pPr>
        <w:pStyle w:val="Heading3"/>
        <w:spacing w:after="0"/>
        <w:rPr>
          <w:i/>
          <w:iCs/>
        </w:rPr>
      </w:pPr>
      <w:r w:rsidRPr="00F021EE">
        <w:t>Clause 1.2</w:t>
      </w:r>
      <w:r>
        <w:t>5</w:t>
      </w:r>
      <w:r w:rsidRPr="00F021EE">
        <w:tab/>
        <w:t xml:space="preserve">Section 40, definition of </w:t>
      </w:r>
      <w:r w:rsidRPr="00F021EE">
        <w:rPr>
          <w:i/>
          <w:iCs/>
        </w:rPr>
        <w:t xml:space="preserve">Commonwealth administrative appeals tribunal </w:t>
      </w:r>
    </w:p>
    <w:p w14:paraId="7048F5FB" w14:textId="728C48C4" w:rsidR="00EA51D9" w:rsidRPr="00EA51D9" w:rsidRDefault="00EA51D9" w:rsidP="00E165B8">
      <w:pPr>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omits the defined term of ‘</w:t>
      </w:r>
      <w:r w:rsidRPr="008A53D8">
        <w:rPr>
          <w:rFonts w:ascii="Arial" w:hAnsi="Arial" w:cs="Arial"/>
          <w:iCs/>
          <w:sz w:val="24"/>
          <w:szCs w:val="24"/>
        </w:rPr>
        <w:t>Commonwealth administrative appeals tribunal</w:t>
      </w:r>
      <w:r>
        <w:rPr>
          <w:rFonts w:ascii="Arial" w:hAnsi="Arial" w:cs="Arial"/>
          <w:iCs/>
          <w:sz w:val="24"/>
          <w:szCs w:val="24"/>
        </w:rPr>
        <w:t xml:space="preserve">’. </w:t>
      </w:r>
    </w:p>
    <w:p w14:paraId="740B3DAF" w14:textId="45419FF4" w:rsidR="00C75E57" w:rsidRPr="008A53D8" w:rsidRDefault="00C75E57" w:rsidP="00E165B8">
      <w:pPr>
        <w:pStyle w:val="Heading3"/>
        <w:spacing w:after="0"/>
        <w:rPr>
          <w:i/>
          <w:iCs/>
        </w:rPr>
      </w:pPr>
      <w:r w:rsidRPr="00F021EE">
        <w:t>Clause 1.</w:t>
      </w:r>
      <w:r w:rsidR="008A53D8" w:rsidRPr="00F021EE">
        <w:t>2</w:t>
      </w:r>
      <w:r w:rsidR="00EA51D9">
        <w:t>6</w:t>
      </w:r>
      <w:r w:rsidRPr="00F021EE">
        <w:tab/>
        <w:t xml:space="preserve">Section </w:t>
      </w:r>
      <w:r w:rsidR="008A53D8" w:rsidRPr="00F021EE">
        <w:t>40</w:t>
      </w:r>
      <w:r w:rsidRPr="00F021EE">
        <w:t xml:space="preserve">, </w:t>
      </w:r>
      <w:r w:rsidR="00EA51D9">
        <w:t xml:space="preserve">new </w:t>
      </w:r>
      <w:r w:rsidRPr="00F021EE">
        <w:t xml:space="preserve">definition of </w:t>
      </w:r>
      <w:r w:rsidR="008A53D8" w:rsidRPr="00F021EE">
        <w:rPr>
          <w:i/>
          <w:iCs/>
        </w:rPr>
        <w:t xml:space="preserve">Commonwealth administrative </w:t>
      </w:r>
      <w:r w:rsidR="00EA51D9">
        <w:rPr>
          <w:i/>
          <w:iCs/>
        </w:rPr>
        <w:t>review</w:t>
      </w:r>
      <w:r w:rsidR="008A53D8" w:rsidRPr="00F021EE">
        <w:rPr>
          <w:i/>
          <w:iCs/>
        </w:rPr>
        <w:t xml:space="preserve"> tribunal </w:t>
      </w:r>
    </w:p>
    <w:p w14:paraId="6E4A646C" w14:textId="13BAEB86" w:rsidR="00C75E57" w:rsidRDefault="00C75E57" w:rsidP="00E165B8">
      <w:pPr>
        <w:spacing w:before="240" w:after="0" w:line="240" w:lineRule="auto"/>
        <w:rPr>
          <w:rFonts w:ascii="Arial" w:hAnsi="Arial" w:cs="Arial"/>
          <w:iCs/>
          <w:sz w:val="24"/>
          <w:szCs w:val="24"/>
        </w:rPr>
      </w:pPr>
      <w:r w:rsidRPr="00D2063B">
        <w:rPr>
          <w:rFonts w:ascii="Arial" w:hAnsi="Arial" w:cs="Arial"/>
          <w:iCs/>
          <w:sz w:val="24"/>
          <w:szCs w:val="24"/>
        </w:rPr>
        <w:t>This</w:t>
      </w:r>
      <w:r w:rsidR="008A53D8">
        <w:rPr>
          <w:rFonts w:ascii="Arial" w:hAnsi="Arial" w:cs="Arial"/>
          <w:iCs/>
          <w:sz w:val="24"/>
          <w:szCs w:val="24"/>
        </w:rPr>
        <w:t xml:space="preserve"> clause </w:t>
      </w:r>
      <w:r w:rsidR="00EA51D9">
        <w:rPr>
          <w:rFonts w:ascii="Arial" w:hAnsi="Arial" w:cs="Arial"/>
          <w:iCs/>
          <w:sz w:val="24"/>
          <w:szCs w:val="24"/>
        </w:rPr>
        <w:t>inserts</w:t>
      </w:r>
      <w:r w:rsidR="008A53D8">
        <w:rPr>
          <w:rFonts w:ascii="Arial" w:hAnsi="Arial" w:cs="Arial"/>
          <w:iCs/>
          <w:sz w:val="24"/>
          <w:szCs w:val="24"/>
        </w:rPr>
        <w:t xml:space="preserve"> </w:t>
      </w:r>
      <w:r w:rsidR="00EA51D9">
        <w:rPr>
          <w:rFonts w:ascii="Arial" w:hAnsi="Arial" w:cs="Arial"/>
          <w:iCs/>
          <w:sz w:val="24"/>
          <w:szCs w:val="24"/>
        </w:rPr>
        <w:t xml:space="preserve">a new defined term of </w:t>
      </w:r>
      <w:r w:rsidR="008A53D8">
        <w:rPr>
          <w:rFonts w:ascii="Arial" w:hAnsi="Arial" w:cs="Arial"/>
          <w:iCs/>
          <w:sz w:val="24"/>
          <w:szCs w:val="24"/>
        </w:rPr>
        <w:t>‘</w:t>
      </w:r>
      <w:r w:rsidR="008A53D8" w:rsidRPr="008A53D8">
        <w:rPr>
          <w:rFonts w:ascii="Arial" w:hAnsi="Arial" w:cs="Arial"/>
          <w:iCs/>
          <w:sz w:val="24"/>
          <w:szCs w:val="24"/>
        </w:rPr>
        <w:t>Commonwealth administrative review tribunal</w:t>
      </w:r>
      <w:r w:rsidR="008A53D8">
        <w:rPr>
          <w:rFonts w:ascii="Arial" w:hAnsi="Arial" w:cs="Arial"/>
          <w:iCs/>
          <w:sz w:val="24"/>
          <w:szCs w:val="24"/>
        </w:rPr>
        <w:t>’</w:t>
      </w:r>
      <w:r w:rsidR="00EA51D9">
        <w:rPr>
          <w:rFonts w:ascii="Arial" w:hAnsi="Arial" w:cs="Arial"/>
          <w:iCs/>
          <w:sz w:val="24"/>
          <w:szCs w:val="24"/>
        </w:rPr>
        <w:t>, following the omission of the defined term of ‘</w:t>
      </w:r>
      <w:r w:rsidR="00EA51D9" w:rsidRPr="008A53D8">
        <w:rPr>
          <w:rFonts w:ascii="Arial" w:hAnsi="Arial" w:cs="Arial"/>
          <w:iCs/>
          <w:sz w:val="24"/>
          <w:szCs w:val="24"/>
        </w:rPr>
        <w:t>Commonwealth administrative appeals tribunal</w:t>
      </w:r>
      <w:r w:rsidR="00EA51D9">
        <w:rPr>
          <w:rFonts w:ascii="Arial" w:hAnsi="Arial" w:cs="Arial"/>
          <w:iCs/>
          <w:sz w:val="24"/>
          <w:szCs w:val="24"/>
        </w:rPr>
        <w:t>’ in clause 1.25.</w:t>
      </w:r>
    </w:p>
    <w:p w14:paraId="3FCC9AAD" w14:textId="3DC0BE7B" w:rsidR="00F021EE" w:rsidRDefault="00F021EE" w:rsidP="00E165B8">
      <w:pPr>
        <w:pStyle w:val="Heading3"/>
        <w:spacing w:after="0"/>
      </w:pPr>
      <w:r w:rsidRPr="00F021EE">
        <w:t>Clause 1.27</w:t>
      </w:r>
      <w:r w:rsidRPr="00F021EE">
        <w:tab/>
        <w:t xml:space="preserve">Section 40, definition of </w:t>
      </w:r>
      <w:r w:rsidRPr="00F021EE">
        <w:rPr>
          <w:i/>
          <w:iCs/>
        </w:rPr>
        <w:t>decision</w:t>
      </w:r>
    </w:p>
    <w:p w14:paraId="094F3C65" w14:textId="3D456350" w:rsidR="00F021EE" w:rsidRPr="00006C03" w:rsidRDefault="00F021EE" w:rsidP="00E165B8">
      <w:pPr>
        <w:spacing w:before="240" w:after="0" w:line="240" w:lineRule="auto"/>
        <w:rPr>
          <w:rFonts w:ascii="Arial" w:hAnsi="Arial" w:cs="Arial"/>
          <w:iCs/>
          <w:sz w:val="24"/>
          <w:szCs w:val="24"/>
        </w:rPr>
      </w:pPr>
      <w:r>
        <w:rPr>
          <w:rFonts w:ascii="Arial" w:hAnsi="Arial" w:cs="Arial"/>
          <w:iCs/>
          <w:sz w:val="24"/>
          <w:szCs w:val="24"/>
        </w:rPr>
        <w:t xml:space="preserve">This clause updates the definition of ‘decision’ to reflect the </w:t>
      </w:r>
      <w:r w:rsidRPr="00006C03">
        <w:rPr>
          <w:rFonts w:ascii="Arial" w:hAnsi="Arial" w:cs="Arial"/>
          <w:iCs/>
          <w:sz w:val="24"/>
          <w:szCs w:val="24"/>
        </w:rPr>
        <w:t xml:space="preserve">replacement of the </w:t>
      </w:r>
      <w:r w:rsidRPr="00006C03">
        <w:rPr>
          <w:rFonts w:ascii="Arial" w:hAnsi="Arial" w:cs="Arial"/>
          <w:i/>
          <w:sz w:val="24"/>
          <w:szCs w:val="24"/>
        </w:rPr>
        <w:t>Administrative Appeals Tribunal Act 1975</w:t>
      </w:r>
      <w:r w:rsidRPr="00006C03">
        <w:rPr>
          <w:rFonts w:ascii="Arial" w:hAnsi="Arial" w:cs="Arial"/>
          <w:iCs/>
          <w:sz w:val="24"/>
          <w:szCs w:val="24"/>
        </w:rPr>
        <w:t xml:space="preserve"> (Cwlth) by the </w:t>
      </w:r>
      <w:r w:rsidRPr="00DC7591">
        <w:rPr>
          <w:rFonts w:ascii="Arial" w:hAnsi="Arial" w:cs="Arial"/>
          <w:i/>
          <w:sz w:val="24"/>
          <w:szCs w:val="24"/>
        </w:rPr>
        <w:t>Administrative Review Tribunal Act 2024</w:t>
      </w:r>
      <w:r w:rsidRPr="00006C03">
        <w:rPr>
          <w:rFonts w:ascii="Arial" w:hAnsi="Arial" w:cs="Arial"/>
          <w:iCs/>
          <w:sz w:val="24"/>
          <w:szCs w:val="24"/>
        </w:rPr>
        <w:t xml:space="preserve"> (Cwlth).</w:t>
      </w:r>
    </w:p>
    <w:p w14:paraId="36FB7B32" w14:textId="28541F87" w:rsidR="00C75E57" w:rsidRDefault="00C75E57" w:rsidP="00E165B8">
      <w:pPr>
        <w:pStyle w:val="Heading3"/>
        <w:spacing w:after="0"/>
      </w:pPr>
      <w:r w:rsidRPr="00EA51D9">
        <w:t>Clause 1.</w:t>
      </w:r>
      <w:r w:rsidR="00DC7591" w:rsidRPr="00EA51D9">
        <w:t>2</w:t>
      </w:r>
      <w:r w:rsidR="00EA51D9" w:rsidRPr="00EA51D9">
        <w:t>8</w:t>
      </w:r>
      <w:r w:rsidRPr="00EA51D9">
        <w:tab/>
        <w:t xml:space="preserve">Section </w:t>
      </w:r>
      <w:r w:rsidR="00DC7591" w:rsidRPr="00EA51D9">
        <w:t>41(1)</w:t>
      </w:r>
    </w:p>
    <w:p w14:paraId="68B1FFA8" w14:textId="08E7AA1D" w:rsidR="00C75E57" w:rsidRDefault="00DC7591"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w:t>
      </w:r>
      <w:r w:rsidRPr="0025083D">
        <w:rPr>
          <w:rFonts w:ascii="Arial" w:hAnsi="Arial" w:cs="Arial"/>
          <w:iCs/>
          <w:sz w:val="24"/>
          <w:szCs w:val="24"/>
        </w:rPr>
        <w:t>to the ‘Commonwealth administrative appeals tribunal’ with the ‘Commonwealth administrative review tribunal’</w:t>
      </w:r>
      <w:r>
        <w:rPr>
          <w:rFonts w:ascii="Arial" w:hAnsi="Arial" w:cs="Arial"/>
          <w:iCs/>
          <w:sz w:val="24"/>
          <w:szCs w:val="24"/>
        </w:rPr>
        <w:t>.</w:t>
      </w:r>
    </w:p>
    <w:p w14:paraId="01A1FC36" w14:textId="2F58CB8E" w:rsidR="00EA51D9" w:rsidRDefault="00EA51D9" w:rsidP="00E165B8">
      <w:pPr>
        <w:pStyle w:val="Heading3"/>
        <w:spacing w:after="0"/>
      </w:pPr>
      <w:r w:rsidRPr="00EA51D9">
        <w:t>Clause 1.2</w:t>
      </w:r>
      <w:r>
        <w:t>9</w:t>
      </w:r>
      <w:r w:rsidRPr="00EA51D9">
        <w:tab/>
        <w:t>Section 41(</w:t>
      </w:r>
      <w:r>
        <w:t>2</w:t>
      </w:r>
      <w:r w:rsidRPr="00EA51D9">
        <w:t>)</w:t>
      </w:r>
    </w:p>
    <w:p w14:paraId="298F8304" w14:textId="35A86B1E" w:rsidR="00EA51D9" w:rsidRPr="00DC7591" w:rsidRDefault="00EA51D9" w:rsidP="00E165B8">
      <w:pPr>
        <w:keepNext/>
        <w:keepLines/>
        <w:spacing w:before="240" w:after="0" w:line="240" w:lineRule="auto"/>
        <w:rPr>
          <w:rFonts w:ascii="Arial" w:hAnsi="Arial" w:cs="Arial"/>
          <w:iCs/>
          <w:sz w:val="24"/>
          <w:szCs w:val="24"/>
        </w:rPr>
      </w:pPr>
      <w:r w:rsidRPr="00D2063B">
        <w:rPr>
          <w:rFonts w:ascii="Arial" w:hAnsi="Arial" w:cs="Arial"/>
          <w:iCs/>
          <w:sz w:val="24"/>
          <w:szCs w:val="24"/>
        </w:rPr>
        <w:t>This</w:t>
      </w:r>
      <w:r>
        <w:rPr>
          <w:rFonts w:ascii="Arial" w:hAnsi="Arial" w:cs="Arial"/>
          <w:iCs/>
          <w:sz w:val="24"/>
          <w:szCs w:val="24"/>
        </w:rPr>
        <w:t xml:space="preserve"> clause replaces a reference to</w:t>
      </w:r>
      <w:r w:rsidRPr="00EA51D9">
        <w:rPr>
          <w:rFonts w:ascii="Arial" w:hAnsi="Arial" w:cs="Arial"/>
          <w:iCs/>
          <w:sz w:val="24"/>
          <w:szCs w:val="24"/>
        </w:rPr>
        <w:t xml:space="preserve"> the </w:t>
      </w:r>
      <w:r w:rsidRPr="00EA51D9">
        <w:rPr>
          <w:rFonts w:ascii="Arial" w:hAnsi="Arial" w:cs="Arial"/>
          <w:i/>
          <w:sz w:val="24"/>
          <w:szCs w:val="24"/>
        </w:rPr>
        <w:t>Administrative Appeals Tribunal Act 1975</w:t>
      </w:r>
      <w:r w:rsidRPr="00EA51D9">
        <w:rPr>
          <w:rFonts w:ascii="Arial" w:hAnsi="Arial" w:cs="Arial"/>
          <w:iCs/>
          <w:sz w:val="24"/>
          <w:szCs w:val="24"/>
        </w:rPr>
        <w:t xml:space="preserve"> (Cwlth) by the </w:t>
      </w:r>
      <w:r w:rsidRPr="00EA51D9">
        <w:rPr>
          <w:rFonts w:ascii="Arial" w:hAnsi="Arial" w:cs="Arial"/>
          <w:i/>
          <w:sz w:val="24"/>
          <w:szCs w:val="24"/>
        </w:rPr>
        <w:t>Administrative Review Tribunal Act 2024</w:t>
      </w:r>
      <w:r w:rsidRPr="00EA51D9">
        <w:rPr>
          <w:rFonts w:ascii="Arial" w:hAnsi="Arial" w:cs="Arial"/>
          <w:iCs/>
          <w:sz w:val="24"/>
          <w:szCs w:val="24"/>
        </w:rPr>
        <w:t xml:space="preserve"> (Cwlth).</w:t>
      </w:r>
    </w:p>
    <w:p w14:paraId="3CD5F715" w14:textId="03B6694F" w:rsidR="00DC7591" w:rsidRDefault="00DC7591" w:rsidP="00E165B8">
      <w:pPr>
        <w:pStyle w:val="Heading3"/>
        <w:spacing w:after="0"/>
      </w:pPr>
      <w:r w:rsidRPr="00EA51D9">
        <w:t>Clause 1.</w:t>
      </w:r>
      <w:r w:rsidR="00EA51D9" w:rsidRPr="00EA51D9">
        <w:t>30</w:t>
      </w:r>
      <w:r w:rsidRPr="00EA51D9">
        <w:tab/>
        <w:t>Section 51</w:t>
      </w:r>
      <w:r w:rsidR="00EA51D9">
        <w:t>(1)(a)</w:t>
      </w:r>
    </w:p>
    <w:p w14:paraId="7774BFDC" w14:textId="572A19ED" w:rsidR="00DC7591" w:rsidRDefault="00EA51D9" w:rsidP="00E165B8">
      <w:pPr>
        <w:spacing w:before="240" w:after="0" w:line="240" w:lineRule="auto"/>
        <w:rPr>
          <w:rFonts w:ascii="Arial" w:hAnsi="Arial" w:cs="Arial"/>
          <w:iCs/>
          <w:sz w:val="24"/>
          <w:szCs w:val="24"/>
        </w:rPr>
      </w:pPr>
      <w:r>
        <w:rPr>
          <w:rFonts w:ascii="Arial" w:hAnsi="Arial" w:cs="Arial"/>
          <w:iCs/>
          <w:sz w:val="24"/>
          <w:szCs w:val="24"/>
        </w:rPr>
        <w:t xml:space="preserve">This clause corrects a cross-referencing error by substituting section 25A with section 25 to reflect amendments to the </w:t>
      </w:r>
      <w:r w:rsidRPr="00EA51D9">
        <w:rPr>
          <w:rFonts w:ascii="Arial" w:hAnsi="Arial" w:cs="Arial"/>
          <w:i/>
          <w:sz w:val="24"/>
          <w:szCs w:val="24"/>
        </w:rPr>
        <w:t>Prohibition of Human Cloning for Reproduction Act 2002</w:t>
      </w:r>
      <w:r w:rsidRPr="00EA51D9">
        <w:rPr>
          <w:rFonts w:ascii="Arial" w:hAnsi="Arial" w:cs="Arial"/>
          <w:iCs/>
          <w:sz w:val="24"/>
          <w:szCs w:val="24"/>
        </w:rPr>
        <w:t xml:space="preserve"> (Cwlth)</w:t>
      </w:r>
      <w:r>
        <w:rPr>
          <w:rFonts w:ascii="Arial" w:hAnsi="Arial" w:cs="Arial"/>
          <w:iCs/>
          <w:sz w:val="24"/>
          <w:szCs w:val="24"/>
        </w:rPr>
        <w:t>.</w:t>
      </w:r>
    </w:p>
    <w:p w14:paraId="6459F501" w14:textId="102E3168" w:rsidR="00EA51D9" w:rsidRDefault="00EA51D9" w:rsidP="00E165B8">
      <w:pPr>
        <w:pStyle w:val="Heading3"/>
        <w:spacing w:after="0"/>
      </w:pPr>
      <w:r w:rsidRPr="00EA51D9">
        <w:lastRenderedPageBreak/>
        <w:t>Clause 1.3</w:t>
      </w:r>
      <w:r>
        <w:t>1</w:t>
      </w:r>
      <w:r w:rsidRPr="00EA51D9">
        <w:tab/>
        <w:t>Section 51</w:t>
      </w:r>
      <w:r>
        <w:t>(1)(</w:t>
      </w:r>
      <w:r w:rsidR="00526923">
        <w:t>b</w:t>
      </w:r>
      <w:r>
        <w:t>)</w:t>
      </w:r>
    </w:p>
    <w:p w14:paraId="72B6A80D" w14:textId="115CB5BC" w:rsidR="00EA51D9" w:rsidRPr="00685A18" w:rsidRDefault="00EA51D9" w:rsidP="00E165B8">
      <w:pPr>
        <w:spacing w:before="240" w:after="0" w:line="240" w:lineRule="auto"/>
      </w:pPr>
      <w:r>
        <w:rPr>
          <w:rFonts w:ascii="Arial" w:hAnsi="Arial" w:cs="Arial"/>
          <w:iCs/>
          <w:sz w:val="24"/>
          <w:szCs w:val="24"/>
        </w:rPr>
        <w:t xml:space="preserve">This clause corrects a cross-referencing error by substituting section 47A with section 47B to reflect amendments to the </w:t>
      </w:r>
      <w:r w:rsidRPr="00EA51D9">
        <w:rPr>
          <w:rFonts w:ascii="Arial" w:hAnsi="Arial" w:cs="Arial"/>
          <w:i/>
          <w:sz w:val="24"/>
          <w:szCs w:val="24"/>
        </w:rPr>
        <w:t>Research Involving Human Embryos Act 2002</w:t>
      </w:r>
      <w:r w:rsidRPr="00EA51D9">
        <w:rPr>
          <w:rFonts w:ascii="Arial" w:hAnsi="Arial" w:cs="Arial"/>
          <w:iCs/>
          <w:sz w:val="24"/>
          <w:szCs w:val="24"/>
        </w:rPr>
        <w:t xml:space="preserve"> (Cwlth)</w:t>
      </w:r>
      <w:r>
        <w:rPr>
          <w:rFonts w:ascii="Arial" w:hAnsi="Arial" w:cs="Arial"/>
          <w:iCs/>
          <w:sz w:val="24"/>
          <w:szCs w:val="24"/>
        </w:rPr>
        <w:t>.</w:t>
      </w:r>
    </w:p>
    <w:p w14:paraId="04B3D7DF" w14:textId="262DB8F9" w:rsidR="00DC7591" w:rsidRDefault="00DC7591" w:rsidP="00E165B8">
      <w:pPr>
        <w:pStyle w:val="Heading3"/>
        <w:spacing w:after="0"/>
      </w:pPr>
      <w:r>
        <w:t xml:space="preserve">Part 1.5 </w:t>
      </w:r>
      <w:r w:rsidRPr="00ED3B77">
        <w:tab/>
      </w:r>
      <w:r>
        <w:t>Medicines, Poisons and Therapeutic Goods Act 2008</w:t>
      </w:r>
    </w:p>
    <w:p w14:paraId="54F155F4" w14:textId="1C49F66B" w:rsidR="00DC7591" w:rsidRPr="00DC7591" w:rsidRDefault="00DC7591" w:rsidP="00E165B8">
      <w:pPr>
        <w:pStyle w:val="Heading3"/>
        <w:spacing w:after="0"/>
      </w:pPr>
      <w:r w:rsidRPr="00EA51D9">
        <w:t>Clause 1.</w:t>
      </w:r>
      <w:r w:rsidR="00EA51D9" w:rsidRPr="00EA51D9">
        <w:t>32</w:t>
      </w:r>
      <w:r w:rsidRPr="00EA51D9">
        <w:tab/>
        <w:t xml:space="preserve">Section 156, definition of </w:t>
      </w:r>
      <w:r w:rsidRPr="00EA51D9">
        <w:rPr>
          <w:i/>
          <w:iCs/>
        </w:rPr>
        <w:t>Commonwealth administrative laws</w:t>
      </w:r>
      <w:r w:rsidRPr="00EA51D9">
        <w:t>, paragraph (a)</w:t>
      </w:r>
    </w:p>
    <w:p w14:paraId="62D72DF7" w14:textId="4565F9F5" w:rsidR="00C75E57" w:rsidRPr="00DC7591" w:rsidRDefault="00DC7591" w:rsidP="00E165B8">
      <w:pPr>
        <w:spacing w:before="240" w:after="0" w:line="240" w:lineRule="auto"/>
        <w:rPr>
          <w:rFonts w:ascii="Arial" w:hAnsi="Arial" w:cs="Arial"/>
          <w:iCs/>
          <w:sz w:val="24"/>
          <w:szCs w:val="24"/>
        </w:rPr>
      </w:pPr>
      <w:r w:rsidRPr="00DC7591">
        <w:rPr>
          <w:rFonts w:ascii="Arial" w:hAnsi="Arial" w:cs="Arial"/>
          <w:iCs/>
          <w:sz w:val="24"/>
          <w:szCs w:val="24"/>
        </w:rPr>
        <w:t xml:space="preserve">This </w:t>
      </w:r>
      <w:r>
        <w:rPr>
          <w:rFonts w:ascii="Arial" w:hAnsi="Arial" w:cs="Arial"/>
          <w:iCs/>
          <w:sz w:val="24"/>
          <w:szCs w:val="24"/>
        </w:rPr>
        <w:t>clause</w:t>
      </w:r>
      <w:r w:rsidRPr="00DC7591">
        <w:rPr>
          <w:rFonts w:ascii="Arial" w:hAnsi="Arial" w:cs="Arial"/>
          <w:iCs/>
          <w:sz w:val="24"/>
          <w:szCs w:val="24"/>
        </w:rPr>
        <w:t xml:space="preserve"> updates a cross-reference to reflect the replacement of the </w:t>
      </w:r>
      <w:r w:rsidRPr="00DC7591">
        <w:rPr>
          <w:rFonts w:ascii="Arial" w:hAnsi="Arial" w:cs="Arial"/>
          <w:i/>
          <w:sz w:val="24"/>
          <w:szCs w:val="24"/>
        </w:rPr>
        <w:t>Administrative Appeals Tribunal Act 1975</w:t>
      </w:r>
      <w:r w:rsidRPr="00DC7591">
        <w:rPr>
          <w:rFonts w:ascii="Arial" w:hAnsi="Arial" w:cs="Arial"/>
          <w:iCs/>
          <w:sz w:val="24"/>
          <w:szCs w:val="24"/>
        </w:rPr>
        <w:t xml:space="preserve"> (Cwlth) by the </w:t>
      </w:r>
      <w:r w:rsidRPr="00DC7591">
        <w:rPr>
          <w:rFonts w:ascii="Arial" w:hAnsi="Arial" w:cs="Arial"/>
          <w:i/>
          <w:sz w:val="24"/>
          <w:szCs w:val="24"/>
        </w:rPr>
        <w:t>Administrative Review Tribunal Act 2024</w:t>
      </w:r>
      <w:r w:rsidRPr="00DC7591">
        <w:rPr>
          <w:rFonts w:ascii="Arial" w:hAnsi="Arial" w:cs="Arial"/>
          <w:iCs/>
          <w:sz w:val="24"/>
          <w:szCs w:val="24"/>
        </w:rPr>
        <w:t xml:space="preserve"> (Cwlth).</w:t>
      </w:r>
    </w:p>
    <w:sectPr w:rsidR="00C75E57" w:rsidRPr="00DC7591" w:rsidSect="00BA45DB">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78D8" w14:textId="77777777" w:rsidR="007D5DA2" w:rsidRDefault="007D5DA2" w:rsidP="00E90DF9">
      <w:pPr>
        <w:spacing w:after="0" w:line="240" w:lineRule="auto"/>
      </w:pPr>
      <w:r>
        <w:separator/>
      </w:r>
    </w:p>
  </w:endnote>
  <w:endnote w:type="continuationSeparator" w:id="0">
    <w:p w14:paraId="36EF90BF" w14:textId="77777777" w:rsidR="007D5DA2" w:rsidRDefault="007D5DA2"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CBBC" w14:textId="77777777" w:rsidR="00DA1AFA" w:rsidRDefault="00DA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21E7" w14:textId="2C03F7CC" w:rsidR="00DA1AFA" w:rsidRPr="00DA1AFA" w:rsidRDefault="00DA1AFA" w:rsidP="00DA1AFA">
    <w:pPr>
      <w:pStyle w:val="Footer"/>
      <w:jc w:val="center"/>
      <w:rPr>
        <w:rFonts w:cs="Arial"/>
        <w:sz w:val="14"/>
      </w:rPr>
    </w:pPr>
    <w:r w:rsidRPr="00DA1A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6D08" w14:textId="099DEED8" w:rsidR="008D0D19" w:rsidRDefault="00E90DF9" w:rsidP="0087591A">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3FAA2CDD" w14:textId="7E87FB2A" w:rsidR="00DA1AFA" w:rsidRPr="00DA1AFA" w:rsidRDefault="00DA1AFA" w:rsidP="00DA1AFA">
    <w:pPr>
      <w:pStyle w:val="Footer"/>
      <w:spacing w:before="60" w:line="240" w:lineRule="auto"/>
      <w:jc w:val="center"/>
      <w:rPr>
        <w:rFonts w:cs="Arial"/>
        <w:sz w:val="14"/>
      </w:rPr>
    </w:pPr>
    <w:r w:rsidRPr="00DA1AFA">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0047878F"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3017B80C" w14:textId="18FC7296" w:rsidR="00DA1AFA" w:rsidRPr="00DA1AFA" w:rsidRDefault="00DA1AFA" w:rsidP="00DA1AFA">
    <w:pPr>
      <w:pStyle w:val="Footer"/>
      <w:jc w:val="center"/>
      <w:rPr>
        <w:rFonts w:cs="Arial"/>
        <w:sz w:val="14"/>
      </w:rPr>
    </w:pPr>
    <w:r w:rsidRPr="00DA1AFA">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916D" w14:textId="77777777" w:rsidR="007D5DA2" w:rsidRDefault="007D5DA2" w:rsidP="00E90DF9">
      <w:pPr>
        <w:spacing w:after="0" w:line="240" w:lineRule="auto"/>
      </w:pPr>
      <w:r>
        <w:separator/>
      </w:r>
    </w:p>
  </w:footnote>
  <w:footnote w:type="continuationSeparator" w:id="0">
    <w:p w14:paraId="21FD7E24" w14:textId="77777777" w:rsidR="007D5DA2" w:rsidRDefault="007D5DA2"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6BA" w14:textId="77777777" w:rsidR="00DA1AFA" w:rsidRDefault="00DA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8E0B" w14:textId="16942AA0" w:rsidR="008D0D19" w:rsidRPr="008D0D19" w:rsidRDefault="008D0D19" w:rsidP="008D0D19">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C79" w14:textId="77777777" w:rsidR="00DA1AFA" w:rsidRDefault="00DA1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AC21A2"/>
    <w:multiLevelType w:val="hybridMultilevel"/>
    <w:tmpl w:val="CCD0F118"/>
    <w:lvl w:ilvl="0" w:tplc="516C2F58">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B56D75"/>
    <w:multiLevelType w:val="hybridMultilevel"/>
    <w:tmpl w:val="039C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1035A"/>
    <w:multiLevelType w:val="multilevel"/>
    <w:tmpl w:val="6A9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91CE1"/>
    <w:multiLevelType w:val="multilevel"/>
    <w:tmpl w:val="2C4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69470B"/>
    <w:multiLevelType w:val="hybridMultilevel"/>
    <w:tmpl w:val="8D84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A64725"/>
    <w:multiLevelType w:val="hybridMultilevel"/>
    <w:tmpl w:val="2C16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6751A1"/>
    <w:multiLevelType w:val="hybridMultilevel"/>
    <w:tmpl w:val="3F925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1D651B"/>
    <w:multiLevelType w:val="hybridMultilevel"/>
    <w:tmpl w:val="1F32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A67C84"/>
    <w:multiLevelType w:val="hybridMultilevel"/>
    <w:tmpl w:val="2A8C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F1B6D"/>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4B340AE"/>
    <w:multiLevelType w:val="hybridMultilevel"/>
    <w:tmpl w:val="7444E3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1421411116">
    <w:abstractNumId w:val="5"/>
  </w:num>
  <w:num w:numId="3" w16cid:durableId="2066441799">
    <w:abstractNumId w:val="2"/>
  </w:num>
  <w:num w:numId="4" w16cid:durableId="1970088253">
    <w:abstractNumId w:val="7"/>
  </w:num>
  <w:num w:numId="5" w16cid:durableId="583875269">
    <w:abstractNumId w:val="3"/>
  </w:num>
  <w:num w:numId="6" w16cid:durableId="1806388300">
    <w:abstractNumId w:val="6"/>
  </w:num>
  <w:num w:numId="7" w16cid:durableId="81145194">
    <w:abstractNumId w:val="9"/>
  </w:num>
  <w:num w:numId="8" w16cid:durableId="1713921656">
    <w:abstractNumId w:val="10"/>
  </w:num>
  <w:num w:numId="9" w16cid:durableId="2039235138">
    <w:abstractNumId w:val="4"/>
  </w:num>
  <w:num w:numId="10" w16cid:durableId="162867309">
    <w:abstractNumId w:val="1"/>
  </w:num>
  <w:num w:numId="11" w16cid:durableId="1552036016">
    <w:abstractNumId w:val="1"/>
  </w:num>
  <w:num w:numId="12" w16cid:durableId="7099833">
    <w:abstractNumId w:val="8"/>
  </w:num>
  <w:num w:numId="13" w16cid:durableId="1069620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6C03"/>
    <w:rsid w:val="00012D12"/>
    <w:rsid w:val="00040148"/>
    <w:rsid w:val="00043975"/>
    <w:rsid w:val="00052058"/>
    <w:rsid w:val="00061043"/>
    <w:rsid w:val="00071994"/>
    <w:rsid w:val="000B10D6"/>
    <w:rsid w:val="000C2582"/>
    <w:rsid w:val="00107CC8"/>
    <w:rsid w:val="00123BFF"/>
    <w:rsid w:val="001277BE"/>
    <w:rsid w:val="001317EB"/>
    <w:rsid w:val="00131AD5"/>
    <w:rsid w:val="00144B8C"/>
    <w:rsid w:val="001B2AE8"/>
    <w:rsid w:val="001E0C90"/>
    <w:rsid w:val="001E12A0"/>
    <w:rsid w:val="00213E09"/>
    <w:rsid w:val="002159C4"/>
    <w:rsid w:val="00215A2F"/>
    <w:rsid w:val="002162F4"/>
    <w:rsid w:val="00222E49"/>
    <w:rsid w:val="002241F6"/>
    <w:rsid w:val="00224976"/>
    <w:rsid w:val="00247296"/>
    <w:rsid w:val="0025083D"/>
    <w:rsid w:val="00274666"/>
    <w:rsid w:val="00292F98"/>
    <w:rsid w:val="00293E73"/>
    <w:rsid w:val="00297EA1"/>
    <w:rsid w:val="002A137B"/>
    <w:rsid w:val="002B1750"/>
    <w:rsid w:val="002C108B"/>
    <w:rsid w:val="002C3DD9"/>
    <w:rsid w:val="00312AAA"/>
    <w:rsid w:val="00332C07"/>
    <w:rsid w:val="00342F9B"/>
    <w:rsid w:val="00364752"/>
    <w:rsid w:val="003762E0"/>
    <w:rsid w:val="00385491"/>
    <w:rsid w:val="00387DD2"/>
    <w:rsid w:val="00397C36"/>
    <w:rsid w:val="003A33B9"/>
    <w:rsid w:val="003B0E11"/>
    <w:rsid w:val="003C0848"/>
    <w:rsid w:val="003C2D66"/>
    <w:rsid w:val="003C3266"/>
    <w:rsid w:val="003F7F78"/>
    <w:rsid w:val="004231D2"/>
    <w:rsid w:val="004334C0"/>
    <w:rsid w:val="00464C12"/>
    <w:rsid w:val="004A3A56"/>
    <w:rsid w:val="004C5F1C"/>
    <w:rsid w:val="004C5F4F"/>
    <w:rsid w:val="004E203B"/>
    <w:rsid w:val="004E4A19"/>
    <w:rsid w:val="004F304B"/>
    <w:rsid w:val="004F5E32"/>
    <w:rsid w:val="00502025"/>
    <w:rsid w:val="005240AA"/>
    <w:rsid w:val="00526923"/>
    <w:rsid w:val="00536DB4"/>
    <w:rsid w:val="00540B9E"/>
    <w:rsid w:val="00587328"/>
    <w:rsid w:val="005B0897"/>
    <w:rsid w:val="005C15A1"/>
    <w:rsid w:val="005E74AF"/>
    <w:rsid w:val="005F6742"/>
    <w:rsid w:val="005F780D"/>
    <w:rsid w:val="00600E47"/>
    <w:rsid w:val="006023BB"/>
    <w:rsid w:val="00606F08"/>
    <w:rsid w:val="00617258"/>
    <w:rsid w:val="006427B7"/>
    <w:rsid w:val="00647C84"/>
    <w:rsid w:val="00655826"/>
    <w:rsid w:val="00674D4B"/>
    <w:rsid w:val="00685A18"/>
    <w:rsid w:val="006B1F7F"/>
    <w:rsid w:val="006D1DBC"/>
    <w:rsid w:val="006D58DA"/>
    <w:rsid w:val="006F42E8"/>
    <w:rsid w:val="0070297F"/>
    <w:rsid w:val="0070303A"/>
    <w:rsid w:val="0070662A"/>
    <w:rsid w:val="0070791D"/>
    <w:rsid w:val="00710702"/>
    <w:rsid w:val="00710FD5"/>
    <w:rsid w:val="00720AE6"/>
    <w:rsid w:val="00725EDF"/>
    <w:rsid w:val="00734973"/>
    <w:rsid w:val="00757126"/>
    <w:rsid w:val="00757A46"/>
    <w:rsid w:val="00757E67"/>
    <w:rsid w:val="007667D8"/>
    <w:rsid w:val="0079477A"/>
    <w:rsid w:val="007A0CDC"/>
    <w:rsid w:val="007A2BE9"/>
    <w:rsid w:val="007B0E1C"/>
    <w:rsid w:val="007C2A7A"/>
    <w:rsid w:val="007D5DA2"/>
    <w:rsid w:val="007D6856"/>
    <w:rsid w:val="007E0C40"/>
    <w:rsid w:val="00804DD9"/>
    <w:rsid w:val="008056FE"/>
    <w:rsid w:val="00810494"/>
    <w:rsid w:val="008104E4"/>
    <w:rsid w:val="00813D2B"/>
    <w:rsid w:val="0082196F"/>
    <w:rsid w:val="00825384"/>
    <w:rsid w:val="008636B2"/>
    <w:rsid w:val="00865E15"/>
    <w:rsid w:val="00871AF4"/>
    <w:rsid w:val="00872D37"/>
    <w:rsid w:val="0087591A"/>
    <w:rsid w:val="00880362"/>
    <w:rsid w:val="00881774"/>
    <w:rsid w:val="008861B1"/>
    <w:rsid w:val="00891857"/>
    <w:rsid w:val="008A4902"/>
    <w:rsid w:val="008A53D8"/>
    <w:rsid w:val="008C648A"/>
    <w:rsid w:val="008D0D19"/>
    <w:rsid w:val="008E6FAC"/>
    <w:rsid w:val="008F7C79"/>
    <w:rsid w:val="009063FE"/>
    <w:rsid w:val="009208BF"/>
    <w:rsid w:val="00930134"/>
    <w:rsid w:val="00990B34"/>
    <w:rsid w:val="009A27FB"/>
    <w:rsid w:val="009A7BCC"/>
    <w:rsid w:val="009C6E70"/>
    <w:rsid w:val="00A23A72"/>
    <w:rsid w:val="00A318BC"/>
    <w:rsid w:val="00A53E70"/>
    <w:rsid w:val="00A55014"/>
    <w:rsid w:val="00A64AF3"/>
    <w:rsid w:val="00A702E6"/>
    <w:rsid w:val="00A70A3A"/>
    <w:rsid w:val="00AD0BBC"/>
    <w:rsid w:val="00AD74DC"/>
    <w:rsid w:val="00AF2017"/>
    <w:rsid w:val="00B10812"/>
    <w:rsid w:val="00B565AD"/>
    <w:rsid w:val="00B57680"/>
    <w:rsid w:val="00B61860"/>
    <w:rsid w:val="00B72DDD"/>
    <w:rsid w:val="00B81A3C"/>
    <w:rsid w:val="00BA0A16"/>
    <w:rsid w:val="00BA45DB"/>
    <w:rsid w:val="00BA72B4"/>
    <w:rsid w:val="00BB2DCE"/>
    <w:rsid w:val="00BB32ED"/>
    <w:rsid w:val="00BD0046"/>
    <w:rsid w:val="00BD440D"/>
    <w:rsid w:val="00BE3ACD"/>
    <w:rsid w:val="00BE710A"/>
    <w:rsid w:val="00C05E68"/>
    <w:rsid w:val="00C06CB4"/>
    <w:rsid w:val="00C2789C"/>
    <w:rsid w:val="00C52602"/>
    <w:rsid w:val="00C75E57"/>
    <w:rsid w:val="00C8059D"/>
    <w:rsid w:val="00C82F22"/>
    <w:rsid w:val="00C97676"/>
    <w:rsid w:val="00CA0ACF"/>
    <w:rsid w:val="00CA1DEA"/>
    <w:rsid w:val="00CA3B72"/>
    <w:rsid w:val="00CB535B"/>
    <w:rsid w:val="00CF3FD9"/>
    <w:rsid w:val="00CF76B1"/>
    <w:rsid w:val="00D0174F"/>
    <w:rsid w:val="00D2063B"/>
    <w:rsid w:val="00D309DA"/>
    <w:rsid w:val="00D30E68"/>
    <w:rsid w:val="00D605C9"/>
    <w:rsid w:val="00DA1AFA"/>
    <w:rsid w:val="00DA4A15"/>
    <w:rsid w:val="00DA4D51"/>
    <w:rsid w:val="00DC7591"/>
    <w:rsid w:val="00DD1E09"/>
    <w:rsid w:val="00E03139"/>
    <w:rsid w:val="00E0317F"/>
    <w:rsid w:val="00E07B57"/>
    <w:rsid w:val="00E165B8"/>
    <w:rsid w:val="00E372FF"/>
    <w:rsid w:val="00E413AC"/>
    <w:rsid w:val="00E5046D"/>
    <w:rsid w:val="00E67356"/>
    <w:rsid w:val="00E90DF9"/>
    <w:rsid w:val="00EA1BA5"/>
    <w:rsid w:val="00EA51D9"/>
    <w:rsid w:val="00EB5597"/>
    <w:rsid w:val="00EC1D19"/>
    <w:rsid w:val="00EC2BF7"/>
    <w:rsid w:val="00EC2E21"/>
    <w:rsid w:val="00F01E66"/>
    <w:rsid w:val="00F021EE"/>
    <w:rsid w:val="00F146B0"/>
    <w:rsid w:val="00F26B16"/>
    <w:rsid w:val="00F31E97"/>
    <w:rsid w:val="00F32874"/>
    <w:rsid w:val="00F506E0"/>
    <w:rsid w:val="00F612CC"/>
    <w:rsid w:val="00F93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07CC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character" w:customStyle="1" w:styleId="Heading6Char">
    <w:name w:val="Heading 6 Char"/>
    <w:basedOn w:val="DefaultParagraphFont"/>
    <w:link w:val="Heading6"/>
    <w:uiPriority w:val="9"/>
    <w:semiHidden/>
    <w:rsid w:val="00107CC8"/>
    <w:rPr>
      <w:rFonts w:asciiTheme="majorHAnsi" w:eastAsiaTheme="majorEastAsia" w:hAnsiTheme="majorHAnsi" w:cstheme="majorBidi"/>
      <w:color w:val="1F3763" w:themeColor="accent1" w:themeShade="7F"/>
      <w:kern w:val="0"/>
      <w14:ligatures w14:val="none"/>
    </w:rPr>
  </w:style>
  <w:style w:type="paragraph" w:styleId="Header">
    <w:name w:val="header"/>
    <w:basedOn w:val="Normal"/>
    <w:link w:val="HeaderChar"/>
    <w:uiPriority w:val="99"/>
    <w:unhideWhenUsed/>
    <w:rsid w:val="008D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D19"/>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569">
      <w:bodyDiv w:val="1"/>
      <w:marLeft w:val="0"/>
      <w:marRight w:val="0"/>
      <w:marTop w:val="0"/>
      <w:marBottom w:val="0"/>
      <w:divBdr>
        <w:top w:val="none" w:sz="0" w:space="0" w:color="auto"/>
        <w:left w:val="none" w:sz="0" w:space="0" w:color="auto"/>
        <w:bottom w:val="none" w:sz="0" w:space="0" w:color="auto"/>
        <w:right w:val="none" w:sz="0" w:space="0" w:color="auto"/>
      </w:divBdr>
    </w:div>
    <w:div w:id="123545374">
      <w:bodyDiv w:val="1"/>
      <w:marLeft w:val="0"/>
      <w:marRight w:val="0"/>
      <w:marTop w:val="0"/>
      <w:marBottom w:val="0"/>
      <w:divBdr>
        <w:top w:val="none" w:sz="0" w:space="0" w:color="auto"/>
        <w:left w:val="none" w:sz="0" w:space="0" w:color="auto"/>
        <w:bottom w:val="none" w:sz="0" w:space="0" w:color="auto"/>
        <w:right w:val="none" w:sz="0" w:space="0" w:color="auto"/>
      </w:divBdr>
    </w:div>
    <w:div w:id="225529103">
      <w:bodyDiv w:val="1"/>
      <w:marLeft w:val="0"/>
      <w:marRight w:val="0"/>
      <w:marTop w:val="0"/>
      <w:marBottom w:val="0"/>
      <w:divBdr>
        <w:top w:val="none" w:sz="0" w:space="0" w:color="auto"/>
        <w:left w:val="none" w:sz="0" w:space="0" w:color="auto"/>
        <w:bottom w:val="none" w:sz="0" w:space="0" w:color="auto"/>
        <w:right w:val="none" w:sz="0" w:space="0" w:color="auto"/>
      </w:divBdr>
    </w:div>
    <w:div w:id="427042046">
      <w:bodyDiv w:val="1"/>
      <w:marLeft w:val="0"/>
      <w:marRight w:val="0"/>
      <w:marTop w:val="0"/>
      <w:marBottom w:val="0"/>
      <w:divBdr>
        <w:top w:val="none" w:sz="0" w:space="0" w:color="auto"/>
        <w:left w:val="none" w:sz="0" w:space="0" w:color="auto"/>
        <w:bottom w:val="none" w:sz="0" w:space="0" w:color="auto"/>
        <w:right w:val="none" w:sz="0" w:space="0" w:color="auto"/>
      </w:divBdr>
    </w:div>
    <w:div w:id="649403362">
      <w:bodyDiv w:val="1"/>
      <w:marLeft w:val="0"/>
      <w:marRight w:val="0"/>
      <w:marTop w:val="0"/>
      <w:marBottom w:val="0"/>
      <w:divBdr>
        <w:top w:val="none" w:sz="0" w:space="0" w:color="auto"/>
        <w:left w:val="none" w:sz="0" w:space="0" w:color="auto"/>
        <w:bottom w:val="none" w:sz="0" w:space="0" w:color="auto"/>
        <w:right w:val="none" w:sz="0" w:space="0" w:color="auto"/>
      </w:divBdr>
    </w:div>
    <w:div w:id="680855874">
      <w:bodyDiv w:val="1"/>
      <w:marLeft w:val="0"/>
      <w:marRight w:val="0"/>
      <w:marTop w:val="0"/>
      <w:marBottom w:val="0"/>
      <w:divBdr>
        <w:top w:val="none" w:sz="0" w:space="0" w:color="auto"/>
        <w:left w:val="none" w:sz="0" w:space="0" w:color="auto"/>
        <w:bottom w:val="none" w:sz="0" w:space="0" w:color="auto"/>
        <w:right w:val="none" w:sz="0" w:space="0" w:color="auto"/>
      </w:divBdr>
    </w:div>
    <w:div w:id="720177919">
      <w:bodyDiv w:val="1"/>
      <w:marLeft w:val="0"/>
      <w:marRight w:val="0"/>
      <w:marTop w:val="0"/>
      <w:marBottom w:val="0"/>
      <w:divBdr>
        <w:top w:val="none" w:sz="0" w:space="0" w:color="auto"/>
        <w:left w:val="none" w:sz="0" w:space="0" w:color="auto"/>
        <w:bottom w:val="none" w:sz="0" w:space="0" w:color="auto"/>
        <w:right w:val="none" w:sz="0" w:space="0" w:color="auto"/>
      </w:divBdr>
    </w:div>
    <w:div w:id="721439751">
      <w:bodyDiv w:val="1"/>
      <w:marLeft w:val="0"/>
      <w:marRight w:val="0"/>
      <w:marTop w:val="0"/>
      <w:marBottom w:val="0"/>
      <w:divBdr>
        <w:top w:val="none" w:sz="0" w:space="0" w:color="auto"/>
        <w:left w:val="none" w:sz="0" w:space="0" w:color="auto"/>
        <w:bottom w:val="none" w:sz="0" w:space="0" w:color="auto"/>
        <w:right w:val="none" w:sz="0" w:space="0" w:color="auto"/>
      </w:divBdr>
    </w:div>
    <w:div w:id="955021962">
      <w:bodyDiv w:val="1"/>
      <w:marLeft w:val="0"/>
      <w:marRight w:val="0"/>
      <w:marTop w:val="0"/>
      <w:marBottom w:val="0"/>
      <w:divBdr>
        <w:top w:val="none" w:sz="0" w:space="0" w:color="auto"/>
        <w:left w:val="none" w:sz="0" w:space="0" w:color="auto"/>
        <w:bottom w:val="none" w:sz="0" w:space="0" w:color="auto"/>
        <w:right w:val="none" w:sz="0" w:space="0" w:color="auto"/>
      </w:divBdr>
    </w:div>
    <w:div w:id="1807548651">
      <w:bodyDiv w:val="1"/>
      <w:marLeft w:val="0"/>
      <w:marRight w:val="0"/>
      <w:marTop w:val="0"/>
      <w:marBottom w:val="0"/>
      <w:divBdr>
        <w:top w:val="none" w:sz="0" w:space="0" w:color="auto"/>
        <w:left w:val="none" w:sz="0" w:space="0" w:color="auto"/>
        <w:bottom w:val="none" w:sz="0" w:space="0" w:color="auto"/>
        <w:right w:val="none" w:sz="0" w:space="0" w:color="auto"/>
      </w:divBdr>
    </w:div>
    <w:div w:id="1904027008">
      <w:bodyDiv w:val="1"/>
      <w:marLeft w:val="0"/>
      <w:marRight w:val="0"/>
      <w:marTop w:val="0"/>
      <w:marBottom w:val="0"/>
      <w:divBdr>
        <w:top w:val="none" w:sz="0" w:space="0" w:color="auto"/>
        <w:left w:val="none" w:sz="0" w:space="0" w:color="auto"/>
        <w:bottom w:val="none" w:sz="0" w:space="0" w:color="auto"/>
        <w:right w:val="none" w:sz="0" w:space="0" w:color="auto"/>
      </w:divBdr>
    </w:div>
    <w:div w:id="1910647460">
      <w:bodyDiv w:val="1"/>
      <w:marLeft w:val="0"/>
      <w:marRight w:val="0"/>
      <w:marTop w:val="0"/>
      <w:marBottom w:val="0"/>
      <w:divBdr>
        <w:top w:val="none" w:sz="0" w:space="0" w:color="auto"/>
        <w:left w:val="none" w:sz="0" w:space="0" w:color="auto"/>
        <w:bottom w:val="none" w:sz="0" w:space="0" w:color="auto"/>
        <w:right w:val="none" w:sz="0" w:space="0" w:color="auto"/>
      </w:divBdr>
    </w:div>
    <w:div w:id="1949434263">
      <w:bodyDiv w:val="1"/>
      <w:marLeft w:val="0"/>
      <w:marRight w:val="0"/>
      <w:marTop w:val="0"/>
      <w:marBottom w:val="0"/>
      <w:divBdr>
        <w:top w:val="none" w:sz="0" w:space="0" w:color="auto"/>
        <w:left w:val="none" w:sz="0" w:space="0" w:color="auto"/>
        <w:bottom w:val="none" w:sz="0" w:space="0" w:color="auto"/>
        <w:right w:val="none" w:sz="0" w:space="0" w:color="auto"/>
      </w:divBdr>
    </w:div>
    <w:div w:id="2063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4FEB93B0D38B3BDFE05400144FFB2061" version="1.0.0">
  <systemFields>
    <field name="Objective-Id">
      <value order="0">A50169411</value>
    </field>
    <field name="Objective-Title">
      <value order="0">03. Explanatory Statement</value>
    </field>
    <field name="Objective-Description">
      <value order="0"/>
    </field>
    <field name="Objective-CreationStamp">
      <value order="0">2025-02-03T05:32:15Z</value>
    </field>
    <field name="Objective-IsApproved">
      <value order="0">false</value>
    </field>
    <field name="Objective-IsPublished">
      <value order="0">true</value>
    </field>
    <field name="Objective-DatePublished">
      <value order="0">2025-02-04T03:05:52Z</value>
    </field>
    <field name="Objective-ModificationStamp">
      <value order="0">2025-02-04T03:05:53Z</value>
    </field>
    <field name="Objective-Owner">
      <value order="0">Liam Ryan</value>
    </field>
    <field name="Objective-Path">
      <value order="0">Whole of ACT Government:ACTHD - ACT Health:GROUP: Office of the Director General (ODG):OFFICE: Office of the Director General (ODG):UNIT: Ministerial and Government Services:02. Assembly:2025 - ACTHD Legislation - MAGS:GBC2025/0000026 - Presentation pack - Health Legislation Amendment Bill 2025 - Minister for Health:Signed Documents</value>
    </field>
    <field name="Objective-Parent">
      <value order="0">Signed Documents</value>
    </field>
    <field name="Objective-State">
      <value order="0">Published</value>
    </field>
    <field name="Objective-VersionId">
      <value order="0">vA63393819</value>
    </field>
    <field name="Objective-Version">
      <value order="0">4.0</value>
    </field>
    <field name="Objective-VersionNumber">
      <value order="0">4</value>
    </field>
    <field name="Objective-VersionComment">
      <value order="0">Final version as signed by AG</value>
    </field>
    <field name="Objective-FileNumber">
      <value order="0">1-2025/0005430</value>
    </field>
    <field name="Objective-Classification">
      <value order="0">Unclassified (beige file cover)</value>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EC11-3779-413F-83B9-39CCD6DF685C}">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D51A34D-4AD1-4ABF-91F6-290896CDE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12546</Characters>
  <Application>Microsoft Office Word</Application>
  <DocSecurity>0</DocSecurity>
  <Lines>293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2025-02-03T04:46:00Z</cp:lastPrinted>
  <dcterms:created xsi:type="dcterms:W3CDTF">2025-02-04T03:41:00Z</dcterms:created>
  <dcterms:modified xsi:type="dcterms:W3CDTF">2025-02-04T03:41:00Z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A50169411</vt:lpwstr>
  </property>
  <property fmtid="{D5CDD505-2E9C-101B-9397-08002B2CF9AE}" pid="4" name="Objective-Title">
    <vt:lpwstr>03. Explanatory Statement</vt:lpwstr>
  </property>
  <property fmtid="{D5CDD505-2E9C-101B-9397-08002B2CF9AE}" pid="5" name="Objective-Description">
    <vt:lpwstr/>
  </property>
  <property fmtid="{D5CDD505-2E9C-101B-9397-08002B2CF9AE}" pid="6" name="Objective-CreationStamp">
    <vt:filetime>2025-02-03T05:32:15Z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2025-02-04T03:05:52Z</vt:filetime>
  </property>
  <property fmtid="{D5CDD505-2E9C-101B-9397-08002B2CF9AE}" pid="10" name="Objective-ModificationStamp">
    <vt:filetime>2025-02-04T03:05:53Z</vt:filetime>
  </property>
  <property fmtid="{D5CDD505-2E9C-101B-9397-08002B2CF9AE}" pid="11" name="Objective-Owner">
    <vt:lpwstr>Liam Ryan</vt:lpwstr>
  </property>
  <property fmtid="{D5CDD505-2E9C-101B-9397-08002B2CF9AE}" pid="12" name="Objective-Path">
    <vt:lpwstr>Whole of ACT Government:ACTHD - ACT Health:GROUP: Office of the Director General (ODG):OFFICE: Office of the Director General (ODG):UNIT: Ministerial and Government Services:02. Assembly:2025 - ACTHD Legislation - MAGS:GBC2025/0000026 - Presentation pack - Health Legislation Amendment Bill 2025 - Minister for Health:Signed Documents</vt:lpwstr>
  </property>
  <property fmtid="{D5CDD505-2E9C-101B-9397-08002B2CF9AE}" pid="13" name="Objective-Parent">
    <vt:lpwstr>Signed Documents</vt:lpwstr>
  </property>
  <property fmtid="{D5CDD505-2E9C-101B-9397-08002B2CF9AE}" pid="14" name="Objective-State">
    <vt:lpwstr>Published</vt:lpwstr>
  </property>
  <property fmtid="{D5CDD505-2E9C-101B-9397-08002B2CF9AE}" pid="15" name="Objective-VersionId">
    <vt:lpwstr>vA63393819</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Final version as signed by AG</vt:lpwstr>
  </property>
  <property fmtid="{D5CDD505-2E9C-101B-9397-08002B2CF9AE}" pid="19" name="Objective-FileNumber">
    <vt:lpwstr>1-2025/0005430</vt:lpwstr>
  </property>
  <property fmtid="{D5CDD505-2E9C-101B-9397-08002B2CF9AE}" pid="20" name="Objective-Classification">
    <vt:lpwstr>Unclassified (beige file cover)</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Status">
    <vt:lpwstr/>
  </property>
  <property fmtid="{D5CDD505-2E9C-101B-9397-08002B2CF9AE}" pid="34" name="MSIP_Label_69af8531-eb46-4968-8cb3-105d2f5ea87e_Enabled">
    <vt:lpwstr>true</vt:lpwstr>
  </property>
  <property fmtid="{D5CDD505-2E9C-101B-9397-08002B2CF9AE}" pid="35" name="MSIP_Label_69af8531-eb46-4968-8cb3-105d2f5ea87e_SetDate">
    <vt:lpwstr>2025-01-21T04:56:45Z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6fa7fda3-e822-48ed-a0e4-917f3dc6cf0f</vt:lpwstr>
  </property>
  <property fmtid="{D5CDD505-2E9C-101B-9397-08002B2CF9AE}" pid="40" name="MSIP_Label_69af8531-eb46-4968-8cb3-105d2f5ea87e_ContentBits">
    <vt:lpwstr>0</vt:lpwstr>
  </property>
  <property fmtid="{D5CDD505-2E9C-101B-9397-08002B2CF9AE}" pid="41" name="Objective-Comment">
    <vt:lpwstr/>
  </property>
</Properties>
</file>