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1FFD1483" w:rsidR="00790FE4" w:rsidRPr="008C3B92" w:rsidRDefault="00790FE4" w:rsidP="007F3D56">
      <w:pPr>
        <w:spacing w:after="0"/>
        <w:rPr>
          <w:rFonts w:ascii="Arial" w:hAnsi="Arial" w:cs="Arial"/>
          <w:b/>
          <w:bCs/>
          <w:sz w:val="24"/>
          <w:szCs w:val="24"/>
        </w:rPr>
      </w:pPr>
    </w:p>
    <w:p w14:paraId="42440CF1" w14:textId="77777777" w:rsidR="00790FE4" w:rsidRPr="008C3B92" w:rsidRDefault="00790FE4" w:rsidP="007F3D56">
      <w:pPr>
        <w:spacing w:after="0"/>
        <w:rPr>
          <w:rFonts w:ascii="Arial" w:hAnsi="Arial" w:cs="Arial"/>
          <w:b/>
          <w:bCs/>
          <w:sz w:val="24"/>
          <w:szCs w:val="24"/>
        </w:rPr>
      </w:pPr>
    </w:p>
    <w:p w14:paraId="47B146F4" w14:textId="39255E9E" w:rsidR="00BB387E" w:rsidRPr="00BB387E" w:rsidRDefault="00A31FB4"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25</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793059B1" w:rsidR="00741C4A" w:rsidRPr="00741C4A" w:rsidRDefault="00D94942" w:rsidP="00741C4A">
      <w:pPr>
        <w:spacing w:after="0"/>
        <w:jc w:val="center"/>
        <w:rPr>
          <w:rFonts w:ascii="Arial" w:hAnsi="Arial" w:cs="Arial"/>
          <w:b/>
          <w:bCs/>
          <w:sz w:val="24"/>
          <w:szCs w:val="24"/>
        </w:rPr>
      </w:pPr>
      <w:r>
        <w:rPr>
          <w:rFonts w:ascii="Arial" w:hAnsi="Arial" w:cs="Arial"/>
          <w:b/>
          <w:bCs/>
          <w:sz w:val="24"/>
          <w:szCs w:val="24"/>
        </w:rPr>
        <w:t xml:space="preserve">BUILDING AND CONSTRUCTION LEGISLATION AMENDMENT BILL </w:t>
      </w:r>
      <w:r w:rsidR="00A31FB4">
        <w:rPr>
          <w:rFonts w:ascii="Arial" w:hAnsi="Arial" w:cs="Arial"/>
          <w:b/>
          <w:bCs/>
          <w:sz w:val="24"/>
          <w:szCs w:val="24"/>
        </w:rPr>
        <w:t>2025</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13C0286D" w:rsidR="00BB387E" w:rsidRDefault="00BC3EF0" w:rsidP="00BB387E">
      <w:pPr>
        <w:spacing w:after="0"/>
        <w:jc w:val="center"/>
        <w:rPr>
          <w:rFonts w:ascii="Arial" w:hAnsi="Arial" w:cs="Arial"/>
          <w:b/>
          <w:bCs/>
          <w:sz w:val="24"/>
          <w:szCs w:val="24"/>
        </w:rPr>
      </w:pPr>
      <w:r>
        <w:rPr>
          <w:rFonts w:ascii="Arial" w:hAnsi="Arial" w:cs="Arial"/>
          <w:b/>
          <w:bCs/>
          <w:sz w:val="24"/>
          <w:szCs w:val="24"/>
        </w:rPr>
        <w:t>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5B284EDE" w14:textId="77777777" w:rsidR="00067543" w:rsidRDefault="00067543" w:rsidP="00BB387E">
      <w:pPr>
        <w:keepNext/>
        <w:widowControl w:val="0"/>
        <w:spacing w:after="0"/>
        <w:ind w:right="686"/>
        <w:jc w:val="right"/>
        <w:outlineLvl w:val="7"/>
        <w:rPr>
          <w:rFonts w:ascii="Arial" w:hAnsi="Arial" w:cs="Arial"/>
          <w:b/>
          <w:bCs/>
          <w:sz w:val="24"/>
          <w:szCs w:val="24"/>
        </w:rPr>
      </w:pPr>
    </w:p>
    <w:p w14:paraId="5CD9EB30" w14:textId="77777777" w:rsidR="00067543" w:rsidRDefault="00067543" w:rsidP="00BB387E">
      <w:pPr>
        <w:keepNext/>
        <w:widowControl w:val="0"/>
        <w:spacing w:after="0"/>
        <w:ind w:right="686"/>
        <w:jc w:val="right"/>
        <w:outlineLvl w:val="7"/>
        <w:rPr>
          <w:rFonts w:ascii="Arial" w:hAnsi="Arial" w:cs="Arial"/>
          <w:b/>
          <w:bCs/>
          <w:sz w:val="24"/>
          <w:szCs w:val="24"/>
        </w:rPr>
      </w:pPr>
    </w:p>
    <w:p w14:paraId="0C8DF575" w14:textId="77777777" w:rsidR="00067543" w:rsidRDefault="00067543" w:rsidP="00BB387E">
      <w:pPr>
        <w:keepNext/>
        <w:widowControl w:val="0"/>
        <w:spacing w:after="0"/>
        <w:ind w:right="686"/>
        <w:jc w:val="right"/>
        <w:outlineLvl w:val="7"/>
        <w:rPr>
          <w:rFonts w:ascii="Arial" w:hAnsi="Arial" w:cs="Arial"/>
          <w:b/>
          <w:bCs/>
          <w:sz w:val="24"/>
          <w:szCs w:val="24"/>
        </w:rPr>
      </w:pPr>
    </w:p>
    <w:p w14:paraId="64C22C50" w14:textId="77777777" w:rsidR="00067543" w:rsidRDefault="00067543" w:rsidP="00BB387E">
      <w:pPr>
        <w:keepNext/>
        <w:widowControl w:val="0"/>
        <w:spacing w:after="0"/>
        <w:ind w:right="686"/>
        <w:jc w:val="right"/>
        <w:outlineLvl w:val="7"/>
        <w:rPr>
          <w:rFonts w:ascii="Arial" w:hAnsi="Arial" w:cs="Arial"/>
          <w:b/>
          <w:bCs/>
          <w:sz w:val="24"/>
          <w:szCs w:val="24"/>
        </w:rPr>
      </w:pPr>
    </w:p>
    <w:p w14:paraId="70BB3920" w14:textId="77777777" w:rsidR="00067543" w:rsidRDefault="00067543" w:rsidP="00BB387E">
      <w:pPr>
        <w:keepNext/>
        <w:widowControl w:val="0"/>
        <w:spacing w:after="0"/>
        <w:ind w:right="686"/>
        <w:jc w:val="right"/>
        <w:outlineLvl w:val="7"/>
        <w:rPr>
          <w:rFonts w:ascii="Arial" w:hAnsi="Arial" w:cs="Arial"/>
          <w:b/>
          <w:bCs/>
          <w:sz w:val="24"/>
          <w:szCs w:val="24"/>
        </w:rPr>
      </w:pPr>
    </w:p>
    <w:p w14:paraId="57FF7501" w14:textId="77777777" w:rsidR="00067543" w:rsidRDefault="00067543" w:rsidP="00BB387E">
      <w:pPr>
        <w:keepNext/>
        <w:widowControl w:val="0"/>
        <w:spacing w:after="0"/>
        <w:ind w:right="686"/>
        <w:jc w:val="right"/>
        <w:outlineLvl w:val="7"/>
        <w:rPr>
          <w:rFonts w:ascii="Arial" w:hAnsi="Arial" w:cs="Arial"/>
          <w:b/>
          <w:bCs/>
          <w:sz w:val="24"/>
          <w:szCs w:val="24"/>
        </w:rPr>
      </w:pPr>
    </w:p>
    <w:p w14:paraId="5C287260" w14:textId="77777777" w:rsidR="00067543" w:rsidRDefault="00067543" w:rsidP="00BB387E">
      <w:pPr>
        <w:keepNext/>
        <w:widowControl w:val="0"/>
        <w:spacing w:after="0"/>
        <w:ind w:right="686"/>
        <w:jc w:val="right"/>
        <w:outlineLvl w:val="7"/>
        <w:rPr>
          <w:rFonts w:ascii="Arial" w:hAnsi="Arial" w:cs="Arial"/>
          <w:b/>
          <w:bCs/>
          <w:sz w:val="24"/>
          <w:szCs w:val="24"/>
        </w:rPr>
      </w:pPr>
    </w:p>
    <w:p w14:paraId="2D0F4E33" w14:textId="16B8B7A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6F6DCC7A" w:rsidR="00BB387E" w:rsidRDefault="004F4BEB" w:rsidP="00BB387E">
      <w:pPr>
        <w:spacing w:after="0"/>
        <w:ind w:right="686"/>
        <w:jc w:val="right"/>
        <w:rPr>
          <w:rFonts w:ascii="Arial" w:hAnsi="Arial" w:cs="Arial"/>
          <w:b/>
          <w:bCs/>
          <w:sz w:val="24"/>
          <w:szCs w:val="24"/>
        </w:rPr>
      </w:pPr>
      <w:r>
        <w:rPr>
          <w:rFonts w:ascii="Arial" w:hAnsi="Arial" w:cs="Arial"/>
          <w:b/>
          <w:bCs/>
          <w:sz w:val="24"/>
          <w:szCs w:val="24"/>
        </w:rPr>
        <w:t xml:space="preserve">Mr </w:t>
      </w:r>
      <w:r w:rsidR="00FF6D19">
        <w:rPr>
          <w:rFonts w:ascii="Arial" w:hAnsi="Arial" w:cs="Arial"/>
          <w:b/>
          <w:bCs/>
          <w:sz w:val="24"/>
          <w:szCs w:val="24"/>
        </w:rPr>
        <w:t xml:space="preserve">Chris Steel </w:t>
      </w:r>
      <w:r w:rsidR="00E954A1">
        <w:rPr>
          <w:rFonts w:ascii="Arial" w:hAnsi="Arial" w:cs="Arial"/>
          <w:b/>
          <w:bCs/>
          <w:sz w:val="24"/>
          <w:szCs w:val="24"/>
        </w:rPr>
        <w:t>MLA</w:t>
      </w:r>
    </w:p>
    <w:p w14:paraId="0E6E90B9" w14:textId="624A4FB1" w:rsidR="008C1D63" w:rsidRPr="00BB387E" w:rsidRDefault="008C1D63" w:rsidP="00BB387E">
      <w:pPr>
        <w:spacing w:after="0"/>
        <w:ind w:right="686"/>
        <w:jc w:val="right"/>
        <w:rPr>
          <w:rFonts w:ascii="Arial" w:hAnsi="Arial" w:cs="Arial"/>
          <w:b/>
          <w:bCs/>
          <w:sz w:val="24"/>
          <w:szCs w:val="24"/>
        </w:rPr>
      </w:pPr>
      <w:r>
        <w:rPr>
          <w:rFonts w:ascii="Arial" w:hAnsi="Arial" w:cs="Arial"/>
          <w:b/>
          <w:bCs/>
          <w:sz w:val="24"/>
          <w:szCs w:val="24"/>
        </w:rPr>
        <w:t xml:space="preserve">Minister for </w:t>
      </w:r>
      <w:r w:rsidR="00FF6D19">
        <w:rPr>
          <w:rFonts w:ascii="Arial" w:hAnsi="Arial" w:cs="Arial"/>
          <w:b/>
          <w:bCs/>
          <w:sz w:val="24"/>
          <w:szCs w:val="24"/>
        </w:rPr>
        <w:t>Planning and Sustainable Development</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3FB33772" w14:textId="77777777" w:rsidR="00F16499" w:rsidRPr="00F16499" w:rsidRDefault="00F16499" w:rsidP="00F16499"/>
    <w:p w14:paraId="00ACAF6A" w14:textId="498C7D60" w:rsidR="00ED3B77" w:rsidRPr="00BB387E" w:rsidRDefault="00D94942" w:rsidP="008C225D">
      <w:pPr>
        <w:pStyle w:val="Heading1"/>
        <w:jc w:val="center"/>
      </w:pPr>
      <w:r>
        <w:t xml:space="preserve">BUILDING AND CONSTRUCTION LEGISLATION AMENDMENT BILL </w:t>
      </w:r>
      <w:r w:rsidR="00A31FB4">
        <w:t>2025</w:t>
      </w:r>
    </w:p>
    <w:p w14:paraId="2612AE1F" w14:textId="7A7C8492" w:rsidR="00834FC9" w:rsidRDefault="00834FC9" w:rsidP="007F3D56">
      <w:pPr>
        <w:spacing w:after="0"/>
        <w:contextualSpacing/>
        <w:rPr>
          <w:rFonts w:ascii="Arial" w:hAnsi="Arial" w:cs="Arial"/>
          <w:bCs/>
          <w:sz w:val="24"/>
          <w:szCs w:val="24"/>
        </w:rPr>
      </w:pPr>
    </w:p>
    <w:p w14:paraId="15F6D5FE" w14:textId="3786C66F" w:rsidR="008C1D63" w:rsidRDefault="008C1D63" w:rsidP="00323DD8">
      <w:pPr>
        <w:spacing w:before="100" w:beforeAutospacing="1" w:after="100" w:afterAutospacing="1"/>
        <w:contextualSpacing/>
        <w:rPr>
          <w:rFonts w:ascii="Arial" w:hAnsi="Arial" w:cs="Arial"/>
          <w:bCs/>
          <w:sz w:val="24"/>
          <w:szCs w:val="24"/>
        </w:rPr>
      </w:pPr>
      <w:r>
        <w:rPr>
          <w:rFonts w:ascii="Arial" w:hAnsi="Arial" w:cs="Arial"/>
          <w:bCs/>
          <w:sz w:val="24"/>
          <w:szCs w:val="24"/>
        </w:rPr>
        <w:t xml:space="preserve">This explanatory statement </w:t>
      </w:r>
      <w:r w:rsidR="000B502E">
        <w:rPr>
          <w:rFonts w:ascii="Arial" w:hAnsi="Arial" w:cs="Arial"/>
          <w:bCs/>
          <w:sz w:val="24"/>
          <w:szCs w:val="24"/>
        </w:rPr>
        <w:t>(the</w:t>
      </w:r>
      <w:r w:rsidR="000B502E" w:rsidRPr="000B502E">
        <w:rPr>
          <w:rFonts w:ascii="Arial" w:hAnsi="Arial" w:cs="Arial"/>
          <w:bCs/>
          <w:i/>
          <w:iCs/>
          <w:sz w:val="24"/>
          <w:szCs w:val="24"/>
        </w:rPr>
        <w:t xml:space="preserve"> statement</w:t>
      </w:r>
      <w:r w:rsidR="000B502E">
        <w:rPr>
          <w:rFonts w:ascii="Arial" w:hAnsi="Arial" w:cs="Arial"/>
          <w:bCs/>
          <w:sz w:val="24"/>
          <w:szCs w:val="24"/>
        </w:rPr>
        <w:t xml:space="preserve">) </w:t>
      </w:r>
      <w:r>
        <w:rPr>
          <w:rFonts w:ascii="Arial" w:hAnsi="Arial" w:cs="Arial"/>
          <w:bCs/>
          <w:sz w:val="24"/>
          <w:szCs w:val="24"/>
        </w:rPr>
        <w:t xml:space="preserve">relates to the </w:t>
      </w:r>
      <w:r w:rsidR="00D94942">
        <w:rPr>
          <w:rFonts w:ascii="Arial" w:hAnsi="Arial" w:cs="Arial"/>
          <w:bCs/>
          <w:sz w:val="24"/>
          <w:szCs w:val="24"/>
        </w:rPr>
        <w:t xml:space="preserve">Building and Construction Legislation Amendment Bill </w:t>
      </w:r>
      <w:r w:rsidR="00A31FB4">
        <w:rPr>
          <w:rFonts w:ascii="Arial" w:hAnsi="Arial" w:cs="Arial"/>
          <w:bCs/>
          <w:sz w:val="24"/>
          <w:szCs w:val="24"/>
        </w:rPr>
        <w:t xml:space="preserve">2025 </w:t>
      </w:r>
      <w:r>
        <w:rPr>
          <w:rFonts w:ascii="Arial" w:hAnsi="Arial" w:cs="Arial"/>
          <w:bCs/>
          <w:sz w:val="24"/>
          <w:szCs w:val="24"/>
        </w:rPr>
        <w:t xml:space="preserve">(the </w:t>
      </w:r>
      <w:r w:rsidRPr="000B502E">
        <w:rPr>
          <w:rFonts w:ascii="Arial" w:hAnsi="Arial" w:cs="Arial"/>
          <w:b/>
          <w:i/>
          <w:iCs/>
          <w:sz w:val="24"/>
          <w:szCs w:val="24"/>
        </w:rPr>
        <w:t>Bill</w:t>
      </w:r>
      <w:r>
        <w:rPr>
          <w:rFonts w:ascii="Arial" w:hAnsi="Arial" w:cs="Arial"/>
          <w:bCs/>
          <w:sz w:val="24"/>
          <w:szCs w:val="24"/>
        </w:rPr>
        <w:t>) as presented to the ACT Legislative Assembly.</w:t>
      </w:r>
      <w:r w:rsidR="000B502E">
        <w:rPr>
          <w:rFonts w:ascii="Arial" w:hAnsi="Arial" w:cs="Arial"/>
          <w:bCs/>
          <w:sz w:val="24"/>
          <w:szCs w:val="24"/>
        </w:rPr>
        <w:t xml:space="preserve"> </w:t>
      </w:r>
      <w:r w:rsidR="007C269A">
        <w:rPr>
          <w:rFonts w:ascii="Arial" w:hAnsi="Arial" w:cs="Arial"/>
          <w:bCs/>
          <w:sz w:val="24"/>
          <w:szCs w:val="24"/>
        </w:rPr>
        <w:t>It has been prepared to assist the reader. It does not form part of the Bill, has not been endorsed by the Assembly.</w:t>
      </w:r>
    </w:p>
    <w:p w14:paraId="2A688C98" w14:textId="25F1BF33" w:rsidR="008C1D63" w:rsidRDefault="008C1D63" w:rsidP="00323DD8">
      <w:pPr>
        <w:spacing w:before="100" w:beforeAutospacing="1" w:after="100" w:afterAutospacing="1"/>
        <w:contextualSpacing/>
        <w:rPr>
          <w:rFonts w:ascii="Arial" w:hAnsi="Arial" w:cs="Arial"/>
          <w:bCs/>
          <w:sz w:val="24"/>
          <w:szCs w:val="24"/>
        </w:rPr>
      </w:pPr>
    </w:p>
    <w:p w14:paraId="4C6FAFBD" w14:textId="5A7C0095" w:rsidR="00FE40C5" w:rsidRDefault="008C1D63" w:rsidP="00323DD8">
      <w:pPr>
        <w:spacing w:before="100" w:beforeAutospacing="1" w:after="100" w:afterAutospacing="1"/>
        <w:contextualSpacing/>
        <w:rPr>
          <w:rFonts w:ascii="Arial" w:hAnsi="Arial" w:cs="Arial"/>
          <w:bCs/>
          <w:sz w:val="24"/>
          <w:szCs w:val="24"/>
        </w:rPr>
      </w:pPr>
      <w:r>
        <w:rPr>
          <w:rFonts w:ascii="Arial" w:hAnsi="Arial" w:cs="Arial"/>
          <w:bCs/>
          <w:sz w:val="24"/>
          <w:szCs w:val="24"/>
        </w:rPr>
        <w:t xml:space="preserve">The statement is to be read in conjunction with the Bill. It is </w:t>
      </w:r>
      <w:r w:rsidR="006D752D">
        <w:rPr>
          <w:rFonts w:ascii="Arial" w:hAnsi="Arial" w:cs="Arial"/>
          <w:bCs/>
          <w:sz w:val="24"/>
          <w:szCs w:val="24"/>
        </w:rPr>
        <w:t>not and</w:t>
      </w:r>
      <w:r w:rsidR="00B23DDE">
        <w:rPr>
          <w:rFonts w:ascii="Arial" w:hAnsi="Arial" w:cs="Arial"/>
          <w:bCs/>
          <w:sz w:val="24"/>
          <w:szCs w:val="24"/>
        </w:rPr>
        <w:t xml:space="preserve"> is not intended to be</w:t>
      </w:r>
      <w:r>
        <w:rPr>
          <w:rFonts w:ascii="Arial" w:hAnsi="Arial" w:cs="Arial"/>
          <w:bCs/>
          <w:sz w:val="24"/>
          <w:szCs w:val="24"/>
        </w:rPr>
        <w:t xml:space="preserve"> a com</w:t>
      </w:r>
      <w:r w:rsidR="00B23DDE">
        <w:rPr>
          <w:rFonts w:ascii="Arial" w:hAnsi="Arial" w:cs="Arial"/>
          <w:bCs/>
          <w:sz w:val="24"/>
          <w:szCs w:val="24"/>
        </w:rPr>
        <w:t>prehensive</w:t>
      </w:r>
      <w:r>
        <w:rPr>
          <w:rFonts w:ascii="Arial" w:hAnsi="Arial" w:cs="Arial"/>
          <w:bCs/>
          <w:sz w:val="24"/>
          <w:szCs w:val="24"/>
        </w:rPr>
        <w:t xml:space="preserve"> description </w:t>
      </w:r>
      <w:r w:rsidR="00B23DDE">
        <w:rPr>
          <w:rFonts w:ascii="Arial" w:hAnsi="Arial" w:cs="Arial"/>
          <w:bCs/>
          <w:sz w:val="24"/>
          <w:szCs w:val="24"/>
        </w:rPr>
        <w:t xml:space="preserve">of the Bill. What is said about a provision is not to be taken as providing a definitive interpretation of the meaning of a provision, this being a </w:t>
      </w:r>
      <w:r w:rsidR="00FE40C5">
        <w:rPr>
          <w:rFonts w:ascii="Arial" w:hAnsi="Arial" w:cs="Arial"/>
          <w:bCs/>
          <w:sz w:val="24"/>
          <w:szCs w:val="24"/>
        </w:rPr>
        <w:t>task for the courts.</w:t>
      </w:r>
    </w:p>
    <w:p w14:paraId="070813DF" w14:textId="77777777" w:rsidR="00731AC9" w:rsidRDefault="00731AC9" w:rsidP="00323DD8">
      <w:pPr>
        <w:spacing w:before="100" w:beforeAutospacing="1" w:after="100" w:afterAutospacing="1"/>
        <w:contextualSpacing/>
        <w:rPr>
          <w:rFonts w:ascii="Arial" w:hAnsi="Arial" w:cs="Arial"/>
          <w:bCs/>
          <w:sz w:val="24"/>
          <w:szCs w:val="24"/>
        </w:rPr>
      </w:pPr>
    </w:p>
    <w:p w14:paraId="19CDDA1B" w14:textId="1B0385D1" w:rsidR="00731AC9" w:rsidRDefault="00731AC9" w:rsidP="00323DD8">
      <w:pPr>
        <w:spacing w:before="100" w:beforeAutospacing="1" w:after="100" w:afterAutospacing="1"/>
        <w:contextualSpacing/>
        <w:rPr>
          <w:rFonts w:ascii="Arial" w:hAnsi="Arial" w:cs="Arial"/>
          <w:bCs/>
          <w:sz w:val="24"/>
          <w:szCs w:val="24"/>
        </w:rPr>
      </w:pPr>
      <w:r w:rsidRPr="00752A82">
        <w:rPr>
          <w:rFonts w:ascii="Arial" w:hAnsi="Arial" w:cs="Arial"/>
          <w:bCs/>
          <w:sz w:val="24"/>
          <w:szCs w:val="24"/>
        </w:rPr>
        <w:t xml:space="preserve">The Bill has not been declared a Significant Bill. Significant Bills are bills that have been assessed as likely to have significant engagement of human rights and require more detailed reasoning in relation to compatibility with the </w:t>
      </w:r>
      <w:r w:rsidRPr="00752A82">
        <w:rPr>
          <w:rFonts w:ascii="Arial" w:hAnsi="Arial" w:cs="Arial"/>
          <w:bCs/>
          <w:i/>
          <w:iCs/>
          <w:sz w:val="24"/>
          <w:szCs w:val="24"/>
        </w:rPr>
        <w:t>Human Rights Act 2004.</w:t>
      </w:r>
    </w:p>
    <w:p w14:paraId="29C29316" w14:textId="56470B09" w:rsidR="007B6A78" w:rsidRDefault="003323FA" w:rsidP="00323DD8">
      <w:pPr>
        <w:pStyle w:val="Heading2"/>
        <w:spacing w:before="100" w:beforeAutospacing="1" w:after="100" w:afterAutospacing="1"/>
      </w:pPr>
      <w:r>
        <w:t>OVERVIEW OF THE BILL</w:t>
      </w:r>
    </w:p>
    <w:p w14:paraId="3266A6D4" w14:textId="44C68F63" w:rsidR="00BE6253" w:rsidRDefault="00780B60" w:rsidP="00E55823">
      <w:pPr>
        <w:spacing w:before="100" w:beforeAutospacing="1" w:after="100" w:afterAutospacing="1"/>
        <w:contextualSpacing/>
        <w:rPr>
          <w:rFonts w:ascii="Arial" w:hAnsi="Arial" w:cs="Arial"/>
          <w:bCs/>
          <w:sz w:val="24"/>
          <w:szCs w:val="24"/>
        </w:rPr>
      </w:pPr>
      <w:bookmarkStart w:id="0" w:name="_Hlk115358909"/>
      <w:r w:rsidRPr="00780B60">
        <w:rPr>
          <w:rFonts w:ascii="Arial" w:hAnsi="Arial" w:cs="Arial"/>
          <w:bCs/>
          <w:sz w:val="24"/>
          <w:szCs w:val="24"/>
        </w:rPr>
        <w:t xml:space="preserve">The Bill includes amendments </w:t>
      </w:r>
      <w:r w:rsidR="008E0126" w:rsidRPr="008E0126">
        <w:rPr>
          <w:rFonts w:ascii="Arial" w:hAnsi="Arial" w:cs="Arial"/>
          <w:bCs/>
          <w:sz w:val="24"/>
          <w:szCs w:val="24"/>
        </w:rPr>
        <w:t>to ensur</w:t>
      </w:r>
      <w:r w:rsidR="008E0126">
        <w:rPr>
          <w:rFonts w:ascii="Arial" w:hAnsi="Arial" w:cs="Arial"/>
          <w:bCs/>
          <w:sz w:val="24"/>
          <w:szCs w:val="24"/>
        </w:rPr>
        <w:t>e</w:t>
      </w:r>
      <w:r w:rsidR="008E0126" w:rsidRPr="008E0126">
        <w:rPr>
          <w:rFonts w:ascii="Arial" w:hAnsi="Arial" w:cs="Arial"/>
          <w:bCs/>
          <w:sz w:val="24"/>
          <w:szCs w:val="24"/>
        </w:rPr>
        <w:t xml:space="preserve"> that the ACT's building and construction regulatory system is fit for purpose and delivers accountability, appropriate regulatory oversight and compliance activities to address defects at the earliest point in the construction cycle</w:t>
      </w:r>
      <w:r w:rsidRPr="00780B60">
        <w:rPr>
          <w:rFonts w:ascii="Arial" w:hAnsi="Arial" w:cs="Arial"/>
          <w:bCs/>
          <w:sz w:val="24"/>
          <w:szCs w:val="24"/>
        </w:rPr>
        <w:t xml:space="preserve">. </w:t>
      </w:r>
      <w:r w:rsidR="00E55823" w:rsidRPr="00E55823">
        <w:rPr>
          <w:rFonts w:ascii="Arial" w:hAnsi="Arial" w:cs="Arial"/>
          <w:bCs/>
          <w:sz w:val="24"/>
          <w:szCs w:val="24"/>
        </w:rPr>
        <w:t>Th</w:t>
      </w:r>
      <w:r w:rsidR="00E55823">
        <w:rPr>
          <w:rFonts w:ascii="Arial" w:hAnsi="Arial" w:cs="Arial"/>
          <w:bCs/>
          <w:sz w:val="24"/>
          <w:szCs w:val="24"/>
        </w:rPr>
        <w:t>e Bill</w:t>
      </w:r>
      <w:r w:rsidR="00E55823" w:rsidRPr="00E55823">
        <w:rPr>
          <w:rFonts w:ascii="Arial" w:hAnsi="Arial" w:cs="Arial"/>
          <w:bCs/>
          <w:sz w:val="24"/>
          <w:szCs w:val="24"/>
        </w:rPr>
        <w:t xml:space="preserve"> </w:t>
      </w:r>
      <w:r w:rsidR="00BE6253" w:rsidRPr="00E55823">
        <w:rPr>
          <w:rFonts w:ascii="Arial" w:hAnsi="Arial" w:cs="Arial"/>
          <w:bCs/>
          <w:sz w:val="24"/>
          <w:szCs w:val="24"/>
        </w:rPr>
        <w:t xml:space="preserve">contains minor and technical amendments to </w:t>
      </w:r>
      <w:r w:rsidR="00BF0602">
        <w:rPr>
          <w:rFonts w:ascii="Arial" w:hAnsi="Arial" w:cs="Arial"/>
          <w:bCs/>
          <w:sz w:val="24"/>
          <w:szCs w:val="24"/>
        </w:rPr>
        <w:t>improve the administration</w:t>
      </w:r>
      <w:r w:rsidR="008E0126">
        <w:rPr>
          <w:rFonts w:ascii="Arial" w:hAnsi="Arial" w:cs="Arial"/>
          <w:bCs/>
          <w:sz w:val="24"/>
          <w:szCs w:val="24"/>
        </w:rPr>
        <w:t xml:space="preserve"> of the</w:t>
      </w:r>
      <w:r w:rsidR="00BE6253" w:rsidRPr="00E55823">
        <w:rPr>
          <w:rFonts w:ascii="Arial" w:hAnsi="Arial" w:cs="Arial"/>
          <w:bCs/>
          <w:sz w:val="24"/>
          <w:szCs w:val="24"/>
        </w:rPr>
        <w:t xml:space="preserve"> ACT’s building </w:t>
      </w:r>
      <w:r w:rsidR="008E0126">
        <w:rPr>
          <w:rFonts w:ascii="Arial" w:hAnsi="Arial" w:cs="Arial"/>
          <w:bCs/>
          <w:sz w:val="24"/>
          <w:szCs w:val="24"/>
        </w:rPr>
        <w:t xml:space="preserve">and construction </w:t>
      </w:r>
      <w:r w:rsidR="00BE6253" w:rsidRPr="00E55823">
        <w:rPr>
          <w:rFonts w:ascii="Arial" w:hAnsi="Arial" w:cs="Arial"/>
          <w:bCs/>
          <w:sz w:val="24"/>
          <w:szCs w:val="24"/>
        </w:rPr>
        <w:t>regulatory system.</w:t>
      </w:r>
    </w:p>
    <w:p w14:paraId="3B8B29EC" w14:textId="77777777" w:rsidR="00E55823" w:rsidRPr="00E55823" w:rsidRDefault="00E55823" w:rsidP="00E55823">
      <w:pPr>
        <w:spacing w:before="100" w:beforeAutospacing="1" w:after="100" w:afterAutospacing="1"/>
        <w:contextualSpacing/>
        <w:rPr>
          <w:rFonts w:ascii="Arial" w:hAnsi="Arial" w:cs="Arial"/>
          <w:bCs/>
          <w:sz w:val="24"/>
          <w:szCs w:val="24"/>
        </w:rPr>
      </w:pPr>
    </w:p>
    <w:p w14:paraId="7E6818E6" w14:textId="7D4550E4" w:rsidR="00696DD9" w:rsidRPr="00696DD9" w:rsidRDefault="00752A82" w:rsidP="00323DD8">
      <w:pPr>
        <w:spacing w:before="100" w:beforeAutospacing="1" w:after="100" w:afterAutospacing="1"/>
        <w:ind w:right="-45"/>
        <w:rPr>
          <w:rFonts w:ascii="Arial" w:hAnsi="Arial" w:cs="Arial"/>
          <w:iCs/>
          <w:sz w:val="24"/>
          <w:szCs w:val="24"/>
        </w:rPr>
      </w:pPr>
      <w:r>
        <w:rPr>
          <w:rFonts w:ascii="Arial" w:hAnsi="Arial" w:cs="Arial"/>
          <w:iCs/>
          <w:sz w:val="24"/>
          <w:szCs w:val="24"/>
        </w:rPr>
        <w:t xml:space="preserve">The Bill </w:t>
      </w:r>
      <w:r w:rsidR="00B86584">
        <w:rPr>
          <w:rFonts w:ascii="Arial" w:hAnsi="Arial" w:cs="Arial"/>
          <w:iCs/>
          <w:sz w:val="24"/>
          <w:szCs w:val="24"/>
        </w:rPr>
        <w:t>amends</w:t>
      </w:r>
      <w:r>
        <w:rPr>
          <w:rFonts w:ascii="Arial" w:hAnsi="Arial" w:cs="Arial"/>
          <w:iCs/>
          <w:sz w:val="24"/>
          <w:szCs w:val="24"/>
        </w:rPr>
        <w:t xml:space="preserve"> the following legislation</w:t>
      </w:r>
      <w:r w:rsidR="00696DD9" w:rsidRPr="00696DD9">
        <w:rPr>
          <w:rFonts w:ascii="Arial" w:hAnsi="Arial" w:cs="Arial"/>
          <w:iCs/>
          <w:sz w:val="24"/>
          <w:szCs w:val="24"/>
        </w:rPr>
        <w:t>:</w:t>
      </w:r>
    </w:p>
    <w:p w14:paraId="21AF1F7A" w14:textId="77777777" w:rsidR="00527FDE" w:rsidRDefault="00527FDE" w:rsidP="00C478D3">
      <w:pPr>
        <w:pStyle w:val="ListParagraph"/>
        <w:numPr>
          <w:ilvl w:val="0"/>
          <w:numId w:val="6"/>
        </w:numPr>
        <w:autoSpaceDE w:val="0"/>
        <w:autoSpaceDN w:val="0"/>
        <w:adjustRightInd w:val="0"/>
        <w:spacing w:before="240"/>
        <w:rPr>
          <w:rFonts w:ascii="Arial" w:eastAsia="Times" w:hAnsi="Arial" w:cs="Arial"/>
          <w:i/>
          <w:sz w:val="24"/>
          <w:szCs w:val="24"/>
          <w:lang w:val="en-US"/>
        </w:rPr>
      </w:pPr>
      <w:r w:rsidRPr="00527FDE">
        <w:rPr>
          <w:rFonts w:ascii="Arial" w:eastAsia="Times" w:hAnsi="Arial" w:cs="Arial"/>
          <w:i/>
          <w:sz w:val="24"/>
          <w:szCs w:val="24"/>
          <w:lang w:val="en-US"/>
        </w:rPr>
        <w:t>Building Act 2004</w:t>
      </w:r>
    </w:p>
    <w:p w14:paraId="2E967B07" w14:textId="3E839900" w:rsidR="008E0126" w:rsidRPr="008E0126" w:rsidRDefault="008E0126" w:rsidP="00C478D3">
      <w:pPr>
        <w:numPr>
          <w:ilvl w:val="0"/>
          <w:numId w:val="6"/>
        </w:numPr>
        <w:autoSpaceDE w:val="0"/>
        <w:autoSpaceDN w:val="0"/>
        <w:adjustRightInd w:val="0"/>
        <w:spacing w:before="240" w:after="0" w:line="240" w:lineRule="auto"/>
        <w:rPr>
          <w:rFonts w:ascii="Arial" w:eastAsia="Times" w:hAnsi="Arial" w:cs="Arial"/>
          <w:sz w:val="24"/>
          <w:szCs w:val="24"/>
          <w:lang w:val="en-US" w:eastAsia="en-AU"/>
        </w:rPr>
      </w:pPr>
      <w:r w:rsidRPr="008E0126">
        <w:rPr>
          <w:rFonts w:ascii="Arial" w:eastAsia="Times" w:hAnsi="Arial" w:cs="Arial"/>
          <w:i/>
          <w:sz w:val="24"/>
          <w:szCs w:val="24"/>
          <w:lang w:val="en-US" w:eastAsia="en-AU"/>
        </w:rPr>
        <w:t>Building (General) Regulation 2008</w:t>
      </w:r>
    </w:p>
    <w:p w14:paraId="6AF1781B" w14:textId="48B1BEE0" w:rsidR="00527FDE" w:rsidRDefault="00527FDE" w:rsidP="00C478D3">
      <w:pPr>
        <w:pStyle w:val="ListParagraph"/>
        <w:numPr>
          <w:ilvl w:val="0"/>
          <w:numId w:val="6"/>
        </w:numPr>
        <w:autoSpaceDE w:val="0"/>
        <w:autoSpaceDN w:val="0"/>
        <w:adjustRightInd w:val="0"/>
        <w:spacing w:before="240"/>
        <w:rPr>
          <w:rFonts w:ascii="Arial" w:eastAsia="Times" w:hAnsi="Arial" w:cs="Arial"/>
          <w:i/>
          <w:sz w:val="24"/>
          <w:szCs w:val="24"/>
          <w:lang w:val="en-US"/>
        </w:rPr>
      </w:pPr>
      <w:r w:rsidRPr="00527FDE">
        <w:rPr>
          <w:rFonts w:ascii="Arial" w:eastAsia="Times" w:hAnsi="Arial" w:cs="Arial"/>
          <w:i/>
          <w:sz w:val="24"/>
          <w:szCs w:val="24"/>
          <w:lang w:val="en-US"/>
        </w:rPr>
        <w:t>Construction Occupations (Licensing) Act 2004</w:t>
      </w:r>
    </w:p>
    <w:p w14:paraId="4C9998EC" w14:textId="360B6E87" w:rsidR="00527FDE" w:rsidRDefault="00527FDE" w:rsidP="00C478D3">
      <w:pPr>
        <w:pStyle w:val="ListParagraph"/>
        <w:numPr>
          <w:ilvl w:val="0"/>
          <w:numId w:val="6"/>
        </w:numPr>
        <w:autoSpaceDE w:val="0"/>
        <w:autoSpaceDN w:val="0"/>
        <w:adjustRightInd w:val="0"/>
        <w:spacing w:before="240"/>
        <w:rPr>
          <w:rFonts w:ascii="Arial" w:eastAsia="Times" w:hAnsi="Arial" w:cs="Arial"/>
          <w:i/>
          <w:sz w:val="24"/>
          <w:szCs w:val="24"/>
          <w:lang w:val="en-US"/>
        </w:rPr>
      </w:pPr>
      <w:r w:rsidRPr="00527FDE">
        <w:rPr>
          <w:rFonts w:ascii="Arial" w:eastAsia="Times" w:hAnsi="Arial" w:cs="Arial"/>
          <w:i/>
          <w:sz w:val="24"/>
          <w:szCs w:val="24"/>
          <w:lang w:val="en-US"/>
        </w:rPr>
        <w:t xml:space="preserve">Gas </w:t>
      </w:r>
      <w:r w:rsidR="004F4BEB">
        <w:rPr>
          <w:rFonts w:ascii="Arial" w:eastAsia="Times" w:hAnsi="Arial" w:cs="Arial"/>
          <w:i/>
          <w:sz w:val="24"/>
          <w:szCs w:val="24"/>
          <w:lang w:val="en-US"/>
        </w:rPr>
        <w:t>S</w:t>
      </w:r>
      <w:r w:rsidRPr="00527FDE">
        <w:rPr>
          <w:rFonts w:ascii="Arial" w:eastAsia="Times" w:hAnsi="Arial" w:cs="Arial"/>
          <w:i/>
          <w:sz w:val="24"/>
          <w:szCs w:val="24"/>
          <w:lang w:val="en-US"/>
        </w:rPr>
        <w:t>afety Act 2000</w:t>
      </w:r>
    </w:p>
    <w:p w14:paraId="4ED6433B" w14:textId="0F08AD9D" w:rsidR="004F4BEB" w:rsidRDefault="004F4BEB" w:rsidP="00C478D3">
      <w:pPr>
        <w:pStyle w:val="ListParagraph"/>
        <w:numPr>
          <w:ilvl w:val="0"/>
          <w:numId w:val="6"/>
        </w:numPr>
        <w:autoSpaceDE w:val="0"/>
        <w:autoSpaceDN w:val="0"/>
        <w:adjustRightInd w:val="0"/>
        <w:spacing w:before="240"/>
        <w:rPr>
          <w:rFonts w:ascii="Arial" w:eastAsia="Times" w:hAnsi="Arial" w:cs="Arial"/>
          <w:i/>
          <w:sz w:val="24"/>
          <w:szCs w:val="24"/>
          <w:lang w:val="en-US"/>
        </w:rPr>
      </w:pPr>
      <w:r>
        <w:rPr>
          <w:rFonts w:ascii="Arial" w:eastAsia="Times" w:hAnsi="Arial" w:cs="Arial"/>
          <w:i/>
          <w:sz w:val="24"/>
          <w:szCs w:val="24"/>
          <w:lang w:val="en-US"/>
        </w:rPr>
        <w:t>Gas Safety Regulation 2001</w:t>
      </w:r>
    </w:p>
    <w:p w14:paraId="5177F744" w14:textId="52207F07" w:rsidR="00B610E6" w:rsidRPr="00527FDE" w:rsidRDefault="00B610E6" w:rsidP="00C478D3">
      <w:pPr>
        <w:pStyle w:val="ListParagraph"/>
        <w:numPr>
          <w:ilvl w:val="0"/>
          <w:numId w:val="6"/>
        </w:numPr>
        <w:autoSpaceDE w:val="0"/>
        <w:autoSpaceDN w:val="0"/>
        <w:adjustRightInd w:val="0"/>
        <w:spacing w:before="240"/>
        <w:rPr>
          <w:rFonts w:ascii="Arial" w:eastAsia="Times" w:hAnsi="Arial" w:cs="Arial"/>
          <w:i/>
          <w:sz w:val="24"/>
          <w:szCs w:val="24"/>
          <w:lang w:val="en-US"/>
        </w:rPr>
      </w:pPr>
      <w:r>
        <w:rPr>
          <w:rFonts w:ascii="Arial" w:eastAsia="Times" w:hAnsi="Arial" w:cs="Arial"/>
          <w:i/>
          <w:sz w:val="24"/>
          <w:szCs w:val="24"/>
          <w:lang w:val="en-US"/>
        </w:rPr>
        <w:t>Property Developers Act 2024</w:t>
      </w:r>
    </w:p>
    <w:p w14:paraId="62D55469" w14:textId="77777777" w:rsidR="00780B60" w:rsidRDefault="00527FDE" w:rsidP="00C478D3">
      <w:pPr>
        <w:pStyle w:val="ListParagraph"/>
        <w:numPr>
          <w:ilvl w:val="0"/>
          <w:numId w:val="6"/>
        </w:numPr>
        <w:autoSpaceDE w:val="0"/>
        <w:autoSpaceDN w:val="0"/>
        <w:adjustRightInd w:val="0"/>
        <w:spacing w:before="240"/>
        <w:rPr>
          <w:rFonts w:ascii="Arial" w:eastAsia="Times" w:hAnsi="Arial" w:cs="Arial"/>
          <w:i/>
          <w:sz w:val="24"/>
          <w:szCs w:val="24"/>
          <w:lang w:val="en-US"/>
        </w:rPr>
      </w:pPr>
      <w:r w:rsidRPr="00527FDE">
        <w:rPr>
          <w:rFonts w:ascii="Arial" w:eastAsia="Times" w:hAnsi="Arial" w:cs="Arial"/>
          <w:i/>
          <w:sz w:val="24"/>
          <w:szCs w:val="24"/>
          <w:lang w:val="en-US"/>
        </w:rPr>
        <w:t>Water and Sewerage Act 2000</w:t>
      </w:r>
    </w:p>
    <w:p w14:paraId="2217F7C9" w14:textId="3B76FA9D" w:rsidR="00494DB9" w:rsidRDefault="00494DB9" w:rsidP="00C478D3">
      <w:pPr>
        <w:pStyle w:val="ListParagraph"/>
        <w:numPr>
          <w:ilvl w:val="0"/>
          <w:numId w:val="6"/>
        </w:numPr>
        <w:autoSpaceDE w:val="0"/>
        <w:autoSpaceDN w:val="0"/>
        <w:adjustRightInd w:val="0"/>
        <w:spacing w:before="240"/>
        <w:rPr>
          <w:rFonts w:ascii="Arial" w:eastAsia="Times" w:hAnsi="Arial" w:cs="Arial"/>
          <w:i/>
          <w:sz w:val="24"/>
          <w:szCs w:val="24"/>
          <w:lang w:val="en-US"/>
        </w:rPr>
      </w:pPr>
      <w:r>
        <w:rPr>
          <w:rFonts w:ascii="Arial" w:eastAsia="Times" w:hAnsi="Arial" w:cs="Arial"/>
          <w:i/>
          <w:sz w:val="24"/>
          <w:szCs w:val="24"/>
          <w:lang w:val="en-US"/>
        </w:rPr>
        <w:t>Water and Sewerage Regulation 200</w:t>
      </w:r>
      <w:r w:rsidR="00E7322C">
        <w:rPr>
          <w:rFonts w:ascii="Arial" w:eastAsia="Times" w:hAnsi="Arial" w:cs="Arial"/>
          <w:i/>
          <w:sz w:val="24"/>
          <w:szCs w:val="24"/>
          <w:lang w:val="en-US"/>
        </w:rPr>
        <w:t>1</w:t>
      </w:r>
      <w:r w:rsidR="007E3183">
        <w:rPr>
          <w:rFonts w:ascii="Arial" w:eastAsia="Times" w:hAnsi="Arial" w:cs="Arial"/>
          <w:i/>
          <w:sz w:val="24"/>
          <w:szCs w:val="24"/>
          <w:lang w:val="en-US"/>
        </w:rPr>
        <w:t>.</w:t>
      </w:r>
    </w:p>
    <w:bookmarkEnd w:id="0"/>
    <w:p w14:paraId="153F8A75" w14:textId="77777777" w:rsidR="00F477C2" w:rsidRDefault="00F477C2">
      <w:pPr>
        <w:spacing w:after="0" w:line="240" w:lineRule="auto"/>
        <w:rPr>
          <w:rFonts w:ascii="Arial" w:hAnsi="Arial" w:cs="Arial"/>
          <w:iCs/>
          <w:sz w:val="24"/>
          <w:szCs w:val="24"/>
        </w:rPr>
      </w:pPr>
      <w:r>
        <w:rPr>
          <w:rFonts w:ascii="Arial" w:hAnsi="Arial" w:cs="Arial"/>
          <w:iCs/>
          <w:sz w:val="24"/>
          <w:szCs w:val="24"/>
        </w:rPr>
        <w:br w:type="page"/>
      </w:r>
    </w:p>
    <w:p w14:paraId="4073B6AC" w14:textId="3C61F6A2" w:rsidR="004D3541" w:rsidRPr="0016484F" w:rsidRDefault="004D3541" w:rsidP="004D3541">
      <w:pPr>
        <w:spacing w:before="100" w:beforeAutospacing="1" w:after="100" w:afterAutospacing="1"/>
        <w:ind w:right="-45"/>
        <w:rPr>
          <w:rFonts w:ascii="Arial" w:hAnsi="Arial" w:cs="Arial"/>
          <w:iCs/>
          <w:sz w:val="24"/>
          <w:szCs w:val="24"/>
        </w:rPr>
      </w:pPr>
      <w:r w:rsidRPr="0016484F">
        <w:rPr>
          <w:rFonts w:ascii="Arial" w:hAnsi="Arial" w:cs="Arial"/>
          <w:iCs/>
          <w:sz w:val="24"/>
          <w:szCs w:val="24"/>
        </w:rPr>
        <w:lastRenderedPageBreak/>
        <w:t>The Bill:</w:t>
      </w:r>
    </w:p>
    <w:p w14:paraId="2C2A2C29" w14:textId="68ECE274" w:rsidR="008D2E42" w:rsidRDefault="005F25E1" w:rsidP="008D2E42">
      <w:pPr>
        <w:pStyle w:val="ListParagraph"/>
        <w:numPr>
          <w:ilvl w:val="0"/>
          <w:numId w:val="10"/>
        </w:numPr>
        <w:spacing w:before="120" w:after="120" w:line="276" w:lineRule="auto"/>
        <w:ind w:left="714" w:right="-45" w:hanging="357"/>
        <w:rPr>
          <w:rFonts w:ascii="Arial" w:hAnsi="Arial" w:cs="Arial"/>
          <w:iCs/>
          <w:sz w:val="24"/>
          <w:szCs w:val="24"/>
        </w:rPr>
      </w:pPr>
      <w:r w:rsidRPr="005F25E1">
        <w:rPr>
          <w:rFonts w:ascii="Arial" w:hAnsi="Arial" w:cs="Arial"/>
          <w:iCs/>
          <w:sz w:val="24"/>
          <w:szCs w:val="24"/>
        </w:rPr>
        <w:t>establishes a compliance framework for regulation of medical gas systems</w:t>
      </w:r>
      <w:r w:rsidR="008D2E42">
        <w:rPr>
          <w:rFonts w:ascii="Arial" w:hAnsi="Arial" w:cs="Arial"/>
          <w:iCs/>
          <w:sz w:val="24"/>
          <w:szCs w:val="24"/>
        </w:rPr>
        <w:t>;</w:t>
      </w:r>
    </w:p>
    <w:p w14:paraId="76EA2D75" w14:textId="75CF48D6" w:rsidR="004D3541" w:rsidRPr="008D2E42" w:rsidRDefault="008D2E42" w:rsidP="008D2E42">
      <w:pPr>
        <w:pStyle w:val="ListParagraph"/>
        <w:numPr>
          <w:ilvl w:val="0"/>
          <w:numId w:val="10"/>
        </w:numPr>
        <w:spacing w:before="120" w:after="120" w:line="276" w:lineRule="auto"/>
        <w:ind w:left="714" w:right="-45" w:hanging="357"/>
        <w:rPr>
          <w:rFonts w:ascii="Arial" w:hAnsi="Arial" w:cs="Arial"/>
          <w:iCs/>
          <w:sz w:val="24"/>
          <w:szCs w:val="24"/>
        </w:rPr>
      </w:pPr>
      <w:r w:rsidRPr="008D2E42">
        <w:rPr>
          <w:rFonts w:ascii="Arial" w:hAnsi="Arial" w:cs="Arial"/>
          <w:iCs/>
          <w:sz w:val="24"/>
          <w:szCs w:val="24"/>
        </w:rPr>
        <w:t>i</w:t>
      </w:r>
      <w:r w:rsidR="004D3541" w:rsidRPr="008D2E42">
        <w:rPr>
          <w:rFonts w:ascii="Arial" w:hAnsi="Arial" w:cs="Arial"/>
          <w:iCs/>
          <w:sz w:val="24"/>
          <w:szCs w:val="24"/>
        </w:rPr>
        <w:t>mposes offences for failing to comply with the regulatory framework for medical gas systems</w:t>
      </w:r>
      <w:r w:rsidR="005F25E1" w:rsidRPr="008D2E42">
        <w:rPr>
          <w:rFonts w:ascii="Arial" w:hAnsi="Arial" w:cs="Arial"/>
          <w:iCs/>
          <w:sz w:val="24"/>
          <w:szCs w:val="24"/>
        </w:rPr>
        <w:t>;</w:t>
      </w:r>
    </w:p>
    <w:p w14:paraId="7B2BF9AF" w14:textId="53FA1341" w:rsidR="005F25E1" w:rsidRPr="008D2E42" w:rsidRDefault="005F25E1" w:rsidP="008D2E42">
      <w:pPr>
        <w:pStyle w:val="ListParagraph"/>
        <w:numPr>
          <w:ilvl w:val="0"/>
          <w:numId w:val="10"/>
        </w:numPr>
        <w:spacing w:before="120" w:after="120" w:line="276" w:lineRule="auto"/>
        <w:ind w:left="714" w:right="-45" w:hanging="357"/>
        <w:rPr>
          <w:rFonts w:ascii="Arial" w:hAnsi="Arial" w:cs="Arial"/>
          <w:iCs/>
          <w:sz w:val="24"/>
          <w:szCs w:val="24"/>
        </w:rPr>
      </w:pPr>
      <w:r w:rsidRPr="008D2E42">
        <w:rPr>
          <w:rFonts w:ascii="Arial" w:hAnsi="Arial" w:cs="Arial"/>
          <w:iCs/>
          <w:sz w:val="24"/>
          <w:szCs w:val="24"/>
        </w:rPr>
        <w:t xml:space="preserve">updates the ACT’s building regulatory system to reflect current drafting practices and administrative processes </w:t>
      </w:r>
      <w:r w:rsidR="008D2E42" w:rsidRPr="008D2E42">
        <w:rPr>
          <w:rFonts w:ascii="Arial" w:hAnsi="Arial" w:cs="Arial"/>
          <w:iCs/>
          <w:sz w:val="24"/>
          <w:szCs w:val="24"/>
        </w:rPr>
        <w:t xml:space="preserve">reducing </w:t>
      </w:r>
      <w:r w:rsidRPr="008D2E42">
        <w:rPr>
          <w:rFonts w:ascii="Arial" w:hAnsi="Arial" w:cs="Arial"/>
          <w:iCs/>
          <w:sz w:val="24"/>
          <w:szCs w:val="24"/>
        </w:rPr>
        <w:t xml:space="preserve">administrative burden on Government and </w:t>
      </w:r>
      <w:r w:rsidR="007E3183">
        <w:rPr>
          <w:rFonts w:ascii="Arial" w:hAnsi="Arial" w:cs="Arial"/>
          <w:iCs/>
          <w:sz w:val="24"/>
          <w:szCs w:val="24"/>
        </w:rPr>
        <w:t>i</w:t>
      </w:r>
      <w:r w:rsidRPr="008D2E42">
        <w:rPr>
          <w:rFonts w:ascii="Arial" w:hAnsi="Arial" w:cs="Arial"/>
          <w:iCs/>
          <w:sz w:val="24"/>
          <w:szCs w:val="24"/>
        </w:rPr>
        <w:t>ndustry.</w:t>
      </w:r>
    </w:p>
    <w:p w14:paraId="5D5C6C0D" w14:textId="412EEE2B" w:rsidR="00E65AA5" w:rsidRDefault="00AC59DF" w:rsidP="00A84A5C">
      <w:pPr>
        <w:spacing w:before="100" w:beforeAutospacing="1" w:after="100" w:afterAutospacing="1"/>
        <w:rPr>
          <w:rFonts w:ascii="Arial" w:hAnsi="Arial" w:cs="Arial"/>
          <w:b/>
          <w:sz w:val="24"/>
          <w:szCs w:val="24"/>
        </w:rPr>
      </w:pPr>
      <w:r w:rsidRPr="00AC59DF">
        <w:rPr>
          <w:rFonts w:ascii="Arial" w:hAnsi="Arial" w:cs="Arial"/>
          <w:b/>
          <w:sz w:val="24"/>
          <w:szCs w:val="24"/>
        </w:rPr>
        <w:t>CONSULTATION</w:t>
      </w:r>
      <w:r w:rsidR="0031366B">
        <w:rPr>
          <w:rFonts w:ascii="Arial" w:hAnsi="Arial" w:cs="Arial"/>
          <w:b/>
          <w:sz w:val="24"/>
          <w:szCs w:val="24"/>
        </w:rPr>
        <w:t xml:space="preserve"> ON THE PROPOSED APPROACH</w:t>
      </w:r>
    </w:p>
    <w:p w14:paraId="7FA5013C" w14:textId="49BE36C9" w:rsidR="000C49E3" w:rsidRDefault="00DA4FDB" w:rsidP="00323DD8">
      <w:pPr>
        <w:spacing w:before="100" w:beforeAutospacing="1" w:after="100" w:afterAutospacing="1"/>
        <w:ind w:right="-45"/>
        <w:rPr>
          <w:rFonts w:ascii="Arial" w:hAnsi="Arial" w:cs="Arial"/>
          <w:iCs/>
          <w:sz w:val="24"/>
          <w:szCs w:val="24"/>
        </w:rPr>
      </w:pPr>
      <w:r w:rsidRPr="008E0126">
        <w:rPr>
          <w:rFonts w:ascii="Arial" w:hAnsi="Arial" w:cs="Arial"/>
          <w:iCs/>
          <w:sz w:val="24"/>
          <w:szCs w:val="24"/>
        </w:rPr>
        <w:t xml:space="preserve">Stakeholders consulted </w:t>
      </w:r>
      <w:r w:rsidR="00993625" w:rsidRPr="008E0126">
        <w:rPr>
          <w:rFonts w:ascii="Arial" w:hAnsi="Arial" w:cs="Arial"/>
          <w:iCs/>
          <w:sz w:val="24"/>
          <w:szCs w:val="24"/>
        </w:rPr>
        <w:t>includ</w:t>
      </w:r>
      <w:r w:rsidRPr="008E0126">
        <w:rPr>
          <w:rFonts w:ascii="Arial" w:hAnsi="Arial" w:cs="Arial"/>
          <w:iCs/>
          <w:sz w:val="24"/>
          <w:szCs w:val="24"/>
        </w:rPr>
        <w:t>e</w:t>
      </w:r>
      <w:r w:rsidR="00993625" w:rsidRPr="008E0126">
        <w:rPr>
          <w:rFonts w:ascii="Arial" w:hAnsi="Arial" w:cs="Arial"/>
          <w:iCs/>
          <w:sz w:val="24"/>
          <w:szCs w:val="24"/>
        </w:rPr>
        <w:t xml:space="preserve"> the Justice and Community Safety Directorate, </w:t>
      </w:r>
      <w:r w:rsidR="00160BF1" w:rsidRPr="008E0126">
        <w:rPr>
          <w:rFonts w:ascii="Arial" w:hAnsi="Arial" w:cs="Arial"/>
          <w:iCs/>
          <w:sz w:val="24"/>
          <w:szCs w:val="24"/>
        </w:rPr>
        <w:t xml:space="preserve">ACT Health; Canberra Health Services; </w:t>
      </w:r>
      <w:r w:rsidR="00993625" w:rsidRPr="008E0126">
        <w:rPr>
          <w:rFonts w:ascii="Arial" w:hAnsi="Arial" w:cs="Arial"/>
          <w:iCs/>
          <w:sz w:val="24"/>
          <w:szCs w:val="24"/>
        </w:rPr>
        <w:t>the Chief Minister, Treasury and Economic Development Directorate</w:t>
      </w:r>
      <w:r w:rsidR="00160BF1" w:rsidRPr="008E0126">
        <w:rPr>
          <w:rFonts w:ascii="Arial" w:hAnsi="Arial" w:cs="Arial"/>
          <w:iCs/>
          <w:sz w:val="24"/>
          <w:szCs w:val="24"/>
        </w:rPr>
        <w:t xml:space="preserve"> including Access Canberra and the Construction Occupations Registrar</w:t>
      </w:r>
      <w:r w:rsidR="00323DD8" w:rsidRPr="008E0126">
        <w:rPr>
          <w:rFonts w:ascii="Arial" w:hAnsi="Arial" w:cs="Arial"/>
          <w:iCs/>
          <w:sz w:val="24"/>
          <w:szCs w:val="24"/>
        </w:rPr>
        <w:t>.</w:t>
      </w:r>
    </w:p>
    <w:p w14:paraId="1A2BA5E1" w14:textId="6E3769AB" w:rsidR="00790FE4" w:rsidRDefault="00503AAB" w:rsidP="00323DD8">
      <w:pPr>
        <w:pStyle w:val="Heading2"/>
        <w:spacing w:before="100" w:beforeAutospacing="1" w:after="100" w:afterAutospacing="1"/>
      </w:pPr>
      <w:r>
        <w:t xml:space="preserve">CONSISTENCY WITH </w:t>
      </w:r>
      <w:r w:rsidR="00790FE4" w:rsidRPr="008C225D">
        <w:t>HUMAN RIGHTS</w:t>
      </w:r>
    </w:p>
    <w:p w14:paraId="6F93BF3F" w14:textId="73115E31" w:rsidR="006B0727" w:rsidRPr="00894934" w:rsidRDefault="006B0727" w:rsidP="00323DD8">
      <w:pPr>
        <w:spacing w:before="100" w:beforeAutospacing="1" w:after="100" w:afterAutospacing="1"/>
        <w:ind w:right="-45"/>
        <w:rPr>
          <w:rFonts w:ascii="Arial" w:hAnsi="Arial" w:cs="Arial"/>
          <w:iCs/>
          <w:sz w:val="24"/>
          <w:szCs w:val="24"/>
        </w:rPr>
      </w:pPr>
      <w:r w:rsidRPr="00894934">
        <w:rPr>
          <w:rFonts w:ascii="Arial" w:hAnsi="Arial" w:cs="Arial"/>
          <w:iCs/>
          <w:sz w:val="24"/>
          <w:szCs w:val="24"/>
        </w:rPr>
        <w:t>During the development of the Bill</w:t>
      </w:r>
      <w:r w:rsidR="000C27E6">
        <w:rPr>
          <w:rFonts w:ascii="Arial" w:hAnsi="Arial" w:cs="Arial"/>
          <w:iCs/>
          <w:sz w:val="24"/>
          <w:szCs w:val="24"/>
        </w:rPr>
        <w:t>,</w:t>
      </w:r>
      <w:r w:rsidRPr="00894934">
        <w:rPr>
          <w:rFonts w:ascii="Arial" w:hAnsi="Arial" w:cs="Arial"/>
          <w:iCs/>
          <w:sz w:val="24"/>
          <w:szCs w:val="24"/>
        </w:rPr>
        <w:t xml:space="preserve"> due regard was given to its compatibility with human rights as set out in the </w:t>
      </w:r>
      <w:r w:rsidRPr="00894934">
        <w:rPr>
          <w:rFonts w:ascii="Arial" w:hAnsi="Arial" w:cs="Arial"/>
          <w:i/>
          <w:sz w:val="24"/>
          <w:szCs w:val="24"/>
        </w:rPr>
        <w:t>Human Rights Act 2004</w:t>
      </w:r>
      <w:r w:rsidRPr="00894934">
        <w:rPr>
          <w:rFonts w:ascii="Arial" w:hAnsi="Arial" w:cs="Arial"/>
          <w:iCs/>
          <w:sz w:val="24"/>
          <w:szCs w:val="24"/>
        </w:rPr>
        <w:t xml:space="preserve"> (</w:t>
      </w:r>
      <w:r w:rsidR="008127CB">
        <w:rPr>
          <w:rFonts w:ascii="Arial" w:hAnsi="Arial" w:cs="Arial"/>
          <w:iCs/>
          <w:sz w:val="24"/>
          <w:szCs w:val="24"/>
        </w:rPr>
        <w:t xml:space="preserve">the </w:t>
      </w:r>
      <w:r w:rsidRPr="008127CB">
        <w:rPr>
          <w:rFonts w:ascii="Arial" w:hAnsi="Arial" w:cs="Arial"/>
          <w:b/>
          <w:bCs/>
          <w:i/>
          <w:sz w:val="24"/>
          <w:szCs w:val="24"/>
        </w:rPr>
        <w:t>HR</w:t>
      </w:r>
      <w:r w:rsidR="008127CB" w:rsidRPr="008127CB">
        <w:rPr>
          <w:rFonts w:ascii="Arial" w:hAnsi="Arial" w:cs="Arial"/>
          <w:b/>
          <w:bCs/>
          <w:i/>
          <w:sz w:val="24"/>
          <w:szCs w:val="24"/>
        </w:rPr>
        <w:t xml:space="preserve"> Act</w:t>
      </w:r>
      <w:r w:rsidRPr="00894934">
        <w:rPr>
          <w:rFonts w:ascii="Arial" w:hAnsi="Arial" w:cs="Arial"/>
          <w:iCs/>
          <w:sz w:val="24"/>
          <w:szCs w:val="24"/>
        </w:rPr>
        <w:t>).</w:t>
      </w:r>
    </w:p>
    <w:p w14:paraId="22DC57BA" w14:textId="7DC5ED64" w:rsidR="006B0727" w:rsidRPr="00894934" w:rsidRDefault="006B0727" w:rsidP="00323DD8">
      <w:pPr>
        <w:spacing w:before="100" w:beforeAutospacing="1" w:after="100" w:afterAutospacing="1"/>
        <w:ind w:right="-45"/>
        <w:rPr>
          <w:rFonts w:ascii="Arial" w:hAnsi="Arial" w:cs="Arial"/>
          <w:iCs/>
          <w:sz w:val="24"/>
          <w:szCs w:val="24"/>
        </w:rPr>
      </w:pPr>
      <w:r w:rsidRPr="00894934">
        <w:rPr>
          <w:rFonts w:ascii="Arial" w:hAnsi="Arial" w:cs="Arial"/>
          <w:iCs/>
          <w:sz w:val="24"/>
          <w:szCs w:val="24"/>
        </w:rPr>
        <w:t>An assessment of the Bill against section 28 of the HR</w:t>
      </w:r>
      <w:r w:rsidR="00580585">
        <w:rPr>
          <w:rFonts w:ascii="Arial" w:hAnsi="Arial" w:cs="Arial"/>
          <w:iCs/>
          <w:sz w:val="24"/>
          <w:szCs w:val="24"/>
        </w:rPr>
        <w:t xml:space="preserve"> Act </w:t>
      </w:r>
      <w:r w:rsidRPr="00894934">
        <w:rPr>
          <w:rFonts w:ascii="Arial" w:hAnsi="Arial" w:cs="Arial"/>
          <w:iCs/>
          <w:sz w:val="24"/>
          <w:szCs w:val="24"/>
        </w:rPr>
        <w:t>is provided below. Section 28 provides that human rights are subject only to reasonable limits set by laws that can be demonstrably justified in a free and democratic society.</w:t>
      </w:r>
    </w:p>
    <w:p w14:paraId="04862D4F" w14:textId="1637B062" w:rsidR="00081D11" w:rsidRPr="007E67A5" w:rsidRDefault="00081D11" w:rsidP="00323DD8">
      <w:pPr>
        <w:spacing w:before="100" w:beforeAutospacing="1" w:after="100" w:afterAutospacing="1"/>
        <w:rPr>
          <w:rFonts w:ascii="Arial" w:hAnsi="Arial" w:cs="Arial"/>
          <w:iCs/>
          <w:sz w:val="24"/>
          <w:szCs w:val="24"/>
        </w:rPr>
      </w:pPr>
      <w:r w:rsidRPr="007E67A5">
        <w:rPr>
          <w:rFonts w:ascii="Arial" w:hAnsi="Arial" w:cs="Arial"/>
          <w:iCs/>
          <w:sz w:val="24"/>
          <w:szCs w:val="24"/>
        </w:rPr>
        <w:t xml:space="preserve">The Bill engages the following sections of the </w:t>
      </w:r>
      <w:r w:rsidR="00A25D6F">
        <w:rPr>
          <w:rFonts w:ascii="Arial" w:hAnsi="Arial" w:cs="Arial"/>
          <w:iCs/>
          <w:sz w:val="24"/>
          <w:szCs w:val="24"/>
        </w:rPr>
        <w:t>HR</w:t>
      </w:r>
      <w:r w:rsidR="00731891">
        <w:rPr>
          <w:rFonts w:ascii="Arial" w:hAnsi="Arial" w:cs="Arial"/>
          <w:iCs/>
          <w:sz w:val="24"/>
          <w:szCs w:val="24"/>
        </w:rPr>
        <w:t xml:space="preserve"> Act</w:t>
      </w:r>
      <w:r w:rsidRPr="007E67A5">
        <w:rPr>
          <w:rFonts w:ascii="Arial" w:hAnsi="Arial" w:cs="Arial"/>
          <w:iCs/>
          <w:sz w:val="24"/>
          <w:szCs w:val="24"/>
        </w:rPr>
        <w:t xml:space="preserve">: </w:t>
      </w:r>
    </w:p>
    <w:p w14:paraId="54D0B718" w14:textId="3FDA007C" w:rsidR="007D30A7" w:rsidRDefault="007D30A7" w:rsidP="00C478D3">
      <w:pPr>
        <w:pStyle w:val="ListParagraph"/>
        <w:numPr>
          <w:ilvl w:val="0"/>
          <w:numId w:val="3"/>
        </w:numPr>
        <w:spacing w:before="120" w:after="120"/>
        <w:ind w:left="714" w:hanging="357"/>
        <w:rPr>
          <w:rFonts w:ascii="Arial" w:hAnsi="Arial" w:cs="Arial"/>
          <w:bCs/>
          <w:sz w:val="24"/>
          <w:szCs w:val="24"/>
        </w:rPr>
      </w:pPr>
      <w:r>
        <w:rPr>
          <w:rFonts w:ascii="Arial" w:hAnsi="Arial" w:cs="Arial"/>
          <w:bCs/>
          <w:sz w:val="24"/>
          <w:szCs w:val="24"/>
        </w:rPr>
        <w:t>Section 9 – Right to life (promoted)</w:t>
      </w:r>
    </w:p>
    <w:p w14:paraId="23E3A57E" w14:textId="5F0C6138" w:rsidR="00793CE0" w:rsidRDefault="00793CE0" w:rsidP="00C478D3">
      <w:pPr>
        <w:pStyle w:val="ListParagraph"/>
        <w:numPr>
          <w:ilvl w:val="0"/>
          <w:numId w:val="3"/>
        </w:numPr>
        <w:spacing w:before="120" w:after="120"/>
        <w:ind w:left="714" w:hanging="357"/>
        <w:rPr>
          <w:rFonts w:ascii="Arial" w:hAnsi="Arial" w:cs="Arial"/>
          <w:bCs/>
          <w:sz w:val="24"/>
          <w:szCs w:val="24"/>
        </w:rPr>
      </w:pPr>
      <w:r>
        <w:rPr>
          <w:rFonts w:ascii="Arial" w:hAnsi="Arial" w:cs="Arial"/>
          <w:bCs/>
          <w:sz w:val="24"/>
          <w:szCs w:val="24"/>
        </w:rPr>
        <w:t xml:space="preserve">Section 12 – Privacy and </w:t>
      </w:r>
      <w:r w:rsidR="004B163E">
        <w:rPr>
          <w:rFonts w:ascii="Arial" w:hAnsi="Arial" w:cs="Arial"/>
          <w:bCs/>
          <w:sz w:val="24"/>
          <w:szCs w:val="24"/>
        </w:rPr>
        <w:t>r</w:t>
      </w:r>
      <w:r>
        <w:rPr>
          <w:rFonts w:ascii="Arial" w:hAnsi="Arial" w:cs="Arial"/>
          <w:bCs/>
          <w:sz w:val="24"/>
          <w:szCs w:val="24"/>
        </w:rPr>
        <w:t>eputation (limited)</w:t>
      </w:r>
    </w:p>
    <w:p w14:paraId="5DE66E77" w14:textId="3BC180C7" w:rsidR="00C71504" w:rsidRPr="008B33B2" w:rsidRDefault="00C71504" w:rsidP="00C478D3">
      <w:pPr>
        <w:pStyle w:val="ListParagraph"/>
        <w:numPr>
          <w:ilvl w:val="0"/>
          <w:numId w:val="3"/>
        </w:numPr>
        <w:spacing w:before="120" w:after="120"/>
        <w:ind w:left="714" w:hanging="357"/>
        <w:rPr>
          <w:rFonts w:ascii="Arial" w:hAnsi="Arial" w:cs="Arial"/>
          <w:bCs/>
          <w:sz w:val="24"/>
          <w:szCs w:val="24"/>
        </w:rPr>
      </w:pPr>
      <w:r w:rsidRPr="008B33B2">
        <w:rPr>
          <w:rFonts w:ascii="Arial" w:hAnsi="Arial" w:cs="Arial"/>
          <w:bCs/>
          <w:sz w:val="24"/>
          <w:szCs w:val="24"/>
        </w:rPr>
        <w:t>Section 2</w:t>
      </w:r>
      <w:r w:rsidR="005A04C8" w:rsidRPr="008B33B2">
        <w:rPr>
          <w:rFonts w:ascii="Arial" w:hAnsi="Arial" w:cs="Arial"/>
          <w:bCs/>
          <w:sz w:val="24"/>
          <w:szCs w:val="24"/>
        </w:rPr>
        <w:t>2</w:t>
      </w:r>
      <w:r w:rsidRPr="008B33B2">
        <w:rPr>
          <w:rFonts w:ascii="Arial" w:hAnsi="Arial" w:cs="Arial"/>
          <w:bCs/>
          <w:sz w:val="24"/>
          <w:szCs w:val="24"/>
        </w:rPr>
        <w:t xml:space="preserve"> – Rights in criminal proceedings</w:t>
      </w:r>
      <w:r w:rsidR="005A04C8" w:rsidRPr="008B33B2">
        <w:rPr>
          <w:rFonts w:ascii="Arial" w:hAnsi="Arial" w:cs="Arial"/>
          <w:bCs/>
          <w:sz w:val="24"/>
          <w:szCs w:val="24"/>
        </w:rPr>
        <w:t xml:space="preserve"> (limited)</w:t>
      </w:r>
      <w:r w:rsidR="007E3183">
        <w:rPr>
          <w:rFonts w:ascii="Arial" w:hAnsi="Arial" w:cs="Arial"/>
          <w:bCs/>
          <w:sz w:val="24"/>
          <w:szCs w:val="24"/>
        </w:rPr>
        <w:t>.</w:t>
      </w:r>
    </w:p>
    <w:p w14:paraId="0CF343BF" w14:textId="77777777" w:rsidR="00AF0C2E" w:rsidRDefault="00AF0C2E" w:rsidP="005A04C8">
      <w:pPr>
        <w:spacing w:after="0" w:line="240" w:lineRule="auto"/>
        <w:rPr>
          <w:rFonts w:ascii="Arial" w:hAnsi="Arial" w:cs="Arial"/>
          <w:b/>
          <w:bCs/>
          <w:iCs/>
          <w:sz w:val="24"/>
          <w:szCs w:val="24"/>
        </w:rPr>
      </w:pPr>
      <w:bookmarkStart w:id="1" w:name="OLE_LINK1"/>
    </w:p>
    <w:p w14:paraId="3250E0B9" w14:textId="6E92D31C" w:rsidR="002D7759" w:rsidRPr="002D7759" w:rsidRDefault="002D7759" w:rsidP="005A04C8">
      <w:pPr>
        <w:spacing w:after="0" w:line="240" w:lineRule="auto"/>
        <w:rPr>
          <w:rFonts w:ascii="Arial" w:hAnsi="Arial" w:cs="Arial"/>
          <w:b/>
          <w:bCs/>
          <w:i/>
          <w:sz w:val="24"/>
          <w:szCs w:val="24"/>
        </w:rPr>
      </w:pPr>
      <w:r w:rsidRPr="002D7759">
        <w:rPr>
          <w:rFonts w:ascii="Arial" w:hAnsi="Arial" w:cs="Arial"/>
          <w:b/>
          <w:bCs/>
          <w:i/>
          <w:sz w:val="24"/>
          <w:szCs w:val="24"/>
        </w:rPr>
        <w:t>Rights Promoted</w:t>
      </w:r>
    </w:p>
    <w:p w14:paraId="218713DA" w14:textId="1B32A044" w:rsidR="004A098D" w:rsidRPr="002D7759" w:rsidRDefault="00660A66" w:rsidP="002D7759">
      <w:pPr>
        <w:spacing w:before="100" w:beforeAutospacing="1" w:after="100" w:afterAutospacing="1"/>
        <w:ind w:right="-45"/>
        <w:rPr>
          <w:rFonts w:ascii="Arial" w:hAnsi="Arial" w:cs="Arial"/>
          <w:iCs/>
          <w:sz w:val="24"/>
          <w:szCs w:val="24"/>
          <w:u w:val="single"/>
        </w:rPr>
      </w:pPr>
      <w:r w:rsidRPr="002D7759">
        <w:rPr>
          <w:rFonts w:ascii="Arial" w:hAnsi="Arial" w:cs="Arial"/>
          <w:iCs/>
          <w:sz w:val="24"/>
          <w:szCs w:val="24"/>
          <w:u w:val="single"/>
        </w:rPr>
        <w:t>Right to life</w:t>
      </w:r>
      <w:r w:rsidR="007641C3">
        <w:rPr>
          <w:rFonts w:ascii="Arial" w:hAnsi="Arial" w:cs="Arial"/>
          <w:iCs/>
          <w:sz w:val="24"/>
          <w:szCs w:val="24"/>
          <w:u w:val="single"/>
        </w:rPr>
        <w:t xml:space="preserve"> – regulation of medical gas systems</w:t>
      </w:r>
    </w:p>
    <w:p w14:paraId="2C3E2AD9" w14:textId="170752A2" w:rsidR="00646D9B" w:rsidRPr="00646D9B" w:rsidRDefault="00646D9B" w:rsidP="00646D9B">
      <w:pPr>
        <w:spacing w:before="100" w:beforeAutospacing="1" w:after="100" w:afterAutospacing="1"/>
        <w:ind w:right="-45"/>
        <w:rPr>
          <w:rFonts w:ascii="Arial" w:hAnsi="Arial" w:cs="Arial"/>
          <w:iCs/>
          <w:sz w:val="24"/>
          <w:szCs w:val="24"/>
        </w:rPr>
      </w:pPr>
      <w:r w:rsidRPr="00646D9B">
        <w:rPr>
          <w:rFonts w:ascii="Arial" w:hAnsi="Arial" w:cs="Arial"/>
          <w:iCs/>
          <w:sz w:val="24"/>
          <w:szCs w:val="24"/>
        </w:rPr>
        <w:t xml:space="preserve">The right to life is a fundamental human right enshrined in the </w:t>
      </w:r>
      <w:r>
        <w:rPr>
          <w:rFonts w:ascii="Arial" w:hAnsi="Arial" w:cs="Arial"/>
          <w:iCs/>
          <w:sz w:val="24"/>
          <w:szCs w:val="24"/>
        </w:rPr>
        <w:t>HR</w:t>
      </w:r>
      <w:r w:rsidR="00731891">
        <w:rPr>
          <w:rFonts w:ascii="Arial" w:hAnsi="Arial" w:cs="Arial"/>
          <w:iCs/>
          <w:sz w:val="24"/>
          <w:szCs w:val="24"/>
        </w:rPr>
        <w:t xml:space="preserve"> Act</w:t>
      </w:r>
      <w:r w:rsidRPr="00646D9B">
        <w:rPr>
          <w:rFonts w:ascii="Arial" w:hAnsi="Arial" w:cs="Arial"/>
          <w:iCs/>
          <w:sz w:val="24"/>
          <w:szCs w:val="24"/>
        </w:rPr>
        <w:t>, which emphasi</w:t>
      </w:r>
      <w:r>
        <w:rPr>
          <w:rFonts w:ascii="Arial" w:hAnsi="Arial" w:cs="Arial"/>
          <w:iCs/>
          <w:sz w:val="24"/>
          <w:szCs w:val="24"/>
        </w:rPr>
        <w:t>s</w:t>
      </w:r>
      <w:r w:rsidRPr="00646D9B">
        <w:rPr>
          <w:rFonts w:ascii="Arial" w:hAnsi="Arial" w:cs="Arial"/>
          <w:iCs/>
          <w:sz w:val="24"/>
          <w:szCs w:val="24"/>
        </w:rPr>
        <w:t xml:space="preserve">es the importance of protecting individuals from risks that may threaten their health, safety, and overall well-being. In the context of medical gas </w:t>
      </w:r>
      <w:r w:rsidR="007641C3">
        <w:rPr>
          <w:rFonts w:ascii="Arial" w:hAnsi="Arial" w:cs="Arial"/>
          <w:iCs/>
          <w:sz w:val="24"/>
          <w:szCs w:val="24"/>
        </w:rPr>
        <w:t>systems</w:t>
      </w:r>
      <w:r w:rsidRPr="00646D9B">
        <w:rPr>
          <w:rFonts w:ascii="Arial" w:hAnsi="Arial" w:cs="Arial"/>
          <w:iCs/>
          <w:sz w:val="24"/>
          <w:szCs w:val="24"/>
        </w:rPr>
        <w:t>, there are significant risks associated with improper installation and maintenance, particularly if such actions do not comply with relevant legislation and Australian Standards.</w:t>
      </w:r>
      <w:r w:rsidR="00FD0DF8">
        <w:rPr>
          <w:rFonts w:ascii="Arial" w:hAnsi="Arial" w:cs="Arial"/>
          <w:iCs/>
          <w:sz w:val="24"/>
          <w:szCs w:val="24"/>
        </w:rPr>
        <w:t xml:space="preserve"> As evidenced by </w:t>
      </w:r>
      <w:r w:rsidR="00FD0DF8" w:rsidRPr="000A2BEF">
        <w:rPr>
          <w:rFonts w:ascii="Arial" w:hAnsi="Arial" w:cs="Arial"/>
          <w:iCs/>
          <w:sz w:val="24"/>
          <w:szCs w:val="24"/>
        </w:rPr>
        <w:t>two tragic incidents in New South Wales in 2015 and 2016, where infants were mistakenly administered nitrous oxide instead of oxygen in a hospital setting, leading to one fatality and one serious injury.</w:t>
      </w:r>
    </w:p>
    <w:p w14:paraId="72BC1848" w14:textId="56F80C40" w:rsidR="00646D9B" w:rsidRPr="00646D9B" w:rsidRDefault="00646D9B" w:rsidP="007641C3">
      <w:pPr>
        <w:spacing w:after="0"/>
        <w:rPr>
          <w:rFonts w:ascii="Arial" w:hAnsi="Arial" w:cs="Arial"/>
          <w:iCs/>
          <w:sz w:val="24"/>
          <w:szCs w:val="24"/>
        </w:rPr>
      </w:pPr>
      <w:r w:rsidRPr="00646D9B">
        <w:rPr>
          <w:rFonts w:ascii="Arial" w:hAnsi="Arial" w:cs="Arial"/>
          <w:iCs/>
          <w:sz w:val="24"/>
          <w:szCs w:val="24"/>
        </w:rPr>
        <w:lastRenderedPageBreak/>
        <w:t xml:space="preserve">In certain situations, the right to life obligates the ACT Government to take proactive measures to safeguard individuals from real and immediate threats to their safety. The Bill promotes the right to life by enhancing the medical gas regulation scheme established by the </w:t>
      </w:r>
      <w:r w:rsidRPr="00646D9B">
        <w:rPr>
          <w:rFonts w:ascii="Arial" w:hAnsi="Arial" w:cs="Arial"/>
          <w:i/>
          <w:sz w:val="24"/>
          <w:szCs w:val="24"/>
        </w:rPr>
        <w:t>Building and Construction Legislation Amendment Act 2023</w:t>
      </w:r>
      <w:r w:rsidRPr="00646D9B">
        <w:rPr>
          <w:rFonts w:ascii="Arial" w:hAnsi="Arial" w:cs="Arial"/>
          <w:iCs/>
          <w:sz w:val="24"/>
          <w:szCs w:val="24"/>
        </w:rPr>
        <w:t xml:space="preserve">. </w:t>
      </w:r>
      <w:r w:rsidR="007641C3">
        <w:rPr>
          <w:rFonts w:ascii="Arial" w:hAnsi="Arial" w:cs="Arial"/>
          <w:iCs/>
          <w:sz w:val="24"/>
          <w:szCs w:val="24"/>
        </w:rPr>
        <w:t xml:space="preserve">This Bill </w:t>
      </w:r>
      <w:r w:rsidR="007641C3" w:rsidRPr="0041457A">
        <w:rPr>
          <w:rFonts w:ascii="Arial" w:hAnsi="Arial" w:cs="Arial"/>
          <w:iCs/>
          <w:sz w:val="24"/>
          <w:szCs w:val="24"/>
        </w:rPr>
        <w:t>establis</w:t>
      </w:r>
      <w:r w:rsidR="007641C3">
        <w:rPr>
          <w:rFonts w:ascii="Arial" w:hAnsi="Arial" w:cs="Arial"/>
          <w:iCs/>
          <w:sz w:val="24"/>
          <w:szCs w:val="24"/>
        </w:rPr>
        <w:t>hes</w:t>
      </w:r>
      <w:r w:rsidR="007641C3" w:rsidRPr="0041457A">
        <w:rPr>
          <w:rFonts w:ascii="Arial" w:hAnsi="Arial" w:cs="Arial"/>
          <w:iCs/>
          <w:sz w:val="24"/>
          <w:szCs w:val="24"/>
        </w:rPr>
        <w:t xml:space="preserve"> </w:t>
      </w:r>
      <w:r w:rsidR="0041457A" w:rsidRPr="0041457A">
        <w:rPr>
          <w:rFonts w:ascii="Arial" w:hAnsi="Arial" w:cs="Arial"/>
          <w:iCs/>
          <w:sz w:val="24"/>
          <w:szCs w:val="24"/>
        </w:rPr>
        <w:t>appropriate compliance mechanisms that support safe and effective practices in this critical area.</w:t>
      </w:r>
      <w:r w:rsidR="007641C3">
        <w:rPr>
          <w:rFonts w:ascii="Arial" w:hAnsi="Arial" w:cs="Arial"/>
          <w:iCs/>
          <w:sz w:val="24"/>
          <w:szCs w:val="24"/>
        </w:rPr>
        <w:t xml:space="preserve"> </w:t>
      </w:r>
      <w:r w:rsidR="00FD0DF8">
        <w:rPr>
          <w:rFonts w:ascii="Arial" w:hAnsi="Arial" w:cs="Arial"/>
          <w:iCs/>
          <w:sz w:val="24"/>
          <w:szCs w:val="24"/>
        </w:rPr>
        <w:t xml:space="preserve">This Bill includes medical gas systems in existing compliance mechanisms in the </w:t>
      </w:r>
      <w:r w:rsidR="00FD0DF8" w:rsidRPr="006657D9">
        <w:rPr>
          <w:rFonts w:ascii="Arial" w:hAnsi="Arial" w:cs="Arial"/>
          <w:i/>
          <w:sz w:val="24"/>
          <w:szCs w:val="24"/>
        </w:rPr>
        <w:t>Gas Safety Act 2000</w:t>
      </w:r>
      <w:r w:rsidR="00FD0DF8">
        <w:rPr>
          <w:rFonts w:ascii="Arial" w:hAnsi="Arial" w:cs="Arial"/>
          <w:iCs/>
          <w:sz w:val="24"/>
          <w:szCs w:val="24"/>
        </w:rPr>
        <w:t xml:space="preserve"> such as requiring certificates of compliance and offences in relation to unsafe medical gas systems. </w:t>
      </w:r>
      <w:r w:rsidR="007641C3">
        <w:rPr>
          <w:rFonts w:ascii="Arial" w:hAnsi="Arial" w:cs="Arial"/>
          <w:iCs/>
          <w:sz w:val="24"/>
          <w:szCs w:val="24"/>
        </w:rPr>
        <w:t xml:space="preserve">Compliance mechanisms are directed towards the licensed professionals undertaking installation and maintenance of medical gas systems. </w:t>
      </w:r>
      <w:r w:rsidRPr="00646D9B">
        <w:rPr>
          <w:rFonts w:ascii="Arial" w:hAnsi="Arial" w:cs="Arial"/>
          <w:iCs/>
          <w:sz w:val="24"/>
          <w:szCs w:val="24"/>
        </w:rPr>
        <w:t xml:space="preserve">This </w:t>
      </w:r>
      <w:r w:rsidR="007641C3">
        <w:rPr>
          <w:rFonts w:ascii="Arial" w:hAnsi="Arial" w:cs="Arial"/>
          <w:iCs/>
          <w:sz w:val="24"/>
          <w:szCs w:val="24"/>
        </w:rPr>
        <w:t xml:space="preserve">Bill </w:t>
      </w:r>
      <w:r w:rsidRPr="00646D9B">
        <w:rPr>
          <w:rFonts w:ascii="Arial" w:hAnsi="Arial" w:cs="Arial"/>
          <w:iCs/>
          <w:sz w:val="24"/>
          <w:szCs w:val="24"/>
        </w:rPr>
        <w:t xml:space="preserve">establishes a robust legal and administrative framework aimed at safeguarding the community by ensuring that medical gas systems are installed safely, reliably, and competently. </w:t>
      </w:r>
    </w:p>
    <w:p w14:paraId="34FC73C0" w14:textId="77777777" w:rsidR="00646D9B" w:rsidRPr="00646D9B" w:rsidRDefault="00646D9B" w:rsidP="007641C3">
      <w:pPr>
        <w:spacing w:after="0"/>
        <w:rPr>
          <w:rFonts w:ascii="Arial" w:hAnsi="Arial" w:cs="Arial"/>
          <w:iCs/>
          <w:sz w:val="24"/>
          <w:szCs w:val="24"/>
        </w:rPr>
      </w:pPr>
    </w:p>
    <w:p w14:paraId="359499CA" w14:textId="07E9B2EF" w:rsidR="00702BD0" w:rsidRPr="00FD363C" w:rsidRDefault="00702BD0" w:rsidP="00646D9B">
      <w:pPr>
        <w:spacing w:after="0" w:line="240" w:lineRule="auto"/>
        <w:rPr>
          <w:rFonts w:ascii="Arial" w:hAnsi="Arial" w:cs="Arial"/>
          <w:b/>
          <w:bCs/>
          <w:i/>
          <w:sz w:val="24"/>
          <w:szCs w:val="24"/>
        </w:rPr>
      </w:pPr>
      <w:r w:rsidRPr="00FD363C">
        <w:rPr>
          <w:rFonts w:ascii="Arial" w:hAnsi="Arial" w:cs="Arial"/>
          <w:b/>
          <w:bCs/>
          <w:i/>
          <w:sz w:val="24"/>
          <w:szCs w:val="24"/>
        </w:rPr>
        <w:t xml:space="preserve">Rights </w:t>
      </w:r>
      <w:r w:rsidR="00FD363C" w:rsidRPr="00FD363C">
        <w:rPr>
          <w:rFonts w:ascii="Arial" w:hAnsi="Arial" w:cs="Arial"/>
          <w:b/>
          <w:bCs/>
          <w:i/>
          <w:sz w:val="24"/>
          <w:szCs w:val="24"/>
        </w:rPr>
        <w:t>Limited</w:t>
      </w:r>
    </w:p>
    <w:p w14:paraId="752B3F87" w14:textId="45BC2B0C" w:rsidR="00660A66" w:rsidRPr="00536665" w:rsidRDefault="00660A66" w:rsidP="00660A66">
      <w:pPr>
        <w:spacing w:before="100" w:beforeAutospacing="1" w:after="100" w:afterAutospacing="1"/>
        <w:ind w:right="-45"/>
        <w:rPr>
          <w:rFonts w:ascii="Arial" w:hAnsi="Arial" w:cs="Arial"/>
          <w:iCs/>
          <w:sz w:val="24"/>
          <w:szCs w:val="24"/>
          <w:u w:val="single"/>
        </w:rPr>
      </w:pPr>
      <w:r w:rsidRPr="00536665">
        <w:rPr>
          <w:rFonts w:ascii="Arial" w:hAnsi="Arial" w:cs="Arial"/>
          <w:iCs/>
          <w:sz w:val="24"/>
          <w:szCs w:val="24"/>
          <w:u w:val="single"/>
        </w:rPr>
        <w:t xml:space="preserve">Right to </w:t>
      </w:r>
      <w:r w:rsidR="00731891">
        <w:rPr>
          <w:rFonts w:ascii="Arial" w:hAnsi="Arial" w:cs="Arial"/>
          <w:iCs/>
          <w:sz w:val="24"/>
          <w:szCs w:val="24"/>
          <w:u w:val="single"/>
        </w:rPr>
        <w:t>p</w:t>
      </w:r>
      <w:r w:rsidRPr="00536665">
        <w:rPr>
          <w:rFonts w:ascii="Arial" w:hAnsi="Arial" w:cs="Arial"/>
          <w:iCs/>
          <w:sz w:val="24"/>
          <w:szCs w:val="24"/>
          <w:u w:val="single"/>
        </w:rPr>
        <w:t xml:space="preserve">rivacy and </w:t>
      </w:r>
      <w:r w:rsidR="00731891">
        <w:rPr>
          <w:rFonts w:ascii="Arial" w:hAnsi="Arial" w:cs="Arial"/>
          <w:iCs/>
          <w:sz w:val="24"/>
          <w:szCs w:val="24"/>
          <w:u w:val="single"/>
        </w:rPr>
        <w:t>re</w:t>
      </w:r>
      <w:r w:rsidRPr="00536665">
        <w:rPr>
          <w:rFonts w:ascii="Arial" w:hAnsi="Arial" w:cs="Arial"/>
          <w:iCs/>
          <w:sz w:val="24"/>
          <w:szCs w:val="24"/>
          <w:u w:val="single"/>
        </w:rPr>
        <w:t>putation</w:t>
      </w:r>
    </w:p>
    <w:p w14:paraId="7DBDD970" w14:textId="083A62CA" w:rsidR="004D3541" w:rsidRPr="004D3541" w:rsidRDefault="004D3541" w:rsidP="004D3541">
      <w:pPr>
        <w:spacing w:before="100" w:beforeAutospacing="1" w:after="100" w:afterAutospacing="1"/>
        <w:ind w:right="-45"/>
        <w:rPr>
          <w:rFonts w:ascii="Arial" w:hAnsi="Arial" w:cs="Arial"/>
          <w:sz w:val="24"/>
          <w:szCs w:val="24"/>
        </w:rPr>
      </w:pPr>
      <w:r w:rsidRPr="004D3541">
        <w:rPr>
          <w:rFonts w:ascii="Arial" w:hAnsi="Arial" w:cs="Arial"/>
          <w:sz w:val="24"/>
          <w:szCs w:val="24"/>
        </w:rPr>
        <w:t>Under section 12 of the HR</w:t>
      </w:r>
      <w:r w:rsidR="00731891">
        <w:rPr>
          <w:rFonts w:ascii="Arial" w:hAnsi="Arial" w:cs="Arial"/>
          <w:sz w:val="24"/>
          <w:szCs w:val="24"/>
        </w:rPr>
        <w:t xml:space="preserve"> Act</w:t>
      </w:r>
      <w:r w:rsidRPr="004D3541">
        <w:rPr>
          <w:rFonts w:ascii="Arial" w:hAnsi="Arial" w:cs="Arial"/>
          <w:sz w:val="24"/>
          <w:szCs w:val="24"/>
        </w:rPr>
        <w:t>, everyone has the right not to have their privacy, family, home or correspondence interfered with unlawfully or arbitrarily.</w:t>
      </w:r>
    </w:p>
    <w:p w14:paraId="774BA933" w14:textId="6024C5D2" w:rsidR="004D3541" w:rsidRPr="004D3541" w:rsidRDefault="004D3541" w:rsidP="004D3541">
      <w:pPr>
        <w:spacing w:before="100" w:beforeAutospacing="1" w:after="100" w:afterAutospacing="1"/>
        <w:ind w:right="-45"/>
        <w:rPr>
          <w:rFonts w:ascii="Arial" w:hAnsi="Arial" w:cs="Arial"/>
          <w:sz w:val="24"/>
          <w:szCs w:val="24"/>
        </w:rPr>
      </w:pPr>
      <w:r w:rsidRPr="004D3541">
        <w:rPr>
          <w:rFonts w:ascii="Arial" w:hAnsi="Arial" w:cs="Arial"/>
          <w:sz w:val="24"/>
          <w:szCs w:val="24"/>
        </w:rPr>
        <w:t>The right to privacy also protects against arbitrary interference relating to an individual, an individual’s family, home or correspondence, even when authorised by law. Such interference should be in accordance with the provisions, aims and objectives of the HR</w:t>
      </w:r>
      <w:r w:rsidR="00F0463C">
        <w:rPr>
          <w:rFonts w:ascii="Arial" w:hAnsi="Arial" w:cs="Arial"/>
          <w:sz w:val="24"/>
          <w:szCs w:val="24"/>
        </w:rPr>
        <w:t xml:space="preserve"> Act</w:t>
      </w:r>
      <w:r w:rsidRPr="004D3541">
        <w:rPr>
          <w:rFonts w:ascii="Arial" w:hAnsi="Arial" w:cs="Arial"/>
          <w:sz w:val="24"/>
          <w:szCs w:val="24"/>
        </w:rPr>
        <w:t xml:space="preserve"> and be reasonable in the particular circumstances. Arbitrary interference in someone’s private or family life is interference that may be lawful, but is unreasonable, unnecessary and the degree of interference is not proportionate to the need.</w:t>
      </w:r>
    </w:p>
    <w:p w14:paraId="2CA71220" w14:textId="77777777" w:rsidR="004D3541" w:rsidRPr="004D3541" w:rsidRDefault="004D3541" w:rsidP="004D3541">
      <w:pPr>
        <w:spacing w:before="100" w:beforeAutospacing="1" w:after="100" w:afterAutospacing="1"/>
        <w:ind w:right="-45"/>
        <w:rPr>
          <w:rFonts w:ascii="Arial" w:hAnsi="Arial" w:cs="Arial"/>
          <w:sz w:val="24"/>
          <w:szCs w:val="24"/>
        </w:rPr>
      </w:pPr>
      <w:r w:rsidRPr="004D3541">
        <w:rPr>
          <w:rFonts w:ascii="Arial" w:hAnsi="Arial" w:cs="Arial"/>
          <w:sz w:val="24"/>
          <w:szCs w:val="24"/>
        </w:rPr>
        <w:t>The protection of privacy is necessarily relative, and personal information should only be collected where it is in the interests of the community. The right to privacy is therefore not absolute and may be reasonably limited by laws which can be demonstrably justified in a free and democratic society.</w:t>
      </w:r>
    </w:p>
    <w:p w14:paraId="574EB976" w14:textId="77777777" w:rsidR="004D3541" w:rsidRPr="00E4790F" w:rsidRDefault="004D3541" w:rsidP="004D3541">
      <w:pPr>
        <w:spacing w:before="100" w:beforeAutospacing="1" w:after="100" w:afterAutospacing="1"/>
        <w:ind w:right="-45"/>
        <w:rPr>
          <w:rFonts w:ascii="Arial" w:hAnsi="Arial" w:cs="Arial"/>
          <w:b/>
          <w:bCs/>
          <w:iCs/>
          <w:sz w:val="24"/>
          <w:szCs w:val="24"/>
        </w:rPr>
      </w:pPr>
      <w:r w:rsidRPr="00E4790F">
        <w:rPr>
          <w:rFonts w:ascii="Arial" w:hAnsi="Arial" w:cs="Arial"/>
          <w:b/>
          <w:bCs/>
          <w:i/>
          <w:iCs/>
          <w:sz w:val="24"/>
          <w:szCs w:val="24"/>
        </w:rPr>
        <w:t>Nature of the right and the limitation (s28 (a) and (c))</w:t>
      </w:r>
    </w:p>
    <w:p w14:paraId="0513767A" w14:textId="40E188C5" w:rsidR="009F2DAF" w:rsidRDefault="009F2DAF" w:rsidP="009F2DAF">
      <w:pPr>
        <w:spacing w:before="120"/>
        <w:rPr>
          <w:rFonts w:ascii="Arial" w:hAnsi="Arial" w:cs="Arial"/>
          <w:iCs/>
          <w:sz w:val="24"/>
          <w:szCs w:val="24"/>
        </w:rPr>
      </w:pPr>
      <w:r>
        <w:rPr>
          <w:rFonts w:ascii="Arial" w:hAnsi="Arial" w:cs="Arial"/>
          <w:iCs/>
          <w:sz w:val="24"/>
          <w:szCs w:val="24"/>
        </w:rPr>
        <w:t>The Bill engages the right to privacy through:</w:t>
      </w:r>
    </w:p>
    <w:p w14:paraId="6B9690F1" w14:textId="254774C8" w:rsidR="009F2DAF" w:rsidRPr="00846EDC" w:rsidRDefault="00702E3F" w:rsidP="00C478D3">
      <w:pPr>
        <w:pStyle w:val="ListParagraph"/>
        <w:numPr>
          <w:ilvl w:val="0"/>
          <w:numId w:val="4"/>
        </w:numPr>
        <w:spacing w:before="120" w:after="200" w:line="276" w:lineRule="auto"/>
        <w:ind w:left="714" w:hanging="357"/>
        <w:rPr>
          <w:rFonts w:ascii="Arial" w:hAnsi="Arial" w:cs="Arial"/>
          <w:iCs/>
          <w:sz w:val="24"/>
          <w:szCs w:val="24"/>
        </w:rPr>
      </w:pPr>
      <w:r>
        <w:rPr>
          <w:rFonts w:ascii="Arial" w:hAnsi="Arial" w:cs="Arial"/>
          <w:iCs/>
          <w:sz w:val="24"/>
          <w:szCs w:val="24"/>
        </w:rPr>
        <w:t>p</w:t>
      </w:r>
      <w:r w:rsidR="009F2DAF">
        <w:rPr>
          <w:rFonts w:ascii="Arial" w:hAnsi="Arial" w:cs="Arial"/>
          <w:iCs/>
          <w:sz w:val="24"/>
          <w:szCs w:val="24"/>
        </w:rPr>
        <w:t xml:space="preserve">roviding for the sharing of </w:t>
      </w:r>
      <w:r w:rsidR="009F2DAF" w:rsidRPr="006C2404">
        <w:rPr>
          <w:rFonts w:ascii="Arial" w:hAnsi="Arial" w:cs="Arial"/>
          <w:i/>
          <w:sz w:val="24"/>
          <w:szCs w:val="24"/>
        </w:rPr>
        <w:t>public safety information</w:t>
      </w:r>
      <w:r w:rsidR="009F2DAF">
        <w:rPr>
          <w:rFonts w:ascii="Arial" w:hAnsi="Arial" w:cs="Arial"/>
          <w:iCs/>
          <w:sz w:val="24"/>
          <w:szCs w:val="24"/>
        </w:rPr>
        <w:t xml:space="preserve"> with ACT </w:t>
      </w:r>
      <w:r w:rsidR="00F0463C">
        <w:rPr>
          <w:rFonts w:ascii="Arial" w:hAnsi="Arial" w:cs="Arial"/>
          <w:iCs/>
          <w:sz w:val="24"/>
          <w:szCs w:val="24"/>
        </w:rPr>
        <w:t>H</w:t>
      </w:r>
      <w:r w:rsidR="009F2DAF">
        <w:rPr>
          <w:rFonts w:ascii="Arial" w:hAnsi="Arial" w:cs="Arial"/>
          <w:iCs/>
          <w:sz w:val="24"/>
          <w:szCs w:val="24"/>
        </w:rPr>
        <w:t xml:space="preserve">ealth </w:t>
      </w:r>
      <w:r>
        <w:rPr>
          <w:rFonts w:ascii="Arial" w:hAnsi="Arial" w:cs="Arial"/>
          <w:iCs/>
          <w:sz w:val="24"/>
          <w:szCs w:val="24"/>
        </w:rPr>
        <w:t>wh</w:t>
      </w:r>
      <w:r w:rsidR="007E3183">
        <w:rPr>
          <w:rFonts w:ascii="Arial" w:hAnsi="Arial" w:cs="Arial"/>
          <w:iCs/>
          <w:sz w:val="24"/>
          <w:szCs w:val="24"/>
        </w:rPr>
        <w:t>ich is</w:t>
      </w:r>
      <w:r>
        <w:rPr>
          <w:rFonts w:ascii="Arial" w:hAnsi="Arial" w:cs="Arial"/>
          <w:iCs/>
          <w:sz w:val="24"/>
          <w:szCs w:val="24"/>
        </w:rPr>
        <w:t xml:space="preserve"> being included in the information sharing provisions in the </w:t>
      </w:r>
      <w:r w:rsidRPr="00702E3F">
        <w:rPr>
          <w:rFonts w:ascii="Arial" w:hAnsi="Arial" w:cs="Arial"/>
          <w:i/>
          <w:sz w:val="24"/>
          <w:szCs w:val="24"/>
        </w:rPr>
        <w:t>Construction Occupations (Licensing) Act 2004</w:t>
      </w:r>
      <w:r>
        <w:rPr>
          <w:rFonts w:ascii="Arial" w:hAnsi="Arial" w:cs="Arial"/>
          <w:iCs/>
          <w:sz w:val="24"/>
          <w:szCs w:val="24"/>
        </w:rPr>
        <w:t xml:space="preserve"> </w:t>
      </w:r>
      <w:r w:rsidR="009F2DAF">
        <w:rPr>
          <w:rFonts w:ascii="Arial" w:hAnsi="Arial" w:cs="Arial"/>
          <w:iCs/>
          <w:sz w:val="24"/>
          <w:szCs w:val="24"/>
        </w:rPr>
        <w:t xml:space="preserve">as a </w:t>
      </w:r>
      <w:r w:rsidR="009F2DAF" w:rsidRPr="00207440">
        <w:rPr>
          <w:rFonts w:ascii="Arial" w:hAnsi="Arial" w:cs="Arial"/>
          <w:i/>
          <w:sz w:val="24"/>
          <w:szCs w:val="24"/>
        </w:rPr>
        <w:t>public safety agenc</w:t>
      </w:r>
      <w:r w:rsidR="009F2DAF">
        <w:rPr>
          <w:rFonts w:ascii="Arial" w:hAnsi="Arial" w:cs="Arial"/>
          <w:i/>
          <w:sz w:val="24"/>
          <w:szCs w:val="24"/>
        </w:rPr>
        <w:t>y</w:t>
      </w:r>
      <w:r w:rsidR="00846EDC">
        <w:rPr>
          <w:rFonts w:ascii="Arial" w:hAnsi="Arial" w:cs="Arial"/>
          <w:i/>
          <w:sz w:val="24"/>
          <w:szCs w:val="24"/>
        </w:rPr>
        <w:t>;</w:t>
      </w:r>
    </w:p>
    <w:p w14:paraId="594AA5B3" w14:textId="0126DA22" w:rsidR="00846EDC" w:rsidRDefault="00846EDC" w:rsidP="00C478D3">
      <w:pPr>
        <w:pStyle w:val="ListParagraph"/>
        <w:numPr>
          <w:ilvl w:val="0"/>
          <w:numId w:val="4"/>
        </w:numPr>
        <w:spacing w:before="120" w:after="200" w:line="276" w:lineRule="auto"/>
        <w:ind w:left="714" w:hanging="357"/>
        <w:rPr>
          <w:rFonts w:ascii="Arial" w:hAnsi="Arial" w:cs="Arial"/>
          <w:iCs/>
          <w:sz w:val="24"/>
          <w:szCs w:val="24"/>
        </w:rPr>
      </w:pPr>
      <w:r w:rsidRPr="00846EDC">
        <w:rPr>
          <w:rFonts w:ascii="Arial" w:hAnsi="Arial" w:cs="Arial"/>
          <w:iCs/>
          <w:sz w:val="24"/>
          <w:szCs w:val="24"/>
        </w:rPr>
        <w:t xml:space="preserve">providing inspectors under the </w:t>
      </w:r>
      <w:r w:rsidRPr="00846EDC">
        <w:rPr>
          <w:rFonts w:ascii="Arial" w:hAnsi="Arial" w:cs="Arial"/>
          <w:i/>
          <w:sz w:val="24"/>
          <w:szCs w:val="24"/>
        </w:rPr>
        <w:t>Gas Safety Act 2000</w:t>
      </w:r>
      <w:r w:rsidRPr="00846EDC">
        <w:rPr>
          <w:rFonts w:ascii="Arial" w:hAnsi="Arial" w:cs="Arial"/>
          <w:iCs/>
          <w:sz w:val="24"/>
          <w:szCs w:val="24"/>
        </w:rPr>
        <w:t xml:space="preserve"> with right of entry powers in relation to medical gas systems</w:t>
      </w:r>
      <w:r>
        <w:rPr>
          <w:rFonts w:ascii="Arial" w:hAnsi="Arial" w:cs="Arial"/>
          <w:i/>
          <w:sz w:val="24"/>
          <w:szCs w:val="24"/>
        </w:rPr>
        <w:t xml:space="preserve">. </w:t>
      </w:r>
    </w:p>
    <w:p w14:paraId="7E538FEB" w14:textId="336B3B32" w:rsidR="00702E3F" w:rsidRDefault="00702E3F" w:rsidP="004D3541">
      <w:pPr>
        <w:spacing w:before="100" w:beforeAutospacing="1" w:after="100" w:afterAutospacing="1"/>
        <w:ind w:right="-45"/>
        <w:rPr>
          <w:rFonts w:ascii="Arial" w:hAnsi="Arial" w:cs="Arial"/>
          <w:sz w:val="24"/>
        </w:rPr>
      </w:pPr>
      <w:r>
        <w:rPr>
          <w:rFonts w:ascii="Arial" w:hAnsi="Arial" w:cs="Arial"/>
          <w:sz w:val="24"/>
        </w:rPr>
        <w:lastRenderedPageBreak/>
        <w:t xml:space="preserve">These provisions limit the right to privacy </w:t>
      </w:r>
      <w:r w:rsidR="00846EDC">
        <w:rPr>
          <w:rFonts w:ascii="Arial" w:hAnsi="Arial" w:cs="Arial"/>
          <w:sz w:val="24"/>
        </w:rPr>
        <w:t>through the</w:t>
      </w:r>
      <w:r>
        <w:rPr>
          <w:rFonts w:ascii="Arial" w:hAnsi="Arial" w:cs="Arial"/>
          <w:sz w:val="24"/>
        </w:rPr>
        <w:t xml:space="preserve"> collecti</w:t>
      </w:r>
      <w:r w:rsidR="00846EDC">
        <w:rPr>
          <w:rFonts w:ascii="Arial" w:hAnsi="Arial" w:cs="Arial"/>
          <w:sz w:val="24"/>
        </w:rPr>
        <w:t>on</w:t>
      </w:r>
      <w:r>
        <w:rPr>
          <w:rFonts w:ascii="Arial" w:hAnsi="Arial" w:cs="Arial"/>
          <w:sz w:val="24"/>
        </w:rPr>
        <w:t>, storage, use and disclosure of personal information and entry onto premises that may be a person’s place of residence.</w:t>
      </w:r>
    </w:p>
    <w:p w14:paraId="06FB320A" w14:textId="77777777" w:rsidR="004D3541" w:rsidRPr="00E4790F" w:rsidRDefault="004D3541" w:rsidP="004D3541">
      <w:pPr>
        <w:spacing w:before="100" w:beforeAutospacing="1" w:after="100" w:afterAutospacing="1"/>
        <w:ind w:right="-45"/>
        <w:rPr>
          <w:rFonts w:ascii="Arial" w:hAnsi="Arial" w:cs="Arial"/>
          <w:b/>
          <w:bCs/>
          <w:i/>
          <w:iCs/>
          <w:sz w:val="24"/>
          <w:szCs w:val="24"/>
        </w:rPr>
      </w:pPr>
      <w:r w:rsidRPr="00E4790F">
        <w:rPr>
          <w:rFonts w:ascii="Arial" w:hAnsi="Arial" w:cs="Arial"/>
          <w:b/>
          <w:bCs/>
          <w:i/>
          <w:iCs/>
          <w:sz w:val="24"/>
          <w:szCs w:val="24"/>
        </w:rPr>
        <w:t>Legitimate purpose (s28 (b))</w:t>
      </w:r>
    </w:p>
    <w:p w14:paraId="18893EE7" w14:textId="77777777" w:rsidR="004B6609" w:rsidRDefault="004D3541" w:rsidP="00E3500B">
      <w:pPr>
        <w:spacing w:before="100" w:beforeAutospacing="1" w:after="100" w:afterAutospacing="1"/>
        <w:ind w:right="-45"/>
        <w:rPr>
          <w:rFonts w:ascii="Arial" w:hAnsi="Arial" w:cs="Arial"/>
          <w:sz w:val="24"/>
        </w:rPr>
      </w:pPr>
      <w:r>
        <w:rPr>
          <w:rFonts w:ascii="Arial" w:hAnsi="Arial" w:cs="Arial"/>
          <w:sz w:val="24"/>
        </w:rPr>
        <w:t>The legitimate objective of this limitation</w:t>
      </w:r>
      <w:r w:rsidR="004B6609">
        <w:rPr>
          <w:rFonts w:ascii="Arial" w:hAnsi="Arial" w:cs="Arial"/>
          <w:sz w:val="24"/>
        </w:rPr>
        <w:t xml:space="preserve"> is to:</w:t>
      </w:r>
    </w:p>
    <w:p w14:paraId="0ABA4ED5" w14:textId="77777777" w:rsidR="004B6609" w:rsidRDefault="004B6609" w:rsidP="00C478D3">
      <w:pPr>
        <w:pStyle w:val="ListParagraph"/>
        <w:numPr>
          <w:ilvl w:val="0"/>
          <w:numId w:val="11"/>
        </w:numPr>
        <w:spacing w:after="120"/>
        <w:ind w:left="714" w:right="-45" w:hanging="357"/>
        <w:rPr>
          <w:rFonts w:ascii="Arial" w:hAnsi="Arial" w:cs="Arial"/>
          <w:sz w:val="24"/>
        </w:rPr>
      </w:pPr>
      <w:r>
        <w:rPr>
          <w:rFonts w:ascii="Arial" w:hAnsi="Arial" w:cs="Arial"/>
          <w:sz w:val="24"/>
        </w:rPr>
        <w:t>build community confidence in the building and construction industry</w:t>
      </w:r>
    </w:p>
    <w:p w14:paraId="68A1A77F" w14:textId="4157E6E9" w:rsidR="004B6609" w:rsidRDefault="004B6609" w:rsidP="00C478D3">
      <w:pPr>
        <w:pStyle w:val="ListParagraph"/>
        <w:numPr>
          <w:ilvl w:val="0"/>
          <w:numId w:val="11"/>
        </w:numPr>
        <w:spacing w:after="120"/>
        <w:ind w:left="714" w:right="-45" w:hanging="357"/>
        <w:rPr>
          <w:rFonts w:ascii="Arial" w:hAnsi="Arial" w:cs="Arial"/>
          <w:sz w:val="24"/>
        </w:rPr>
      </w:pPr>
      <w:r>
        <w:rPr>
          <w:rFonts w:ascii="Arial" w:hAnsi="Arial" w:cs="Arial"/>
          <w:sz w:val="24"/>
        </w:rPr>
        <w:t>protec</w:t>
      </w:r>
      <w:r w:rsidR="00846EDC">
        <w:rPr>
          <w:rFonts w:ascii="Arial" w:hAnsi="Arial" w:cs="Arial"/>
          <w:sz w:val="24"/>
        </w:rPr>
        <w:t>t</w:t>
      </w:r>
      <w:r>
        <w:rPr>
          <w:rFonts w:ascii="Arial" w:hAnsi="Arial" w:cs="Arial"/>
          <w:sz w:val="24"/>
        </w:rPr>
        <w:t xml:space="preserve"> the community by regulating medical gas systems</w:t>
      </w:r>
      <w:r w:rsidR="007E3183">
        <w:rPr>
          <w:rFonts w:ascii="Arial" w:hAnsi="Arial" w:cs="Arial"/>
          <w:sz w:val="24"/>
        </w:rPr>
        <w:t>.</w:t>
      </w:r>
    </w:p>
    <w:p w14:paraId="3F7F52F0" w14:textId="77777777" w:rsidR="004D3541" w:rsidRPr="00E4790F" w:rsidRDefault="004D3541" w:rsidP="004D3541">
      <w:pPr>
        <w:spacing w:before="100" w:beforeAutospacing="1" w:after="100" w:afterAutospacing="1"/>
        <w:ind w:right="-45"/>
        <w:rPr>
          <w:rFonts w:ascii="Arial" w:hAnsi="Arial" w:cs="Arial"/>
          <w:b/>
          <w:bCs/>
          <w:i/>
          <w:iCs/>
          <w:sz w:val="24"/>
          <w:szCs w:val="24"/>
        </w:rPr>
      </w:pPr>
      <w:r w:rsidRPr="00E4790F">
        <w:rPr>
          <w:rFonts w:ascii="Arial" w:hAnsi="Arial" w:cs="Arial"/>
          <w:b/>
          <w:bCs/>
          <w:i/>
          <w:iCs/>
          <w:sz w:val="24"/>
          <w:szCs w:val="24"/>
        </w:rPr>
        <w:t>Rational connection between the limitation and the purpose (s28 (d))</w:t>
      </w:r>
    </w:p>
    <w:p w14:paraId="7BBBF75E" w14:textId="2D2C5B33" w:rsidR="004B6609" w:rsidRDefault="004B6609" w:rsidP="004B6609">
      <w:pPr>
        <w:spacing w:before="100" w:beforeAutospacing="1" w:after="100" w:afterAutospacing="1"/>
        <w:ind w:right="-45"/>
        <w:rPr>
          <w:rFonts w:ascii="Arial" w:hAnsi="Arial" w:cs="Arial"/>
          <w:sz w:val="24"/>
        </w:rPr>
      </w:pPr>
      <w:r w:rsidRPr="008D2E42">
        <w:rPr>
          <w:rFonts w:ascii="Arial" w:hAnsi="Arial" w:cs="Arial"/>
          <w:sz w:val="24"/>
        </w:rPr>
        <w:t xml:space="preserve">The </w:t>
      </w:r>
      <w:r w:rsidR="00A7311B" w:rsidRPr="008D2E42">
        <w:rPr>
          <w:rFonts w:ascii="Arial" w:hAnsi="Arial" w:cs="Arial"/>
          <w:sz w:val="24"/>
        </w:rPr>
        <w:t xml:space="preserve">expansion of </w:t>
      </w:r>
      <w:r w:rsidRPr="008D2E42">
        <w:rPr>
          <w:rFonts w:ascii="Arial" w:hAnsi="Arial" w:cs="Arial"/>
          <w:sz w:val="24"/>
        </w:rPr>
        <w:t xml:space="preserve">information sharing provisions in </w:t>
      </w:r>
      <w:r w:rsidR="007E3183">
        <w:rPr>
          <w:rFonts w:ascii="Arial" w:hAnsi="Arial" w:cs="Arial"/>
          <w:sz w:val="24"/>
        </w:rPr>
        <w:t>p</w:t>
      </w:r>
      <w:r w:rsidR="00A7311B" w:rsidRPr="008D2E42">
        <w:rPr>
          <w:rFonts w:ascii="Arial" w:hAnsi="Arial" w:cs="Arial"/>
          <w:sz w:val="24"/>
        </w:rPr>
        <w:t xml:space="preserve">art 11AA of the </w:t>
      </w:r>
      <w:r w:rsidR="00A7311B" w:rsidRPr="008D2E42">
        <w:rPr>
          <w:rFonts w:ascii="Arial" w:hAnsi="Arial" w:cs="Arial"/>
          <w:i/>
          <w:iCs/>
          <w:sz w:val="24"/>
        </w:rPr>
        <w:t>Construction Occupations (Licensing) Act 2004</w:t>
      </w:r>
      <w:r w:rsidR="00A7311B" w:rsidRPr="008D2E42">
        <w:rPr>
          <w:rFonts w:ascii="Arial" w:hAnsi="Arial" w:cs="Arial"/>
          <w:sz w:val="24"/>
        </w:rPr>
        <w:t xml:space="preserve"> to include ACT Health as a public safety agency</w:t>
      </w:r>
      <w:r w:rsidRPr="008D2E42">
        <w:rPr>
          <w:rFonts w:ascii="Arial" w:hAnsi="Arial" w:cs="Arial"/>
          <w:sz w:val="24"/>
        </w:rPr>
        <w:t xml:space="preserve"> </w:t>
      </w:r>
      <w:r w:rsidR="009F2DAF" w:rsidRPr="008D2E42">
        <w:rPr>
          <w:rFonts w:ascii="Arial" w:hAnsi="Arial" w:cs="Arial"/>
          <w:sz w:val="24"/>
        </w:rPr>
        <w:t xml:space="preserve">is </w:t>
      </w:r>
      <w:r w:rsidRPr="008D2E42">
        <w:rPr>
          <w:rFonts w:ascii="Arial" w:hAnsi="Arial" w:cs="Arial"/>
          <w:sz w:val="24"/>
        </w:rPr>
        <w:t xml:space="preserve">necessary to </w:t>
      </w:r>
      <w:r w:rsidR="00FD0DF8">
        <w:rPr>
          <w:rFonts w:ascii="Arial" w:hAnsi="Arial" w:cs="Arial"/>
          <w:sz w:val="24"/>
        </w:rPr>
        <w:t xml:space="preserve">allow significant safety risks that come to the attention of the Construction Occupations Registrar to be passed on to ACT Health for any necessary action which </w:t>
      </w:r>
      <w:r w:rsidRPr="008D2E42">
        <w:rPr>
          <w:rFonts w:ascii="Arial" w:hAnsi="Arial" w:cs="Arial"/>
          <w:sz w:val="24"/>
        </w:rPr>
        <w:t>protect</w:t>
      </w:r>
      <w:r w:rsidR="00FD0DF8">
        <w:rPr>
          <w:rFonts w:ascii="Arial" w:hAnsi="Arial" w:cs="Arial"/>
          <w:sz w:val="24"/>
        </w:rPr>
        <w:t>s</w:t>
      </w:r>
      <w:r w:rsidRPr="008D2E42">
        <w:rPr>
          <w:rFonts w:ascii="Arial" w:hAnsi="Arial" w:cs="Arial"/>
          <w:sz w:val="24"/>
        </w:rPr>
        <w:t xml:space="preserve"> the</w:t>
      </w:r>
      <w:r w:rsidR="00D96BB5" w:rsidRPr="008D2E42">
        <w:rPr>
          <w:rFonts w:ascii="Arial" w:hAnsi="Arial" w:cs="Arial"/>
          <w:sz w:val="24"/>
        </w:rPr>
        <w:t xml:space="preserve"> </w:t>
      </w:r>
      <w:r w:rsidRPr="008D2E42">
        <w:rPr>
          <w:rFonts w:ascii="Arial" w:hAnsi="Arial" w:cs="Arial"/>
          <w:sz w:val="24"/>
        </w:rPr>
        <w:t xml:space="preserve">community and consumers from the potential significant risks that can arise from </w:t>
      </w:r>
      <w:r w:rsidR="00D96BB5" w:rsidRPr="008D2E42">
        <w:rPr>
          <w:rFonts w:ascii="Arial" w:hAnsi="Arial" w:cs="Arial"/>
          <w:sz w:val="24"/>
        </w:rPr>
        <w:t>unsafe medical gas systems</w:t>
      </w:r>
      <w:r w:rsidRPr="008D2E42">
        <w:rPr>
          <w:rFonts w:ascii="Arial" w:hAnsi="Arial" w:cs="Arial"/>
          <w:sz w:val="24"/>
        </w:rPr>
        <w:t>.</w:t>
      </w:r>
    </w:p>
    <w:p w14:paraId="7A1F15A7" w14:textId="672F61F8" w:rsidR="00846EDC" w:rsidRPr="004B6609" w:rsidRDefault="00846EDC" w:rsidP="004B6609">
      <w:pPr>
        <w:spacing w:before="100" w:beforeAutospacing="1" w:after="100" w:afterAutospacing="1"/>
        <w:ind w:right="-45"/>
        <w:rPr>
          <w:rFonts w:ascii="Arial" w:hAnsi="Arial" w:cs="Arial"/>
          <w:sz w:val="24"/>
        </w:rPr>
      </w:pPr>
      <w:r>
        <w:rPr>
          <w:rFonts w:ascii="Arial" w:hAnsi="Arial" w:cs="Arial"/>
          <w:sz w:val="24"/>
        </w:rPr>
        <w:t xml:space="preserve">Expanding the right of entry powers of inspectors appointed under the </w:t>
      </w:r>
      <w:r w:rsidRPr="00846EDC">
        <w:rPr>
          <w:rFonts w:ascii="Arial" w:hAnsi="Arial" w:cs="Arial"/>
          <w:i/>
          <w:iCs/>
          <w:sz w:val="24"/>
        </w:rPr>
        <w:t>Gas Safety Act 2000</w:t>
      </w:r>
      <w:r>
        <w:rPr>
          <w:rFonts w:ascii="Arial" w:hAnsi="Arial" w:cs="Arial"/>
          <w:sz w:val="24"/>
        </w:rPr>
        <w:t xml:space="preserve"> to medical gas systems</w:t>
      </w:r>
      <w:r w:rsidRPr="00846EDC">
        <w:rPr>
          <w:rFonts w:ascii="Arial" w:hAnsi="Arial" w:cs="Arial"/>
          <w:sz w:val="24"/>
        </w:rPr>
        <w:t xml:space="preserve"> </w:t>
      </w:r>
      <w:r w:rsidRPr="008D2E42">
        <w:rPr>
          <w:rFonts w:ascii="Arial" w:hAnsi="Arial" w:cs="Arial"/>
          <w:sz w:val="24"/>
        </w:rPr>
        <w:t xml:space="preserve">is necessary </w:t>
      </w:r>
      <w:r w:rsidR="00FD0DF8">
        <w:rPr>
          <w:rFonts w:ascii="Arial" w:hAnsi="Arial" w:cs="Arial"/>
          <w:sz w:val="24"/>
        </w:rPr>
        <w:t xml:space="preserve">for the effective enforcement of the regulatory scheme, which </w:t>
      </w:r>
      <w:r w:rsidRPr="008D2E42">
        <w:rPr>
          <w:rFonts w:ascii="Arial" w:hAnsi="Arial" w:cs="Arial"/>
          <w:sz w:val="24"/>
        </w:rPr>
        <w:t>protect</w:t>
      </w:r>
      <w:r w:rsidR="00FD0DF8">
        <w:rPr>
          <w:rFonts w:ascii="Arial" w:hAnsi="Arial" w:cs="Arial"/>
          <w:sz w:val="24"/>
        </w:rPr>
        <w:t>s</w:t>
      </w:r>
      <w:r w:rsidRPr="008D2E42">
        <w:rPr>
          <w:rFonts w:ascii="Arial" w:hAnsi="Arial" w:cs="Arial"/>
          <w:sz w:val="24"/>
        </w:rPr>
        <w:t xml:space="preserve"> the community and consumers from the potential significant risks that can arise from unsafe medical gas systems.</w:t>
      </w:r>
    </w:p>
    <w:p w14:paraId="40CF56F1" w14:textId="77777777" w:rsidR="004D3541" w:rsidRPr="00E4790F" w:rsidRDefault="004D3541" w:rsidP="004D3541">
      <w:pPr>
        <w:spacing w:before="100" w:beforeAutospacing="1" w:after="100" w:afterAutospacing="1"/>
        <w:ind w:right="-45"/>
        <w:rPr>
          <w:rFonts w:ascii="Arial" w:hAnsi="Arial" w:cs="Arial"/>
          <w:b/>
          <w:bCs/>
          <w:i/>
          <w:iCs/>
          <w:sz w:val="24"/>
          <w:szCs w:val="24"/>
        </w:rPr>
      </w:pPr>
      <w:r w:rsidRPr="00E4790F">
        <w:rPr>
          <w:rFonts w:ascii="Arial" w:hAnsi="Arial" w:cs="Arial"/>
          <w:b/>
          <w:bCs/>
          <w:i/>
          <w:iCs/>
          <w:sz w:val="24"/>
          <w:szCs w:val="24"/>
        </w:rPr>
        <w:t>Proportionality (s28 (e))</w:t>
      </w:r>
    </w:p>
    <w:p w14:paraId="50914ACB" w14:textId="6C8076AE" w:rsidR="00516162" w:rsidRPr="000079E7" w:rsidRDefault="00516162" w:rsidP="00516162">
      <w:pPr>
        <w:spacing w:before="100" w:beforeAutospacing="1" w:after="100" w:afterAutospacing="1"/>
        <w:ind w:right="-45"/>
        <w:rPr>
          <w:rFonts w:ascii="Arial" w:hAnsi="Arial" w:cs="Arial"/>
          <w:sz w:val="24"/>
        </w:rPr>
      </w:pPr>
      <w:r w:rsidRPr="000079E7">
        <w:rPr>
          <w:rFonts w:ascii="Arial" w:hAnsi="Arial" w:cs="Arial"/>
          <w:sz w:val="24"/>
        </w:rPr>
        <w:t xml:space="preserve">Information sharing provisions in </w:t>
      </w:r>
      <w:r w:rsidR="00A7311B" w:rsidRPr="000079E7">
        <w:rPr>
          <w:rFonts w:ascii="Arial" w:hAnsi="Arial" w:cs="Arial"/>
          <w:sz w:val="24"/>
        </w:rPr>
        <w:t>Part 11AA</w:t>
      </w:r>
      <w:r w:rsidRPr="000079E7">
        <w:rPr>
          <w:rFonts w:ascii="Arial" w:hAnsi="Arial" w:cs="Arial"/>
          <w:sz w:val="24"/>
        </w:rPr>
        <w:t xml:space="preserve"> </w:t>
      </w:r>
      <w:r w:rsidR="00A7311B" w:rsidRPr="000079E7">
        <w:rPr>
          <w:rFonts w:ascii="Arial" w:hAnsi="Arial" w:cs="Arial"/>
          <w:sz w:val="24"/>
        </w:rPr>
        <w:t xml:space="preserve">of the </w:t>
      </w:r>
      <w:r w:rsidR="00A7311B" w:rsidRPr="000079E7">
        <w:rPr>
          <w:rFonts w:ascii="Arial" w:hAnsi="Arial" w:cs="Arial"/>
          <w:i/>
          <w:iCs/>
          <w:sz w:val="24"/>
        </w:rPr>
        <w:t>Construction Occupations (Licensing) Act 2004</w:t>
      </w:r>
      <w:r w:rsidR="00A7311B" w:rsidRPr="000079E7">
        <w:rPr>
          <w:rFonts w:ascii="Arial" w:hAnsi="Arial" w:cs="Arial"/>
          <w:sz w:val="24"/>
        </w:rPr>
        <w:t xml:space="preserve"> </w:t>
      </w:r>
      <w:r w:rsidRPr="000079E7">
        <w:rPr>
          <w:rFonts w:ascii="Arial" w:hAnsi="Arial" w:cs="Arial"/>
          <w:sz w:val="24"/>
        </w:rPr>
        <w:t>are limited to </w:t>
      </w:r>
      <w:r w:rsidRPr="000079E7">
        <w:rPr>
          <w:rFonts w:ascii="Arial" w:hAnsi="Arial" w:cs="Arial"/>
          <w:i/>
          <w:iCs/>
          <w:sz w:val="24"/>
        </w:rPr>
        <w:t>public safety information </w:t>
      </w:r>
      <w:r w:rsidRPr="000079E7">
        <w:rPr>
          <w:rFonts w:ascii="Arial" w:hAnsi="Arial" w:cs="Arial"/>
          <w:sz w:val="24"/>
        </w:rPr>
        <w:t>and sharing of that information between public safety agencies. </w:t>
      </w:r>
      <w:r w:rsidR="004B6609" w:rsidRPr="000079E7">
        <w:rPr>
          <w:rFonts w:ascii="Arial" w:hAnsi="Arial" w:cs="Arial"/>
          <w:sz w:val="24"/>
        </w:rPr>
        <w:t>The Bill includes ACT Health as a public safety agency to support the sharing of information in relation to medical gas systems where there</w:t>
      </w:r>
      <w:r w:rsidR="00421C78">
        <w:rPr>
          <w:rFonts w:ascii="Arial" w:hAnsi="Arial" w:cs="Arial"/>
          <w:sz w:val="24"/>
        </w:rPr>
        <w:t xml:space="preserve"> is</w:t>
      </w:r>
      <w:r w:rsidR="004B6609" w:rsidRPr="000079E7">
        <w:rPr>
          <w:rFonts w:ascii="Arial" w:hAnsi="Arial" w:cs="Arial"/>
          <w:sz w:val="24"/>
        </w:rPr>
        <w:t xml:space="preserve"> </w:t>
      </w:r>
      <w:r w:rsidRPr="000079E7">
        <w:rPr>
          <w:rFonts w:ascii="Arial" w:hAnsi="Arial" w:cs="Arial"/>
          <w:sz w:val="24"/>
        </w:rPr>
        <w:t>a situation that presents, or</w:t>
      </w:r>
      <w:r w:rsidR="004B6609" w:rsidRPr="000079E7">
        <w:rPr>
          <w:rFonts w:ascii="Arial" w:hAnsi="Arial" w:cs="Arial"/>
          <w:sz w:val="24"/>
        </w:rPr>
        <w:t xml:space="preserve"> </w:t>
      </w:r>
      <w:r w:rsidRPr="000079E7">
        <w:rPr>
          <w:rFonts w:ascii="Arial" w:hAnsi="Arial" w:cs="Arial"/>
          <w:sz w:val="24"/>
        </w:rPr>
        <w:t>is likely to present, a risk of death or injury to a person, significant harm to the environment or significant damage to property, that is disclosed to, or obtained by, a</w:t>
      </w:r>
      <w:r w:rsidR="004B6609" w:rsidRPr="000079E7">
        <w:rPr>
          <w:rFonts w:ascii="Arial" w:hAnsi="Arial" w:cs="Arial"/>
          <w:sz w:val="24"/>
        </w:rPr>
        <w:t xml:space="preserve"> </w:t>
      </w:r>
      <w:r w:rsidRPr="000079E7">
        <w:rPr>
          <w:rFonts w:ascii="Arial" w:hAnsi="Arial" w:cs="Arial"/>
          <w:sz w:val="24"/>
        </w:rPr>
        <w:t>public</w:t>
      </w:r>
      <w:r w:rsidR="004B6609" w:rsidRPr="000079E7">
        <w:rPr>
          <w:rFonts w:ascii="Arial" w:hAnsi="Arial" w:cs="Arial"/>
          <w:sz w:val="24"/>
        </w:rPr>
        <w:t xml:space="preserve"> </w:t>
      </w:r>
      <w:r w:rsidRPr="000079E7">
        <w:rPr>
          <w:rFonts w:ascii="Arial" w:hAnsi="Arial" w:cs="Arial"/>
          <w:sz w:val="24"/>
        </w:rPr>
        <w:t>safety</w:t>
      </w:r>
      <w:r w:rsidR="004B6609" w:rsidRPr="000079E7">
        <w:rPr>
          <w:rFonts w:ascii="Arial" w:hAnsi="Arial" w:cs="Arial"/>
          <w:sz w:val="24"/>
        </w:rPr>
        <w:t xml:space="preserve"> </w:t>
      </w:r>
      <w:r w:rsidRPr="000079E7">
        <w:rPr>
          <w:rFonts w:ascii="Arial" w:hAnsi="Arial" w:cs="Arial"/>
          <w:sz w:val="24"/>
        </w:rPr>
        <w:t>agency</w:t>
      </w:r>
      <w:r w:rsidR="004B6609" w:rsidRPr="000079E7">
        <w:rPr>
          <w:rFonts w:ascii="Arial" w:hAnsi="Arial" w:cs="Arial"/>
          <w:sz w:val="24"/>
        </w:rPr>
        <w:t xml:space="preserve"> </w:t>
      </w:r>
      <w:r w:rsidRPr="000079E7">
        <w:rPr>
          <w:rFonts w:ascii="Arial" w:hAnsi="Arial" w:cs="Arial"/>
          <w:sz w:val="24"/>
        </w:rPr>
        <w:t>because the</w:t>
      </w:r>
      <w:r w:rsidR="004B6609" w:rsidRPr="000079E7">
        <w:rPr>
          <w:rFonts w:ascii="Arial" w:hAnsi="Arial" w:cs="Arial"/>
          <w:sz w:val="24"/>
        </w:rPr>
        <w:t xml:space="preserve"> </w:t>
      </w:r>
      <w:r w:rsidRPr="000079E7">
        <w:rPr>
          <w:rFonts w:ascii="Arial" w:hAnsi="Arial" w:cs="Arial"/>
          <w:sz w:val="24"/>
        </w:rPr>
        <w:t>agency</w:t>
      </w:r>
      <w:r w:rsidR="004B6609" w:rsidRPr="000079E7">
        <w:rPr>
          <w:rFonts w:ascii="Arial" w:hAnsi="Arial" w:cs="Arial"/>
          <w:sz w:val="24"/>
        </w:rPr>
        <w:t xml:space="preserve"> </w:t>
      </w:r>
      <w:r w:rsidRPr="000079E7">
        <w:rPr>
          <w:rFonts w:ascii="Arial" w:hAnsi="Arial" w:cs="Arial"/>
          <w:sz w:val="24"/>
        </w:rPr>
        <w:t>is,</w:t>
      </w:r>
      <w:r w:rsidR="004B6609" w:rsidRPr="000079E7">
        <w:rPr>
          <w:rFonts w:ascii="Arial" w:hAnsi="Arial" w:cs="Arial"/>
          <w:sz w:val="24"/>
        </w:rPr>
        <w:t xml:space="preserve"> </w:t>
      </w:r>
      <w:r w:rsidRPr="000079E7">
        <w:rPr>
          <w:rFonts w:ascii="Arial" w:hAnsi="Arial" w:cs="Arial"/>
          <w:sz w:val="24"/>
        </w:rPr>
        <w:t>or</w:t>
      </w:r>
      <w:r w:rsidR="004B6609" w:rsidRPr="000079E7">
        <w:rPr>
          <w:rFonts w:ascii="Arial" w:hAnsi="Arial" w:cs="Arial"/>
          <w:sz w:val="24"/>
        </w:rPr>
        <w:t xml:space="preserve"> </w:t>
      </w:r>
      <w:r w:rsidRPr="000079E7">
        <w:rPr>
          <w:rFonts w:ascii="Arial" w:hAnsi="Arial" w:cs="Arial"/>
          <w:sz w:val="24"/>
        </w:rPr>
        <w:t>has</w:t>
      </w:r>
      <w:r w:rsidR="004B6609" w:rsidRPr="000079E7">
        <w:rPr>
          <w:rFonts w:ascii="Arial" w:hAnsi="Arial" w:cs="Arial"/>
          <w:sz w:val="24"/>
        </w:rPr>
        <w:t xml:space="preserve"> </w:t>
      </w:r>
      <w:r w:rsidRPr="000079E7">
        <w:rPr>
          <w:rFonts w:ascii="Arial" w:hAnsi="Arial" w:cs="Arial"/>
          <w:sz w:val="24"/>
        </w:rPr>
        <w:t>been,</w:t>
      </w:r>
      <w:r w:rsidR="004B6609" w:rsidRPr="000079E7">
        <w:rPr>
          <w:rFonts w:ascii="Arial" w:hAnsi="Arial" w:cs="Arial"/>
          <w:sz w:val="24"/>
        </w:rPr>
        <w:t xml:space="preserve"> </w:t>
      </w:r>
      <w:r w:rsidRPr="000079E7">
        <w:rPr>
          <w:rFonts w:ascii="Arial" w:hAnsi="Arial" w:cs="Arial"/>
          <w:sz w:val="24"/>
        </w:rPr>
        <w:t>a</w:t>
      </w:r>
      <w:r w:rsidR="004B6609" w:rsidRPr="000079E7">
        <w:rPr>
          <w:rFonts w:ascii="Arial" w:hAnsi="Arial" w:cs="Arial"/>
          <w:sz w:val="24"/>
        </w:rPr>
        <w:t xml:space="preserve"> </w:t>
      </w:r>
      <w:r w:rsidRPr="000079E7">
        <w:rPr>
          <w:rFonts w:ascii="Arial" w:hAnsi="Arial" w:cs="Arial"/>
          <w:sz w:val="24"/>
        </w:rPr>
        <w:t>public</w:t>
      </w:r>
      <w:r w:rsidR="004B6609" w:rsidRPr="000079E7">
        <w:rPr>
          <w:rFonts w:ascii="Arial" w:hAnsi="Arial" w:cs="Arial"/>
          <w:sz w:val="24"/>
        </w:rPr>
        <w:t xml:space="preserve"> </w:t>
      </w:r>
      <w:r w:rsidRPr="000079E7">
        <w:rPr>
          <w:rFonts w:ascii="Arial" w:hAnsi="Arial" w:cs="Arial"/>
          <w:sz w:val="24"/>
        </w:rPr>
        <w:t>safety</w:t>
      </w:r>
      <w:r w:rsidR="004B6609" w:rsidRPr="000079E7">
        <w:rPr>
          <w:rFonts w:ascii="Arial" w:hAnsi="Arial" w:cs="Arial"/>
          <w:sz w:val="24"/>
        </w:rPr>
        <w:t xml:space="preserve"> </w:t>
      </w:r>
      <w:r w:rsidRPr="000079E7">
        <w:rPr>
          <w:rFonts w:ascii="Arial" w:hAnsi="Arial" w:cs="Arial"/>
          <w:sz w:val="24"/>
        </w:rPr>
        <w:t>agency.</w:t>
      </w:r>
      <w:r w:rsidR="004B6609" w:rsidRPr="000079E7">
        <w:rPr>
          <w:rFonts w:ascii="Arial" w:hAnsi="Arial" w:cs="Arial"/>
          <w:sz w:val="24"/>
        </w:rPr>
        <w:t xml:space="preserve"> </w:t>
      </w:r>
      <w:r w:rsidRPr="000079E7">
        <w:rPr>
          <w:rFonts w:ascii="Arial" w:hAnsi="Arial" w:cs="Arial"/>
          <w:sz w:val="24"/>
        </w:rPr>
        <w:t>This could include personal information. These information sharing provisions are</w:t>
      </w:r>
      <w:r w:rsidR="004B6609" w:rsidRPr="000079E7">
        <w:rPr>
          <w:rFonts w:ascii="Arial" w:hAnsi="Arial" w:cs="Arial"/>
          <w:sz w:val="24"/>
        </w:rPr>
        <w:t xml:space="preserve"> </w:t>
      </w:r>
      <w:r w:rsidRPr="000079E7">
        <w:rPr>
          <w:rFonts w:ascii="Arial" w:hAnsi="Arial" w:cs="Arial"/>
          <w:sz w:val="24"/>
        </w:rPr>
        <w:t>intended</w:t>
      </w:r>
      <w:r w:rsidR="004B6609" w:rsidRPr="000079E7">
        <w:rPr>
          <w:rFonts w:ascii="Arial" w:hAnsi="Arial" w:cs="Arial"/>
          <w:sz w:val="24"/>
        </w:rPr>
        <w:t xml:space="preserve"> </w:t>
      </w:r>
      <w:r w:rsidRPr="000079E7">
        <w:rPr>
          <w:rFonts w:ascii="Arial" w:hAnsi="Arial" w:cs="Arial"/>
          <w:sz w:val="24"/>
        </w:rPr>
        <w:t>to</w:t>
      </w:r>
      <w:r w:rsidR="004B6609" w:rsidRPr="000079E7">
        <w:rPr>
          <w:rFonts w:ascii="Arial" w:hAnsi="Arial" w:cs="Arial"/>
          <w:sz w:val="24"/>
        </w:rPr>
        <w:t xml:space="preserve"> </w:t>
      </w:r>
      <w:r w:rsidRPr="000079E7">
        <w:rPr>
          <w:rFonts w:ascii="Arial" w:hAnsi="Arial" w:cs="Arial"/>
          <w:sz w:val="24"/>
        </w:rPr>
        <w:t>allow</w:t>
      </w:r>
      <w:r w:rsidR="004B6609" w:rsidRPr="000079E7">
        <w:rPr>
          <w:rFonts w:ascii="Arial" w:hAnsi="Arial" w:cs="Arial"/>
          <w:sz w:val="24"/>
        </w:rPr>
        <w:t xml:space="preserve"> </w:t>
      </w:r>
      <w:r w:rsidRPr="000079E7">
        <w:rPr>
          <w:rFonts w:ascii="Arial" w:hAnsi="Arial" w:cs="Arial"/>
          <w:sz w:val="24"/>
        </w:rPr>
        <w:t>significant</w:t>
      </w:r>
      <w:r w:rsidR="004B6609" w:rsidRPr="000079E7">
        <w:rPr>
          <w:rFonts w:ascii="Arial" w:hAnsi="Arial" w:cs="Arial"/>
          <w:sz w:val="24"/>
        </w:rPr>
        <w:t xml:space="preserve"> </w:t>
      </w:r>
      <w:r w:rsidRPr="000079E7">
        <w:rPr>
          <w:rFonts w:ascii="Arial" w:hAnsi="Arial" w:cs="Arial"/>
          <w:sz w:val="24"/>
        </w:rPr>
        <w:t>safety</w:t>
      </w:r>
      <w:r w:rsidR="004B6609" w:rsidRPr="000079E7">
        <w:rPr>
          <w:rFonts w:ascii="Arial" w:hAnsi="Arial" w:cs="Arial"/>
          <w:sz w:val="24"/>
        </w:rPr>
        <w:t xml:space="preserve"> </w:t>
      </w:r>
      <w:r w:rsidRPr="000079E7">
        <w:rPr>
          <w:rFonts w:ascii="Arial" w:hAnsi="Arial" w:cs="Arial"/>
          <w:sz w:val="24"/>
        </w:rPr>
        <w:t>risks</w:t>
      </w:r>
      <w:r w:rsidR="004B6609" w:rsidRPr="000079E7">
        <w:rPr>
          <w:rFonts w:ascii="Arial" w:hAnsi="Arial" w:cs="Arial"/>
          <w:sz w:val="24"/>
        </w:rPr>
        <w:t xml:space="preserve"> </w:t>
      </w:r>
      <w:r w:rsidRPr="000079E7">
        <w:rPr>
          <w:rFonts w:ascii="Arial" w:hAnsi="Arial" w:cs="Arial"/>
          <w:sz w:val="24"/>
        </w:rPr>
        <w:t>that</w:t>
      </w:r>
      <w:r w:rsidR="004B6609" w:rsidRPr="000079E7">
        <w:rPr>
          <w:rFonts w:ascii="Arial" w:hAnsi="Arial" w:cs="Arial"/>
          <w:sz w:val="24"/>
        </w:rPr>
        <w:t xml:space="preserve"> </w:t>
      </w:r>
      <w:r w:rsidRPr="000079E7">
        <w:rPr>
          <w:rFonts w:ascii="Arial" w:hAnsi="Arial" w:cs="Arial"/>
          <w:sz w:val="24"/>
        </w:rPr>
        <w:t>come</w:t>
      </w:r>
      <w:r w:rsidR="004B6609" w:rsidRPr="000079E7">
        <w:rPr>
          <w:rFonts w:ascii="Arial" w:hAnsi="Arial" w:cs="Arial"/>
          <w:sz w:val="24"/>
        </w:rPr>
        <w:t xml:space="preserve"> </w:t>
      </w:r>
      <w:r w:rsidRPr="000079E7">
        <w:rPr>
          <w:rFonts w:ascii="Arial" w:hAnsi="Arial" w:cs="Arial"/>
          <w:sz w:val="24"/>
        </w:rPr>
        <w:t>to</w:t>
      </w:r>
      <w:r w:rsidR="004B6609" w:rsidRPr="000079E7">
        <w:rPr>
          <w:rFonts w:ascii="Arial" w:hAnsi="Arial" w:cs="Arial"/>
          <w:sz w:val="24"/>
        </w:rPr>
        <w:t xml:space="preserve"> </w:t>
      </w:r>
      <w:r w:rsidRPr="000079E7">
        <w:rPr>
          <w:rFonts w:ascii="Arial" w:hAnsi="Arial" w:cs="Arial"/>
          <w:sz w:val="24"/>
        </w:rPr>
        <w:t>the</w:t>
      </w:r>
      <w:r w:rsidR="004B6609" w:rsidRPr="000079E7">
        <w:rPr>
          <w:rFonts w:ascii="Arial" w:hAnsi="Arial" w:cs="Arial"/>
          <w:sz w:val="24"/>
        </w:rPr>
        <w:t xml:space="preserve"> </w:t>
      </w:r>
      <w:r w:rsidRPr="000079E7">
        <w:rPr>
          <w:rFonts w:ascii="Arial" w:hAnsi="Arial" w:cs="Arial"/>
          <w:sz w:val="24"/>
        </w:rPr>
        <w:t>attention</w:t>
      </w:r>
      <w:r w:rsidR="004B6609" w:rsidRPr="000079E7">
        <w:rPr>
          <w:rFonts w:ascii="Arial" w:hAnsi="Arial" w:cs="Arial"/>
          <w:sz w:val="24"/>
        </w:rPr>
        <w:t xml:space="preserve"> </w:t>
      </w:r>
      <w:r w:rsidRPr="000079E7">
        <w:rPr>
          <w:rFonts w:ascii="Arial" w:hAnsi="Arial" w:cs="Arial"/>
          <w:sz w:val="24"/>
        </w:rPr>
        <w:t>of</w:t>
      </w:r>
      <w:r w:rsidR="004B6609" w:rsidRPr="000079E7">
        <w:rPr>
          <w:rFonts w:ascii="Arial" w:hAnsi="Arial" w:cs="Arial"/>
          <w:sz w:val="24"/>
        </w:rPr>
        <w:t xml:space="preserve"> </w:t>
      </w:r>
      <w:r w:rsidRPr="000079E7">
        <w:rPr>
          <w:rFonts w:ascii="Arial" w:hAnsi="Arial" w:cs="Arial"/>
          <w:sz w:val="24"/>
        </w:rPr>
        <w:t>the</w:t>
      </w:r>
      <w:r w:rsidR="004B6609" w:rsidRPr="000079E7">
        <w:rPr>
          <w:rFonts w:ascii="Arial" w:hAnsi="Arial" w:cs="Arial"/>
          <w:sz w:val="24"/>
        </w:rPr>
        <w:t xml:space="preserve"> Construction Occupations Registrar</w:t>
      </w:r>
      <w:r w:rsidRPr="000079E7">
        <w:rPr>
          <w:rFonts w:ascii="Arial" w:hAnsi="Arial" w:cs="Arial"/>
          <w:sz w:val="24"/>
        </w:rPr>
        <w:t xml:space="preserve"> to be passed on to </w:t>
      </w:r>
      <w:r w:rsidR="004B6609" w:rsidRPr="000079E7">
        <w:rPr>
          <w:rFonts w:ascii="Arial" w:hAnsi="Arial" w:cs="Arial"/>
          <w:sz w:val="24"/>
        </w:rPr>
        <w:t>ACT</w:t>
      </w:r>
      <w:r w:rsidR="003A27F1">
        <w:rPr>
          <w:rFonts w:ascii="Arial" w:hAnsi="Arial" w:cs="Arial"/>
          <w:sz w:val="24"/>
        </w:rPr>
        <w:t> </w:t>
      </w:r>
      <w:r w:rsidR="004B6609" w:rsidRPr="000079E7">
        <w:rPr>
          <w:rFonts w:ascii="Arial" w:hAnsi="Arial" w:cs="Arial"/>
          <w:sz w:val="24"/>
        </w:rPr>
        <w:t>Health</w:t>
      </w:r>
      <w:r w:rsidR="003A27F1">
        <w:rPr>
          <w:rFonts w:ascii="Arial" w:hAnsi="Arial" w:cs="Arial"/>
          <w:sz w:val="24"/>
        </w:rPr>
        <w:t xml:space="preserve">, as this directorate </w:t>
      </w:r>
      <w:r w:rsidRPr="000079E7">
        <w:rPr>
          <w:rFonts w:ascii="Arial" w:hAnsi="Arial" w:cs="Arial"/>
          <w:sz w:val="24"/>
        </w:rPr>
        <w:t>has</w:t>
      </w:r>
      <w:r w:rsidR="004B6609" w:rsidRPr="000079E7">
        <w:rPr>
          <w:rFonts w:ascii="Arial" w:hAnsi="Arial" w:cs="Arial"/>
          <w:sz w:val="24"/>
        </w:rPr>
        <w:t xml:space="preserve"> </w:t>
      </w:r>
      <w:r w:rsidRPr="000079E7">
        <w:rPr>
          <w:rFonts w:ascii="Arial" w:hAnsi="Arial" w:cs="Arial"/>
          <w:sz w:val="24"/>
        </w:rPr>
        <w:t>the</w:t>
      </w:r>
      <w:r w:rsidR="004B6609" w:rsidRPr="000079E7">
        <w:rPr>
          <w:rFonts w:ascii="Arial" w:hAnsi="Arial" w:cs="Arial"/>
          <w:sz w:val="24"/>
        </w:rPr>
        <w:t xml:space="preserve"> </w:t>
      </w:r>
      <w:r w:rsidRPr="000079E7">
        <w:rPr>
          <w:rFonts w:ascii="Arial" w:hAnsi="Arial" w:cs="Arial"/>
          <w:sz w:val="24"/>
        </w:rPr>
        <w:t>appropriate</w:t>
      </w:r>
      <w:r w:rsidR="004B6609" w:rsidRPr="000079E7">
        <w:rPr>
          <w:rFonts w:ascii="Arial" w:hAnsi="Arial" w:cs="Arial"/>
          <w:sz w:val="24"/>
        </w:rPr>
        <w:t xml:space="preserve"> </w:t>
      </w:r>
      <w:r w:rsidRPr="000079E7">
        <w:rPr>
          <w:rFonts w:ascii="Arial" w:hAnsi="Arial" w:cs="Arial"/>
          <w:sz w:val="24"/>
        </w:rPr>
        <w:t>and relevant</w:t>
      </w:r>
      <w:r w:rsidR="004B6609" w:rsidRPr="000079E7">
        <w:rPr>
          <w:rFonts w:ascii="Arial" w:hAnsi="Arial" w:cs="Arial"/>
          <w:sz w:val="24"/>
        </w:rPr>
        <w:t xml:space="preserve"> </w:t>
      </w:r>
      <w:r w:rsidRPr="000079E7">
        <w:rPr>
          <w:rFonts w:ascii="Arial" w:hAnsi="Arial" w:cs="Arial"/>
          <w:sz w:val="24"/>
        </w:rPr>
        <w:t>functions</w:t>
      </w:r>
      <w:r w:rsidR="004B6609" w:rsidRPr="000079E7">
        <w:rPr>
          <w:rFonts w:ascii="Arial" w:hAnsi="Arial" w:cs="Arial"/>
          <w:sz w:val="24"/>
        </w:rPr>
        <w:t xml:space="preserve"> </w:t>
      </w:r>
      <w:r w:rsidRPr="000079E7">
        <w:rPr>
          <w:rFonts w:ascii="Arial" w:hAnsi="Arial" w:cs="Arial"/>
          <w:sz w:val="24"/>
        </w:rPr>
        <w:t>and powers, to address</w:t>
      </w:r>
      <w:r w:rsidR="004B6609" w:rsidRPr="000079E7">
        <w:rPr>
          <w:rFonts w:ascii="Arial" w:hAnsi="Arial" w:cs="Arial"/>
          <w:sz w:val="24"/>
        </w:rPr>
        <w:t xml:space="preserve"> </w:t>
      </w:r>
      <w:r w:rsidRPr="000079E7">
        <w:rPr>
          <w:rFonts w:ascii="Arial" w:hAnsi="Arial" w:cs="Arial"/>
          <w:sz w:val="24"/>
        </w:rPr>
        <w:t>the</w:t>
      </w:r>
      <w:r w:rsidR="004B6609" w:rsidRPr="000079E7">
        <w:rPr>
          <w:rFonts w:ascii="Arial" w:hAnsi="Arial" w:cs="Arial"/>
          <w:sz w:val="24"/>
        </w:rPr>
        <w:t xml:space="preserve"> </w:t>
      </w:r>
      <w:r w:rsidRPr="000079E7">
        <w:rPr>
          <w:rFonts w:ascii="Arial" w:hAnsi="Arial" w:cs="Arial"/>
          <w:sz w:val="24"/>
        </w:rPr>
        <w:t>risk.</w:t>
      </w:r>
    </w:p>
    <w:p w14:paraId="70EF27F5" w14:textId="49E0DA5B" w:rsidR="00516162" w:rsidRPr="000079E7" w:rsidRDefault="00516162" w:rsidP="00516162">
      <w:pPr>
        <w:spacing w:before="100" w:beforeAutospacing="1" w:after="100" w:afterAutospacing="1"/>
        <w:ind w:right="-45"/>
        <w:rPr>
          <w:rFonts w:ascii="Arial" w:hAnsi="Arial" w:cs="Arial"/>
          <w:sz w:val="24"/>
        </w:rPr>
      </w:pPr>
      <w:r w:rsidRPr="000079E7">
        <w:rPr>
          <w:rFonts w:ascii="Arial" w:hAnsi="Arial" w:cs="Arial"/>
          <w:sz w:val="24"/>
        </w:rPr>
        <w:t>It is necessary for the Bill to include these information sharing provisions noting the potential significant risks to health</w:t>
      </w:r>
      <w:r w:rsidR="004B6609" w:rsidRPr="000079E7">
        <w:rPr>
          <w:rFonts w:ascii="Arial" w:hAnsi="Arial" w:cs="Arial"/>
          <w:sz w:val="24"/>
        </w:rPr>
        <w:t>,</w:t>
      </w:r>
      <w:r w:rsidRPr="000079E7">
        <w:rPr>
          <w:rFonts w:ascii="Arial" w:hAnsi="Arial" w:cs="Arial"/>
          <w:sz w:val="24"/>
        </w:rPr>
        <w:t xml:space="preserve"> safety and the economic wellbeing of individuals and the broader community resulting from </w:t>
      </w:r>
      <w:r w:rsidR="004B6609" w:rsidRPr="000079E7">
        <w:rPr>
          <w:rFonts w:ascii="Arial" w:hAnsi="Arial" w:cs="Arial"/>
          <w:sz w:val="24"/>
        </w:rPr>
        <w:t>unsafe medical gas systems</w:t>
      </w:r>
      <w:r w:rsidRPr="000079E7">
        <w:rPr>
          <w:rFonts w:ascii="Arial" w:hAnsi="Arial" w:cs="Arial"/>
          <w:sz w:val="24"/>
        </w:rPr>
        <w:t>.</w:t>
      </w:r>
    </w:p>
    <w:p w14:paraId="50AC4195" w14:textId="79F2F1BA" w:rsidR="00846EDC" w:rsidRDefault="00846EDC" w:rsidP="00846EDC">
      <w:pPr>
        <w:spacing w:before="100" w:beforeAutospacing="1" w:after="100" w:afterAutospacing="1"/>
        <w:ind w:right="-45"/>
        <w:rPr>
          <w:rFonts w:ascii="Arial" w:hAnsi="Arial" w:cs="Arial"/>
          <w:i/>
          <w:iCs/>
          <w:sz w:val="24"/>
        </w:rPr>
      </w:pPr>
      <w:r>
        <w:rPr>
          <w:rFonts w:ascii="Arial" w:hAnsi="Arial" w:cs="Arial"/>
          <w:sz w:val="24"/>
        </w:rPr>
        <w:lastRenderedPageBreak/>
        <w:t>The expansion of p</w:t>
      </w:r>
      <w:r w:rsidRPr="00516162">
        <w:rPr>
          <w:rFonts w:ascii="Arial" w:hAnsi="Arial" w:cs="Arial"/>
          <w:sz w:val="24"/>
        </w:rPr>
        <w:t xml:space="preserve">owers of entry to premises </w:t>
      </w:r>
      <w:r>
        <w:rPr>
          <w:rFonts w:ascii="Arial" w:hAnsi="Arial" w:cs="Arial"/>
          <w:sz w:val="24"/>
        </w:rPr>
        <w:t xml:space="preserve">for inspectors appointed under the </w:t>
      </w:r>
      <w:r w:rsidRPr="00C775CD">
        <w:rPr>
          <w:rFonts w:ascii="Arial" w:hAnsi="Arial" w:cs="Arial"/>
          <w:i/>
          <w:iCs/>
          <w:sz w:val="24"/>
        </w:rPr>
        <w:t>Gas Safety Act 2000</w:t>
      </w:r>
      <w:r>
        <w:rPr>
          <w:rFonts w:ascii="Arial" w:hAnsi="Arial" w:cs="Arial"/>
          <w:sz w:val="24"/>
        </w:rPr>
        <w:t xml:space="preserve"> to medical gas systems </w:t>
      </w:r>
      <w:r w:rsidRPr="00FA48D0">
        <w:rPr>
          <w:rFonts w:ascii="Arial" w:hAnsi="Arial" w:cs="Arial"/>
          <w:sz w:val="24"/>
        </w:rPr>
        <w:t xml:space="preserve">are only those necessary for the effective enforcement of the regulatory scheme established by the </w:t>
      </w:r>
      <w:r>
        <w:rPr>
          <w:rFonts w:ascii="Arial" w:hAnsi="Arial" w:cs="Arial"/>
          <w:i/>
          <w:iCs/>
          <w:sz w:val="24"/>
        </w:rPr>
        <w:t>Gas Safety Act</w:t>
      </w:r>
      <w:r w:rsidR="009F575B">
        <w:rPr>
          <w:rFonts w:ascii="Arial" w:hAnsi="Arial" w:cs="Arial"/>
          <w:i/>
          <w:iCs/>
          <w:sz w:val="24"/>
        </w:rPr>
        <w:t> </w:t>
      </w:r>
      <w:r>
        <w:rPr>
          <w:rFonts w:ascii="Arial" w:hAnsi="Arial" w:cs="Arial"/>
          <w:i/>
          <w:iCs/>
          <w:sz w:val="24"/>
        </w:rPr>
        <w:t xml:space="preserve">2000, </w:t>
      </w:r>
      <w:r>
        <w:rPr>
          <w:rFonts w:ascii="Arial" w:hAnsi="Arial" w:cs="Arial"/>
          <w:sz w:val="24"/>
        </w:rPr>
        <w:t xml:space="preserve">the </w:t>
      </w:r>
      <w:r>
        <w:rPr>
          <w:rFonts w:ascii="Arial" w:hAnsi="Arial" w:cs="Arial"/>
          <w:i/>
          <w:iCs/>
          <w:sz w:val="24"/>
        </w:rPr>
        <w:t xml:space="preserve">Gas Safety Regulation 2001 </w:t>
      </w:r>
      <w:r>
        <w:rPr>
          <w:rFonts w:ascii="Arial" w:hAnsi="Arial" w:cs="Arial"/>
          <w:sz w:val="24"/>
        </w:rPr>
        <w:t>and the Construction Occupations Licensing Framework</w:t>
      </w:r>
      <w:r>
        <w:rPr>
          <w:rFonts w:ascii="Arial" w:hAnsi="Arial" w:cs="Arial"/>
          <w:i/>
          <w:iCs/>
          <w:sz w:val="24"/>
        </w:rPr>
        <w:t>.</w:t>
      </w:r>
    </w:p>
    <w:p w14:paraId="33D0EE51" w14:textId="77777777" w:rsidR="00846EDC" w:rsidRPr="004B6609" w:rsidRDefault="00846EDC" w:rsidP="00846EDC">
      <w:pPr>
        <w:spacing w:before="100" w:beforeAutospacing="1" w:after="100" w:afterAutospacing="1"/>
        <w:ind w:right="-45"/>
        <w:rPr>
          <w:rFonts w:ascii="Arial" w:hAnsi="Arial" w:cs="Arial"/>
          <w:sz w:val="24"/>
        </w:rPr>
      </w:pPr>
      <w:r w:rsidRPr="00FA48D0">
        <w:rPr>
          <w:rFonts w:ascii="Arial" w:hAnsi="Arial" w:cs="Arial"/>
          <w:sz w:val="24"/>
        </w:rPr>
        <w:t xml:space="preserve">The </w:t>
      </w:r>
      <w:r>
        <w:rPr>
          <w:rFonts w:ascii="Arial" w:hAnsi="Arial" w:cs="Arial"/>
          <w:sz w:val="24"/>
        </w:rPr>
        <w:t xml:space="preserve">powers established by this Bill </w:t>
      </w:r>
      <w:r w:rsidRPr="00FA48D0">
        <w:rPr>
          <w:rFonts w:ascii="Arial" w:hAnsi="Arial" w:cs="Arial"/>
          <w:sz w:val="24"/>
        </w:rPr>
        <w:t xml:space="preserve">are both necessary and proportionate to </w:t>
      </w:r>
      <w:r w:rsidRPr="008D2E42">
        <w:rPr>
          <w:rFonts w:ascii="Arial" w:hAnsi="Arial" w:cs="Arial"/>
          <w:sz w:val="24"/>
        </w:rPr>
        <w:t>the potential significant risks that can arise from unsafe medical gas systems.</w:t>
      </w:r>
    </w:p>
    <w:p w14:paraId="7E795FBF" w14:textId="757EDFD6" w:rsidR="00D70740" w:rsidRDefault="00846EDC" w:rsidP="00846EDC">
      <w:pPr>
        <w:spacing w:before="100" w:beforeAutospacing="1" w:after="100" w:afterAutospacing="1"/>
        <w:ind w:right="-45"/>
        <w:rPr>
          <w:rFonts w:ascii="Arial" w:hAnsi="Arial" w:cs="Arial"/>
          <w:sz w:val="24"/>
        </w:rPr>
      </w:pPr>
      <w:r w:rsidRPr="002B06C8">
        <w:rPr>
          <w:rFonts w:ascii="Arial" w:hAnsi="Arial" w:cs="Arial"/>
          <w:sz w:val="24"/>
        </w:rPr>
        <w:t>Safeguards to these powers include a</w:t>
      </w:r>
      <w:r>
        <w:rPr>
          <w:rFonts w:ascii="Arial" w:hAnsi="Arial" w:cs="Arial"/>
          <w:sz w:val="24"/>
        </w:rPr>
        <w:t xml:space="preserve">n inspector appointed under the </w:t>
      </w:r>
      <w:r w:rsidRPr="00846EDC">
        <w:rPr>
          <w:rFonts w:ascii="Arial" w:hAnsi="Arial" w:cs="Arial"/>
          <w:i/>
          <w:iCs/>
          <w:sz w:val="24"/>
        </w:rPr>
        <w:t>Gas Safety Act</w:t>
      </w:r>
      <w:r w:rsidR="009F575B">
        <w:rPr>
          <w:rFonts w:ascii="Arial" w:hAnsi="Arial" w:cs="Arial"/>
          <w:i/>
          <w:iCs/>
          <w:sz w:val="24"/>
        </w:rPr>
        <w:t> </w:t>
      </w:r>
      <w:r w:rsidRPr="00846EDC">
        <w:rPr>
          <w:rFonts w:ascii="Arial" w:hAnsi="Arial" w:cs="Arial"/>
          <w:i/>
          <w:iCs/>
          <w:sz w:val="24"/>
        </w:rPr>
        <w:t xml:space="preserve">2000 </w:t>
      </w:r>
      <w:r w:rsidR="00D70740">
        <w:rPr>
          <w:rFonts w:ascii="Arial" w:hAnsi="Arial" w:cs="Arial"/>
          <w:sz w:val="24"/>
        </w:rPr>
        <w:t>include:</w:t>
      </w:r>
    </w:p>
    <w:p w14:paraId="6D6D8F22" w14:textId="77777777" w:rsidR="00D70740" w:rsidRDefault="00D70740" w:rsidP="00D70740">
      <w:pPr>
        <w:pStyle w:val="ListParagraph"/>
        <w:numPr>
          <w:ilvl w:val="0"/>
          <w:numId w:val="14"/>
        </w:numPr>
        <w:spacing w:before="120" w:after="120"/>
        <w:ind w:left="714" w:right="-45" w:hanging="357"/>
        <w:rPr>
          <w:rFonts w:ascii="Arial" w:hAnsi="Arial" w:cs="Arial"/>
          <w:sz w:val="24"/>
        </w:rPr>
      </w:pPr>
      <w:r>
        <w:rPr>
          <w:rFonts w:ascii="Arial" w:hAnsi="Arial" w:cs="Arial"/>
          <w:sz w:val="24"/>
        </w:rPr>
        <w:t>an inspector must not remain on premises entered, if on request by the occupier, the inspector does not produce the inspector’s identity card;</w:t>
      </w:r>
    </w:p>
    <w:p w14:paraId="2DF5E5A6" w14:textId="66C80538" w:rsidR="00D70740" w:rsidRDefault="00D70740" w:rsidP="00D70740">
      <w:pPr>
        <w:pStyle w:val="ListParagraph"/>
        <w:numPr>
          <w:ilvl w:val="0"/>
          <w:numId w:val="14"/>
        </w:numPr>
        <w:spacing w:before="120" w:after="120"/>
        <w:ind w:left="714" w:right="-45" w:hanging="357"/>
        <w:rPr>
          <w:rFonts w:ascii="Arial" w:hAnsi="Arial" w:cs="Arial"/>
          <w:sz w:val="24"/>
        </w:rPr>
      </w:pPr>
      <w:r>
        <w:rPr>
          <w:rFonts w:ascii="Arial" w:hAnsi="Arial" w:cs="Arial"/>
          <w:sz w:val="24"/>
        </w:rPr>
        <w:t>an inspector must obtain consent or a warrant to enter premises;</w:t>
      </w:r>
    </w:p>
    <w:p w14:paraId="1F8C705F" w14:textId="35824FCE" w:rsidR="00D70740" w:rsidRDefault="00D70740" w:rsidP="00D70740">
      <w:pPr>
        <w:pStyle w:val="ListParagraph"/>
        <w:numPr>
          <w:ilvl w:val="0"/>
          <w:numId w:val="14"/>
        </w:numPr>
        <w:spacing w:before="120" w:after="120"/>
        <w:ind w:left="714" w:right="-45" w:hanging="357"/>
        <w:rPr>
          <w:rFonts w:ascii="Arial" w:hAnsi="Arial" w:cs="Arial"/>
          <w:sz w:val="24"/>
        </w:rPr>
      </w:pPr>
      <w:r>
        <w:rPr>
          <w:rFonts w:ascii="Arial" w:hAnsi="Arial" w:cs="Arial"/>
          <w:sz w:val="24"/>
        </w:rPr>
        <w:t>t</w:t>
      </w:r>
      <w:r w:rsidRPr="00D70740">
        <w:rPr>
          <w:rFonts w:ascii="Arial" w:hAnsi="Arial" w:cs="Arial"/>
          <w:sz w:val="24"/>
        </w:rPr>
        <w:t>he power to require the occupier or anyone at the premises to give information, answer questions or produce documents or other things is limited to that which is reasonably necessary to exercise a function under the </w:t>
      </w:r>
      <w:r>
        <w:rPr>
          <w:rFonts w:ascii="Arial" w:hAnsi="Arial" w:cs="Arial"/>
          <w:sz w:val="24"/>
        </w:rPr>
        <w:t>Gas Safety legislation.</w:t>
      </w:r>
    </w:p>
    <w:p w14:paraId="3129A48C" w14:textId="53E3BB1A" w:rsidR="00FA48D0" w:rsidRDefault="00516162" w:rsidP="0036478E">
      <w:pPr>
        <w:spacing w:before="100" w:beforeAutospacing="1" w:after="100" w:afterAutospacing="1"/>
        <w:ind w:right="-45"/>
        <w:rPr>
          <w:rFonts w:ascii="Arial" w:hAnsi="Arial" w:cs="Arial"/>
          <w:sz w:val="24"/>
        </w:rPr>
      </w:pPr>
      <w:r w:rsidRPr="00516162">
        <w:rPr>
          <w:rFonts w:ascii="Arial" w:hAnsi="Arial" w:cs="Arial"/>
          <w:sz w:val="24"/>
        </w:rPr>
        <w:t>It is not considered that there are any other means for undertaking effective enforcement and compliance activities to </w:t>
      </w:r>
      <w:r w:rsidR="00FA48D0" w:rsidRPr="00FA48D0">
        <w:rPr>
          <w:rFonts w:ascii="Arial" w:hAnsi="Arial" w:cs="Arial"/>
          <w:sz w:val="24"/>
        </w:rPr>
        <w:t xml:space="preserve">achieve the collective purpose of the provisions, which is to </w:t>
      </w:r>
      <w:r w:rsidR="00B7710E">
        <w:rPr>
          <w:rFonts w:ascii="Arial" w:hAnsi="Arial" w:cs="Arial"/>
          <w:sz w:val="24"/>
        </w:rPr>
        <w:t>support regulatory oversight</w:t>
      </w:r>
      <w:r w:rsidR="00FA48D0" w:rsidRPr="00FA48D0">
        <w:rPr>
          <w:rFonts w:ascii="Arial" w:hAnsi="Arial" w:cs="Arial"/>
          <w:sz w:val="24"/>
        </w:rPr>
        <w:t>. This</w:t>
      </w:r>
      <w:r w:rsidR="00B7710E">
        <w:rPr>
          <w:rFonts w:ascii="Arial" w:hAnsi="Arial" w:cs="Arial"/>
          <w:sz w:val="24"/>
        </w:rPr>
        <w:t xml:space="preserve"> </w:t>
      </w:r>
      <w:r w:rsidR="00FA48D0" w:rsidRPr="00FA48D0">
        <w:rPr>
          <w:rFonts w:ascii="Arial" w:hAnsi="Arial" w:cs="Arial"/>
          <w:sz w:val="24"/>
        </w:rPr>
        <w:t xml:space="preserve">aims to </w:t>
      </w:r>
      <w:r w:rsidR="007E16F3" w:rsidRPr="00FA48D0">
        <w:rPr>
          <w:rFonts w:ascii="Arial" w:hAnsi="Arial" w:cs="Arial"/>
          <w:sz w:val="24"/>
        </w:rPr>
        <w:t>instil</w:t>
      </w:r>
      <w:r w:rsidR="00FA48D0" w:rsidRPr="00FA48D0">
        <w:rPr>
          <w:rFonts w:ascii="Arial" w:hAnsi="Arial" w:cs="Arial"/>
          <w:sz w:val="24"/>
        </w:rPr>
        <w:t xml:space="preserve"> greater consumer confidence in building quality and ensure effective</w:t>
      </w:r>
      <w:r w:rsidR="00CD046F">
        <w:rPr>
          <w:rFonts w:ascii="Arial" w:hAnsi="Arial" w:cs="Arial"/>
          <w:sz w:val="24"/>
        </w:rPr>
        <w:t xml:space="preserve"> regulatory</w:t>
      </w:r>
      <w:r w:rsidR="00FA48D0" w:rsidRPr="00FA48D0">
        <w:rPr>
          <w:rFonts w:ascii="Arial" w:hAnsi="Arial" w:cs="Arial"/>
          <w:sz w:val="24"/>
        </w:rPr>
        <w:t xml:space="preserve"> oversight , consistent with the principles enshrined in the HR</w:t>
      </w:r>
      <w:r w:rsidR="00C775CD">
        <w:rPr>
          <w:rFonts w:ascii="Arial" w:hAnsi="Arial" w:cs="Arial"/>
          <w:sz w:val="24"/>
        </w:rPr>
        <w:t xml:space="preserve"> Act</w:t>
      </w:r>
      <w:r w:rsidR="00FA48D0" w:rsidRPr="00FA48D0">
        <w:rPr>
          <w:rFonts w:ascii="Arial" w:hAnsi="Arial" w:cs="Arial"/>
          <w:sz w:val="24"/>
        </w:rPr>
        <w:t>.</w:t>
      </w:r>
    </w:p>
    <w:p w14:paraId="282E0A59" w14:textId="628DA418" w:rsidR="007641C3" w:rsidRPr="00FA48D0" w:rsidRDefault="007641C3" w:rsidP="007641C3">
      <w:pPr>
        <w:spacing w:before="100" w:beforeAutospacing="1" w:after="100" w:afterAutospacing="1"/>
        <w:ind w:right="-45"/>
        <w:rPr>
          <w:rFonts w:ascii="Arial" w:hAnsi="Arial" w:cs="Arial"/>
          <w:sz w:val="24"/>
        </w:rPr>
      </w:pPr>
      <w:r w:rsidRPr="00FA48D0">
        <w:rPr>
          <w:rFonts w:ascii="Arial" w:hAnsi="Arial" w:cs="Arial"/>
          <w:sz w:val="24"/>
        </w:rPr>
        <w:t>The HR</w:t>
      </w:r>
      <w:r w:rsidR="00C775CD">
        <w:rPr>
          <w:rFonts w:ascii="Arial" w:hAnsi="Arial" w:cs="Arial"/>
          <w:sz w:val="24"/>
        </w:rPr>
        <w:t xml:space="preserve"> Act</w:t>
      </w:r>
      <w:r w:rsidRPr="00FA48D0">
        <w:rPr>
          <w:rFonts w:ascii="Arial" w:hAnsi="Arial" w:cs="Arial"/>
          <w:sz w:val="24"/>
        </w:rPr>
        <w:t xml:space="preserve"> permits reasonable and justifiable limitations on human rights; therefore, the requirements in the Bill are designed to be the least restrictive option. Adequate safeguards are in place to ensure that any limitation on the right to privacy is reasonable and justifiable within the context of building </w:t>
      </w:r>
      <w:r w:rsidR="00CD046F">
        <w:rPr>
          <w:rFonts w:ascii="Arial" w:hAnsi="Arial" w:cs="Arial"/>
          <w:sz w:val="24"/>
        </w:rPr>
        <w:t xml:space="preserve">quality and </w:t>
      </w:r>
      <w:r w:rsidRPr="00FA48D0">
        <w:rPr>
          <w:rFonts w:ascii="Arial" w:hAnsi="Arial" w:cs="Arial"/>
          <w:sz w:val="24"/>
        </w:rPr>
        <w:t>safety..</w:t>
      </w:r>
    </w:p>
    <w:p w14:paraId="1EA527C1" w14:textId="0CB8BB34" w:rsidR="008C6706" w:rsidRPr="008B33B2" w:rsidRDefault="00702BD0" w:rsidP="0036478E">
      <w:pPr>
        <w:spacing w:before="100" w:beforeAutospacing="1" w:after="100" w:afterAutospacing="1"/>
        <w:ind w:right="-45"/>
        <w:rPr>
          <w:rFonts w:ascii="Arial" w:hAnsi="Arial" w:cs="Arial"/>
          <w:bCs/>
          <w:sz w:val="24"/>
          <w:szCs w:val="24"/>
          <w:u w:val="single"/>
        </w:rPr>
      </w:pPr>
      <w:r w:rsidRPr="008B33B2">
        <w:rPr>
          <w:rFonts w:ascii="Arial" w:hAnsi="Arial" w:cs="Arial"/>
          <w:bCs/>
          <w:sz w:val="24"/>
          <w:szCs w:val="24"/>
          <w:u w:val="single"/>
        </w:rPr>
        <w:t>Rights in criminal proceedings</w:t>
      </w:r>
    </w:p>
    <w:p w14:paraId="5314AAE0" w14:textId="3B1CC2C8" w:rsidR="001F2C13" w:rsidRPr="001F2C13" w:rsidRDefault="001F2C13" w:rsidP="001F2C13">
      <w:pPr>
        <w:spacing w:before="100" w:beforeAutospacing="1" w:after="100" w:afterAutospacing="1"/>
        <w:ind w:right="-45"/>
        <w:rPr>
          <w:rFonts w:ascii="Arial" w:hAnsi="Arial" w:cs="Arial"/>
          <w:sz w:val="24"/>
        </w:rPr>
      </w:pPr>
      <w:r w:rsidRPr="001F2C13">
        <w:rPr>
          <w:rFonts w:ascii="Arial" w:hAnsi="Arial" w:cs="Arial"/>
          <w:sz w:val="24"/>
        </w:rPr>
        <w:t>Section 22 (1) of the HR</w:t>
      </w:r>
      <w:r w:rsidR="00C775CD">
        <w:rPr>
          <w:rFonts w:ascii="Arial" w:hAnsi="Arial" w:cs="Arial"/>
          <w:sz w:val="24"/>
        </w:rPr>
        <w:t xml:space="preserve"> Act</w:t>
      </w:r>
      <w:r w:rsidRPr="001F2C13">
        <w:rPr>
          <w:rFonts w:ascii="Arial" w:hAnsi="Arial" w:cs="Arial"/>
          <w:sz w:val="24"/>
        </w:rPr>
        <w:t xml:space="preserve"> provides that everyone charged with a criminal offence has the right to be presumed innocent until proven guilty according to law. Strict liability offences engage and may limit the right to be presumed innocent until proven guilty as they impose guilt without the need to prove the person’s fault.</w:t>
      </w:r>
    </w:p>
    <w:p w14:paraId="7C3F8431" w14:textId="19B74B1F" w:rsidR="00702BD0" w:rsidRPr="00B03E60" w:rsidRDefault="00702BD0" w:rsidP="00702BD0">
      <w:pPr>
        <w:spacing w:before="100" w:beforeAutospacing="1" w:after="100" w:afterAutospacing="1"/>
        <w:ind w:right="-45"/>
        <w:rPr>
          <w:rFonts w:ascii="Arial" w:hAnsi="Arial" w:cs="Arial"/>
          <w:b/>
          <w:bCs/>
          <w:iCs/>
          <w:sz w:val="24"/>
          <w:szCs w:val="24"/>
        </w:rPr>
      </w:pPr>
      <w:r w:rsidRPr="00B03E60">
        <w:rPr>
          <w:rFonts w:ascii="Arial" w:hAnsi="Arial" w:cs="Arial"/>
          <w:b/>
          <w:bCs/>
          <w:i/>
          <w:iCs/>
          <w:sz w:val="24"/>
          <w:szCs w:val="24"/>
        </w:rPr>
        <w:t xml:space="preserve">Nature of the right </w:t>
      </w:r>
      <w:r w:rsidR="00E4790F" w:rsidRPr="00B03E60">
        <w:rPr>
          <w:rFonts w:ascii="Arial" w:hAnsi="Arial" w:cs="Arial"/>
          <w:b/>
          <w:bCs/>
          <w:i/>
          <w:iCs/>
          <w:sz w:val="24"/>
          <w:szCs w:val="24"/>
        </w:rPr>
        <w:t>and the limitation (s28 (a) and (c))</w:t>
      </w:r>
    </w:p>
    <w:p w14:paraId="04388E66" w14:textId="519C1F5B" w:rsidR="001F2C13" w:rsidRDefault="0041457A" w:rsidP="00C654E3">
      <w:pPr>
        <w:spacing w:before="100" w:beforeAutospacing="1" w:after="100" w:afterAutospacing="1"/>
        <w:ind w:right="-45"/>
        <w:rPr>
          <w:rFonts w:ascii="Arial" w:hAnsi="Arial" w:cs="Arial"/>
          <w:iCs/>
          <w:sz w:val="24"/>
          <w:szCs w:val="24"/>
        </w:rPr>
      </w:pPr>
      <w:r w:rsidRPr="001F2C13">
        <w:rPr>
          <w:rFonts w:ascii="Arial" w:hAnsi="Arial" w:cs="Arial"/>
          <w:sz w:val="24"/>
        </w:rPr>
        <w:t>The Bill</w:t>
      </w:r>
      <w:r w:rsidR="00B7710E" w:rsidRPr="001F2C13">
        <w:rPr>
          <w:rFonts w:ascii="Arial" w:hAnsi="Arial" w:cs="Arial"/>
          <w:sz w:val="24"/>
        </w:rPr>
        <w:t xml:space="preserve"> may limit rights in criminal proceedings as it </w:t>
      </w:r>
    </w:p>
    <w:p w14:paraId="23509886" w14:textId="58FE541D" w:rsidR="00B03E60" w:rsidRPr="000079E7" w:rsidRDefault="00B03E60" w:rsidP="00702BD0">
      <w:pPr>
        <w:spacing w:before="100" w:beforeAutospacing="1" w:after="100" w:afterAutospacing="1"/>
        <w:ind w:right="-45"/>
        <w:rPr>
          <w:rFonts w:ascii="Arial" w:hAnsi="Arial" w:cs="Arial"/>
          <w:sz w:val="24"/>
        </w:rPr>
      </w:pPr>
      <w:r w:rsidRPr="000079E7">
        <w:rPr>
          <w:rFonts w:ascii="Arial" w:hAnsi="Arial" w:cs="Arial"/>
          <w:sz w:val="24"/>
        </w:rPr>
        <w:t xml:space="preserve">expands </w:t>
      </w:r>
      <w:r w:rsidR="00703D70">
        <w:rPr>
          <w:rFonts w:ascii="Arial" w:hAnsi="Arial" w:cs="Arial"/>
          <w:sz w:val="24"/>
        </w:rPr>
        <w:t>four</w:t>
      </w:r>
      <w:r w:rsidRPr="000079E7">
        <w:rPr>
          <w:rFonts w:ascii="Arial" w:hAnsi="Arial" w:cs="Arial"/>
          <w:sz w:val="24"/>
        </w:rPr>
        <w:t xml:space="preserve"> existing offences in the </w:t>
      </w:r>
      <w:r w:rsidRPr="00703D70">
        <w:rPr>
          <w:rFonts w:ascii="Arial" w:hAnsi="Arial" w:cs="Arial"/>
          <w:i/>
          <w:iCs/>
          <w:sz w:val="24"/>
        </w:rPr>
        <w:t>Gas Safety Act 2000</w:t>
      </w:r>
      <w:r w:rsidRPr="000079E7">
        <w:rPr>
          <w:rFonts w:ascii="Arial" w:hAnsi="Arial" w:cs="Arial"/>
          <w:sz w:val="24"/>
        </w:rPr>
        <w:t xml:space="preserve"> to cover gasfitting work on medical gas systems.</w:t>
      </w:r>
      <w:r w:rsidR="008D6FAD" w:rsidRPr="000079E7">
        <w:rPr>
          <w:rFonts w:ascii="Arial" w:hAnsi="Arial" w:cs="Arial"/>
          <w:sz w:val="24"/>
        </w:rPr>
        <w:t xml:space="preserve"> These offences relate to:</w:t>
      </w:r>
    </w:p>
    <w:p w14:paraId="16667630" w14:textId="3E67A2BE" w:rsidR="008D6FAD" w:rsidRPr="008D2E42" w:rsidRDefault="008D6FAD" w:rsidP="008D2E42">
      <w:pPr>
        <w:pStyle w:val="ListParagraph"/>
        <w:numPr>
          <w:ilvl w:val="0"/>
          <w:numId w:val="10"/>
        </w:numPr>
        <w:spacing w:before="120" w:after="120" w:line="276" w:lineRule="auto"/>
        <w:ind w:left="714" w:right="-45" w:hanging="357"/>
        <w:rPr>
          <w:rFonts w:ascii="Arial" w:hAnsi="Arial" w:cs="Arial"/>
          <w:iCs/>
          <w:sz w:val="24"/>
          <w:szCs w:val="24"/>
        </w:rPr>
      </w:pPr>
      <w:r w:rsidRPr="008D2E42">
        <w:rPr>
          <w:rFonts w:ascii="Arial" w:hAnsi="Arial" w:cs="Arial"/>
          <w:iCs/>
          <w:sz w:val="24"/>
          <w:szCs w:val="24"/>
        </w:rPr>
        <w:lastRenderedPageBreak/>
        <w:t>failure by a gasfitter to give each person prescribed by regulation a certificate of compliance certifying that the gasfitting work on a medical gas system has been undertaken in accordance with relevant gas safety legislation and the medical gas system is safe to use</w:t>
      </w:r>
      <w:r w:rsidR="00A00225" w:rsidRPr="008D2E42">
        <w:rPr>
          <w:rFonts w:ascii="Arial" w:hAnsi="Arial" w:cs="Arial"/>
          <w:iCs/>
          <w:sz w:val="24"/>
          <w:szCs w:val="24"/>
        </w:rPr>
        <w:t xml:space="preserve"> (maximum penalty: 50 penalty units);</w:t>
      </w:r>
    </w:p>
    <w:p w14:paraId="3818F133" w14:textId="71D0B720" w:rsidR="008D6FAD" w:rsidRPr="008D2E42" w:rsidRDefault="000A2BEF" w:rsidP="008D2E42">
      <w:pPr>
        <w:pStyle w:val="ListParagraph"/>
        <w:numPr>
          <w:ilvl w:val="0"/>
          <w:numId w:val="10"/>
        </w:numPr>
        <w:spacing w:before="120" w:after="120" w:line="276" w:lineRule="auto"/>
        <w:ind w:left="714" w:right="-45" w:hanging="357"/>
        <w:rPr>
          <w:rFonts w:ascii="Arial" w:hAnsi="Arial" w:cs="Arial"/>
          <w:iCs/>
          <w:sz w:val="24"/>
          <w:szCs w:val="24"/>
        </w:rPr>
      </w:pPr>
      <w:r w:rsidRPr="008D2E42">
        <w:rPr>
          <w:rFonts w:ascii="Arial" w:hAnsi="Arial" w:cs="Arial"/>
          <w:iCs/>
          <w:sz w:val="24"/>
          <w:szCs w:val="24"/>
        </w:rPr>
        <w:t>failure by a gasfitter to undertake specified action when the carrying out of gasfitting work on a medical gas system, the gasfitter ha</w:t>
      </w:r>
      <w:r w:rsidR="00703D70">
        <w:rPr>
          <w:rFonts w:ascii="Arial" w:hAnsi="Arial" w:cs="Arial"/>
          <w:iCs/>
          <w:sz w:val="24"/>
          <w:szCs w:val="24"/>
        </w:rPr>
        <w:t>s</w:t>
      </w:r>
      <w:r w:rsidRPr="008D2E42">
        <w:rPr>
          <w:rFonts w:ascii="Arial" w:hAnsi="Arial" w:cs="Arial"/>
          <w:iCs/>
          <w:sz w:val="24"/>
          <w:szCs w:val="24"/>
        </w:rPr>
        <w:t xml:space="preserve"> identified that </w:t>
      </w:r>
      <w:r w:rsidR="008D6FAD" w:rsidRPr="008D2E42">
        <w:rPr>
          <w:rFonts w:ascii="Arial" w:hAnsi="Arial" w:cs="Arial"/>
          <w:iCs/>
          <w:sz w:val="24"/>
          <w:szCs w:val="24"/>
        </w:rPr>
        <w:t>the system poses a substantial risk to the safety of a person or property</w:t>
      </w:r>
      <w:r w:rsidR="000079E7" w:rsidRPr="008D2E42">
        <w:rPr>
          <w:rFonts w:ascii="Arial" w:hAnsi="Arial" w:cs="Arial"/>
          <w:iCs/>
          <w:sz w:val="24"/>
          <w:szCs w:val="24"/>
        </w:rPr>
        <w:t xml:space="preserve"> (maximum penalty: 50 penalty units)</w:t>
      </w:r>
      <w:r w:rsidR="00A00225" w:rsidRPr="008D2E42">
        <w:rPr>
          <w:rFonts w:ascii="Arial" w:hAnsi="Arial" w:cs="Arial"/>
          <w:iCs/>
          <w:sz w:val="24"/>
          <w:szCs w:val="24"/>
        </w:rPr>
        <w:t>;</w:t>
      </w:r>
      <w:r w:rsidR="008D6FAD" w:rsidRPr="008D2E42">
        <w:rPr>
          <w:rFonts w:ascii="Arial" w:hAnsi="Arial" w:cs="Arial"/>
          <w:iCs/>
          <w:sz w:val="24"/>
          <w:szCs w:val="24"/>
        </w:rPr>
        <w:t xml:space="preserve"> </w:t>
      </w:r>
    </w:p>
    <w:p w14:paraId="31EC750D" w14:textId="643EC331" w:rsidR="000079E7" w:rsidRPr="008D2E42" w:rsidRDefault="000079E7" w:rsidP="008D2E42">
      <w:pPr>
        <w:pStyle w:val="ListParagraph"/>
        <w:numPr>
          <w:ilvl w:val="0"/>
          <w:numId w:val="10"/>
        </w:numPr>
        <w:spacing w:before="120" w:after="120" w:line="276" w:lineRule="auto"/>
        <w:ind w:left="714" w:right="-45" w:hanging="357"/>
        <w:rPr>
          <w:rFonts w:ascii="Arial" w:hAnsi="Arial" w:cs="Arial"/>
          <w:iCs/>
          <w:sz w:val="24"/>
          <w:szCs w:val="24"/>
        </w:rPr>
      </w:pPr>
      <w:r w:rsidRPr="008D2E42">
        <w:rPr>
          <w:rFonts w:ascii="Arial" w:hAnsi="Arial" w:cs="Arial"/>
          <w:iCs/>
          <w:sz w:val="24"/>
          <w:szCs w:val="24"/>
        </w:rPr>
        <w:t>failing to give a certificate of compliance in relation to gasfitting work on a medical gas system to the Construction Occupations Registrar and the health care facility where the medical gas system is located (maximum penalty: 10 penalty units);</w:t>
      </w:r>
      <w:r w:rsidR="000B065F">
        <w:rPr>
          <w:rFonts w:ascii="Arial" w:hAnsi="Arial" w:cs="Arial"/>
          <w:iCs/>
          <w:sz w:val="24"/>
          <w:szCs w:val="24"/>
        </w:rPr>
        <w:t xml:space="preserve"> and</w:t>
      </w:r>
    </w:p>
    <w:p w14:paraId="79DC5CE5" w14:textId="02CB5D9E" w:rsidR="00A00225" w:rsidRPr="008D2E42" w:rsidRDefault="000079E7" w:rsidP="008D2E42">
      <w:pPr>
        <w:pStyle w:val="ListParagraph"/>
        <w:numPr>
          <w:ilvl w:val="0"/>
          <w:numId w:val="10"/>
        </w:numPr>
        <w:spacing w:before="120" w:after="120" w:line="276" w:lineRule="auto"/>
        <w:ind w:left="714" w:right="-45" w:hanging="357"/>
        <w:rPr>
          <w:rFonts w:ascii="Arial" w:hAnsi="Arial" w:cs="Arial"/>
          <w:iCs/>
          <w:sz w:val="24"/>
          <w:szCs w:val="24"/>
        </w:rPr>
      </w:pPr>
      <w:r w:rsidRPr="008D2E42">
        <w:rPr>
          <w:rFonts w:ascii="Arial" w:hAnsi="Arial" w:cs="Arial"/>
          <w:iCs/>
          <w:sz w:val="24"/>
          <w:szCs w:val="24"/>
        </w:rPr>
        <w:t>f</w:t>
      </w:r>
      <w:r w:rsidR="00A00225" w:rsidRPr="008D2E42">
        <w:rPr>
          <w:rFonts w:ascii="Arial" w:hAnsi="Arial" w:cs="Arial"/>
          <w:iCs/>
          <w:sz w:val="24"/>
          <w:szCs w:val="24"/>
        </w:rPr>
        <w:t>ailing to keep a certificate of compliance for a medical gas system for at least 2 years after the day it is signed (maximum penalty: 10 penalty units).</w:t>
      </w:r>
    </w:p>
    <w:p w14:paraId="65B55390" w14:textId="5921776D" w:rsidR="000A2BEF" w:rsidRDefault="000A2BEF" w:rsidP="000A2BEF">
      <w:pPr>
        <w:spacing w:before="100" w:beforeAutospacing="1" w:after="100" w:afterAutospacing="1"/>
        <w:ind w:right="-45"/>
        <w:rPr>
          <w:rFonts w:ascii="Arial" w:hAnsi="Arial" w:cs="Arial"/>
          <w:sz w:val="24"/>
        </w:rPr>
      </w:pPr>
      <w:r>
        <w:rPr>
          <w:rFonts w:ascii="Arial" w:hAnsi="Arial" w:cs="Arial"/>
          <w:sz w:val="24"/>
        </w:rPr>
        <w:t xml:space="preserve">These offences are existing offences that apply to gasfitters when carrying out gasfitting work on consumer piping systems and are being expanded in this Bill to cover medical gas systems to support the inclusion of medical gas systems within the scope of the </w:t>
      </w:r>
      <w:r w:rsidRPr="000A2BEF">
        <w:rPr>
          <w:rFonts w:ascii="Arial" w:hAnsi="Arial" w:cs="Arial"/>
          <w:i/>
          <w:iCs/>
          <w:sz w:val="24"/>
        </w:rPr>
        <w:t>Gas Safety Act 2000</w:t>
      </w:r>
      <w:r>
        <w:rPr>
          <w:rFonts w:ascii="Arial" w:hAnsi="Arial" w:cs="Arial"/>
          <w:sz w:val="24"/>
        </w:rPr>
        <w:t xml:space="preserve"> from 11 December 2024.</w:t>
      </w:r>
    </w:p>
    <w:p w14:paraId="1D3B5CBD" w14:textId="7C983647" w:rsidR="00702BD0" w:rsidRPr="00064FB6" w:rsidRDefault="00702BD0" w:rsidP="00702BD0">
      <w:pPr>
        <w:spacing w:before="100" w:beforeAutospacing="1" w:after="100" w:afterAutospacing="1"/>
        <w:ind w:right="-45"/>
        <w:rPr>
          <w:rFonts w:ascii="Arial" w:hAnsi="Arial" w:cs="Arial"/>
          <w:b/>
          <w:bCs/>
          <w:i/>
          <w:iCs/>
          <w:sz w:val="24"/>
          <w:szCs w:val="24"/>
        </w:rPr>
      </w:pPr>
      <w:r w:rsidRPr="00064FB6">
        <w:rPr>
          <w:rFonts w:ascii="Arial" w:hAnsi="Arial" w:cs="Arial"/>
          <w:b/>
          <w:bCs/>
          <w:i/>
          <w:iCs/>
          <w:sz w:val="24"/>
          <w:szCs w:val="24"/>
        </w:rPr>
        <w:t>Legitimate purpose</w:t>
      </w:r>
      <w:r w:rsidR="00E4790F" w:rsidRPr="00064FB6">
        <w:rPr>
          <w:rFonts w:ascii="Arial" w:hAnsi="Arial" w:cs="Arial"/>
          <w:b/>
          <w:bCs/>
          <w:i/>
          <w:iCs/>
          <w:sz w:val="24"/>
          <w:szCs w:val="24"/>
        </w:rPr>
        <w:t xml:space="preserve"> (s28 (b))</w:t>
      </w:r>
    </w:p>
    <w:p w14:paraId="1ABEBAF5" w14:textId="77777777" w:rsidR="000A2BEF" w:rsidRDefault="000A2BEF" w:rsidP="000A2BEF">
      <w:pPr>
        <w:spacing w:before="100" w:beforeAutospacing="1" w:after="100" w:afterAutospacing="1"/>
        <w:ind w:right="-45"/>
        <w:rPr>
          <w:rFonts w:ascii="Arial" w:hAnsi="Arial" w:cs="Arial"/>
          <w:iCs/>
          <w:sz w:val="24"/>
          <w:szCs w:val="24"/>
        </w:rPr>
      </w:pPr>
      <w:r w:rsidRPr="000A2BEF">
        <w:rPr>
          <w:rFonts w:ascii="Arial" w:hAnsi="Arial" w:cs="Arial"/>
          <w:iCs/>
          <w:sz w:val="24"/>
          <w:szCs w:val="24"/>
        </w:rPr>
        <w:t>The Bill aims to protect vulnerable members of the community from the dangers posed by unsafe medical gas systems. The impetus for introducing a licensing and regulation scheme stems from two tragic incidents in New South Wales in 2015 and 2016, where infants were mistakenly administered nitrous oxide instead of oxygen in a hospital setting, leading to one fatality and one serious injury. The NSW Chief Health Officer identified these incidents as resulting from improper installation of medical gas pipes, coupled with flawed testing and commissioning processes. Therefore, the Bill seeks to prevent such occurrences through enhanced regulation.</w:t>
      </w:r>
    </w:p>
    <w:p w14:paraId="461FF8B3" w14:textId="559D1705" w:rsidR="00702BD0" w:rsidRPr="00064FB6" w:rsidRDefault="00E4790F" w:rsidP="00702BD0">
      <w:pPr>
        <w:spacing w:before="100" w:beforeAutospacing="1" w:after="100" w:afterAutospacing="1"/>
        <w:ind w:right="-45"/>
        <w:rPr>
          <w:rFonts w:ascii="Arial" w:hAnsi="Arial" w:cs="Arial"/>
          <w:b/>
          <w:bCs/>
          <w:i/>
          <w:iCs/>
          <w:sz w:val="24"/>
          <w:szCs w:val="24"/>
        </w:rPr>
      </w:pPr>
      <w:r w:rsidRPr="00064FB6">
        <w:rPr>
          <w:rFonts w:ascii="Arial" w:hAnsi="Arial" w:cs="Arial"/>
          <w:b/>
          <w:bCs/>
          <w:i/>
          <w:iCs/>
          <w:sz w:val="24"/>
          <w:szCs w:val="24"/>
        </w:rPr>
        <w:t>Rational connection between the limitation and the purpose (s28 (d))</w:t>
      </w:r>
    </w:p>
    <w:p w14:paraId="47FF5FA7" w14:textId="7EC96D0A" w:rsidR="000A2BEF" w:rsidRPr="00373DED" w:rsidRDefault="000A2BEF" w:rsidP="000A2BEF">
      <w:pPr>
        <w:spacing w:before="100" w:beforeAutospacing="1" w:after="100" w:afterAutospacing="1"/>
        <w:ind w:right="-45"/>
        <w:rPr>
          <w:rFonts w:ascii="Arial" w:hAnsi="Arial" w:cs="Arial"/>
          <w:iCs/>
          <w:sz w:val="24"/>
          <w:szCs w:val="24"/>
        </w:rPr>
      </w:pPr>
      <w:r>
        <w:rPr>
          <w:rFonts w:ascii="Arial" w:hAnsi="Arial" w:cs="Arial"/>
          <w:iCs/>
          <w:sz w:val="24"/>
          <w:szCs w:val="24"/>
        </w:rPr>
        <w:t xml:space="preserve">The expansion of existing regulatory offences in the </w:t>
      </w:r>
      <w:r w:rsidRPr="000A2BEF">
        <w:rPr>
          <w:rFonts w:ascii="Arial" w:hAnsi="Arial" w:cs="Arial"/>
          <w:i/>
          <w:sz w:val="24"/>
          <w:szCs w:val="24"/>
        </w:rPr>
        <w:t>Gas Safety Act 2000</w:t>
      </w:r>
      <w:r>
        <w:rPr>
          <w:rFonts w:ascii="Arial" w:hAnsi="Arial" w:cs="Arial"/>
          <w:iCs/>
          <w:sz w:val="24"/>
          <w:szCs w:val="24"/>
        </w:rPr>
        <w:t xml:space="preserve"> is directly connect</w:t>
      </w:r>
      <w:r w:rsidR="00A00225">
        <w:rPr>
          <w:rFonts w:ascii="Arial" w:hAnsi="Arial" w:cs="Arial"/>
          <w:iCs/>
          <w:sz w:val="24"/>
          <w:szCs w:val="24"/>
        </w:rPr>
        <w:t>ed</w:t>
      </w:r>
      <w:r>
        <w:rPr>
          <w:rFonts w:ascii="Arial" w:hAnsi="Arial" w:cs="Arial"/>
          <w:iCs/>
          <w:sz w:val="24"/>
          <w:szCs w:val="24"/>
        </w:rPr>
        <w:t xml:space="preserve"> to the consumer protection measures that are at the core of the new licensing and regulatory scheme for medical gas systems.</w:t>
      </w:r>
      <w:r w:rsidR="00A00225">
        <w:rPr>
          <w:rFonts w:ascii="Arial" w:hAnsi="Arial" w:cs="Arial"/>
          <w:iCs/>
          <w:sz w:val="24"/>
          <w:szCs w:val="24"/>
        </w:rPr>
        <w:t xml:space="preserve"> </w:t>
      </w:r>
      <w:r w:rsidR="00A00225" w:rsidRPr="00A00225">
        <w:rPr>
          <w:rFonts w:ascii="Arial" w:hAnsi="Arial" w:cs="Arial"/>
          <w:sz w:val="24"/>
        </w:rPr>
        <w:t xml:space="preserve">As with many regulatory frameworks, the inclusion of </w:t>
      </w:r>
      <w:r w:rsidR="00421C78" w:rsidRPr="00A00225">
        <w:rPr>
          <w:rFonts w:ascii="Arial" w:hAnsi="Arial" w:cs="Arial"/>
          <w:sz w:val="24"/>
        </w:rPr>
        <w:t>an</w:t>
      </w:r>
      <w:r w:rsidR="00A00225" w:rsidRPr="00A00225">
        <w:rPr>
          <w:rFonts w:ascii="Arial" w:hAnsi="Arial" w:cs="Arial"/>
          <w:sz w:val="24"/>
        </w:rPr>
        <w:t xml:space="preserve"> offence is considered important in deterring non</w:t>
      </w:r>
      <w:r w:rsidR="00A00225" w:rsidRPr="00A00225">
        <w:rPr>
          <w:rFonts w:ascii="Arial" w:hAnsi="Arial" w:cs="Arial"/>
          <w:sz w:val="24"/>
        </w:rPr>
        <w:noBreakHyphen/>
        <w:t>compliance. These offences support the effective operation of the new medical gas licensing and regulation scheme as they target licensed professionals engaging in unsafe and unprofessional behaviour.</w:t>
      </w:r>
    </w:p>
    <w:p w14:paraId="54BF4BC1" w14:textId="431A58F2" w:rsidR="000A2BEF" w:rsidRPr="00D056D9" w:rsidRDefault="00A00225" w:rsidP="00702BD0">
      <w:pPr>
        <w:spacing w:before="100" w:beforeAutospacing="1" w:after="100" w:afterAutospacing="1"/>
        <w:ind w:right="-45"/>
        <w:rPr>
          <w:rFonts w:ascii="Arial" w:hAnsi="Arial" w:cs="Arial"/>
          <w:sz w:val="24"/>
        </w:rPr>
      </w:pPr>
      <w:r w:rsidRPr="00A00225">
        <w:rPr>
          <w:rFonts w:ascii="Arial" w:hAnsi="Arial" w:cs="Arial"/>
          <w:sz w:val="24"/>
        </w:rPr>
        <w:lastRenderedPageBreak/>
        <w:t>For a person to commit an offence under the Bill they would be required to be actively involved in the behaviour resulting in the offence and are on notice that the conduct they are engaging in is prohibited.</w:t>
      </w:r>
    </w:p>
    <w:p w14:paraId="3C0C9A93" w14:textId="01F76DA2" w:rsidR="00702BD0" w:rsidRPr="00373DED" w:rsidRDefault="00702BD0" w:rsidP="00702BD0">
      <w:pPr>
        <w:spacing w:before="100" w:beforeAutospacing="1" w:after="100" w:afterAutospacing="1"/>
        <w:ind w:right="-45"/>
        <w:rPr>
          <w:rFonts w:ascii="Arial" w:hAnsi="Arial" w:cs="Arial"/>
          <w:b/>
          <w:bCs/>
          <w:i/>
          <w:iCs/>
          <w:sz w:val="24"/>
          <w:szCs w:val="24"/>
        </w:rPr>
      </w:pPr>
      <w:r w:rsidRPr="00373DED">
        <w:rPr>
          <w:rFonts w:ascii="Arial" w:hAnsi="Arial" w:cs="Arial"/>
          <w:b/>
          <w:bCs/>
          <w:i/>
          <w:iCs/>
          <w:sz w:val="24"/>
          <w:szCs w:val="24"/>
        </w:rPr>
        <w:t>Proportionality</w:t>
      </w:r>
      <w:r w:rsidR="00E4790F" w:rsidRPr="00373DED">
        <w:rPr>
          <w:rFonts w:ascii="Arial" w:hAnsi="Arial" w:cs="Arial"/>
          <w:b/>
          <w:bCs/>
          <w:i/>
          <w:iCs/>
          <w:sz w:val="24"/>
          <w:szCs w:val="24"/>
        </w:rPr>
        <w:t xml:space="preserve"> (s28 (e))</w:t>
      </w:r>
    </w:p>
    <w:p w14:paraId="24B1C9D8" w14:textId="77777777" w:rsidR="00A00225" w:rsidRPr="00A00225" w:rsidRDefault="000A2BEF" w:rsidP="00A00225">
      <w:pPr>
        <w:spacing w:before="100" w:beforeAutospacing="1" w:after="100" w:afterAutospacing="1"/>
        <w:ind w:right="-45"/>
        <w:rPr>
          <w:rFonts w:ascii="Arial" w:hAnsi="Arial" w:cs="Arial"/>
          <w:iCs/>
          <w:sz w:val="24"/>
          <w:szCs w:val="24"/>
        </w:rPr>
      </w:pPr>
      <w:r>
        <w:rPr>
          <w:rFonts w:ascii="Arial" w:hAnsi="Arial" w:cs="Arial"/>
          <w:iCs/>
          <w:sz w:val="24"/>
          <w:szCs w:val="24"/>
        </w:rPr>
        <w:t xml:space="preserve">The expansion of existing regulatory offences in the </w:t>
      </w:r>
      <w:r w:rsidRPr="000A2BEF">
        <w:rPr>
          <w:rFonts w:ascii="Arial" w:hAnsi="Arial" w:cs="Arial"/>
          <w:i/>
          <w:sz w:val="24"/>
          <w:szCs w:val="24"/>
        </w:rPr>
        <w:t>Gas Safety Act 2000</w:t>
      </w:r>
      <w:r>
        <w:rPr>
          <w:rFonts w:ascii="Arial" w:hAnsi="Arial" w:cs="Arial"/>
          <w:iCs/>
          <w:sz w:val="24"/>
          <w:szCs w:val="24"/>
        </w:rPr>
        <w:t xml:space="preserve"> </w:t>
      </w:r>
      <w:r w:rsidR="00A00225">
        <w:rPr>
          <w:rFonts w:ascii="Arial" w:hAnsi="Arial" w:cs="Arial"/>
          <w:iCs/>
          <w:sz w:val="24"/>
          <w:szCs w:val="24"/>
        </w:rPr>
        <w:t xml:space="preserve">is proportionate to the risk of unsafe medical gas systems. As an expansion of existing offences on licensed professionals, the inadvertent breach of these offences should </w:t>
      </w:r>
      <w:r w:rsidR="00A00225" w:rsidRPr="00A00225">
        <w:rPr>
          <w:rFonts w:ascii="Arial" w:hAnsi="Arial" w:cs="Arial"/>
          <w:iCs/>
          <w:sz w:val="24"/>
          <w:szCs w:val="24"/>
        </w:rPr>
        <w:t>be low. There is a high expectation that registered professionals will exercise appropriate skill and care when providing professional services and it is important that this standard is enforced through appropriate penalties to protect the community and deter unsafe behaviours.</w:t>
      </w:r>
    </w:p>
    <w:p w14:paraId="7734916B" w14:textId="640B93D6" w:rsidR="000A2BEF" w:rsidRPr="00373DED" w:rsidRDefault="00A00225" w:rsidP="00373DED">
      <w:pPr>
        <w:spacing w:before="100" w:beforeAutospacing="1" w:after="100" w:afterAutospacing="1"/>
        <w:ind w:right="-45"/>
        <w:rPr>
          <w:rFonts w:ascii="Arial" w:hAnsi="Arial" w:cs="Arial"/>
          <w:iCs/>
          <w:sz w:val="24"/>
          <w:szCs w:val="24"/>
        </w:rPr>
      </w:pPr>
      <w:r w:rsidRPr="00373DED">
        <w:rPr>
          <w:rFonts w:ascii="Arial" w:hAnsi="Arial" w:cs="Arial"/>
          <w:iCs/>
          <w:sz w:val="24"/>
          <w:szCs w:val="24"/>
        </w:rPr>
        <w:t>Persons covered by</w:t>
      </w:r>
      <w:r>
        <w:rPr>
          <w:rFonts w:ascii="Arial" w:hAnsi="Arial" w:cs="Arial"/>
          <w:iCs/>
          <w:sz w:val="24"/>
          <w:szCs w:val="24"/>
        </w:rPr>
        <w:t xml:space="preserve"> regulatory </w:t>
      </w:r>
      <w:r w:rsidRPr="00373DED">
        <w:rPr>
          <w:rFonts w:ascii="Arial" w:hAnsi="Arial" w:cs="Arial"/>
          <w:iCs/>
          <w:sz w:val="24"/>
          <w:szCs w:val="24"/>
        </w:rPr>
        <w:t>framework</w:t>
      </w:r>
      <w:r>
        <w:rPr>
          <w:rFonts w:ascii="Arial" w:hAnsi="Arial" w:cs="Arial"/>
          <w:iCs/>
          <w:sz w:val="24"/>
          <w:szCs w:val="24"/>
        </w:rPr>
        <w:t>s</w:t>
      </w:r>
      <w:r w:rsidRPr="00373DED">
        <w:rPr>
          <w:rFonts w:ascii="Arial" w:hAnsi="Arial" w:cs="Arial"/>
          <w:iCs/>
          <w:sz w:val="24"/>
          <w:szCs w:val="24"/>
        </w:rPr>
        <w:t xml:space="preserve"> are provided with adequate information about their obligations under those frameworks and the provisions</w:t>
      </w:r>
      <w:r w:rsidR="004B63BE">
        <w:rPr>
          <w:rFonts w:ascii="Arial" w:hAnsi="Arial" w:cs="Arial"/>
          <w:iCs/>
          <w:sz w:val="24"/>
          <w:szCs w:val="24"/>
        </w:rPr>
        <w:t xml:space="preserve"> </w:t>
      </w:r>
      <w:r w:rsidRPr="00373DED">
        <w:rPr>
          <w:rFonts w:ascii="Arial" w:hAnsi="Arial" w:cs="Arial"/>
          <w:iCs/>
          <w:sz w:val="24"/>
          <w:szCs w:val="24"/>
        </w:rPr>
        <w:t>explicitly</w:t>
      </w:r>
      <w:r w:rsidR="004B63BE">
        <w:rPr>
          <w:rFonts w:ascii="Arial" w:hAnsi="Arial" w:cs="Arial"/>
          <w:iCs/>
          <w:sz w:val="24"/>
          <w:szCs w:val="24"/>
        </w:rPr>
        <w:t xml:space="preserve"> </w:t>
      </w:r>
      <w:r w:rsidRPr="00373DED">
        <w:rPr>
          <w:rFonts w:ascii="Arial" w:hAnsi="Arial" w:cs="Arial"/>
          <w:iCs/>
          <w:sz w:val="24"/>
          <w:szCs w:val="24"/>
        </w:rPr>
        <w:t>state the conduct that is required to commit the offence. Appropriate regulatory actions are essential to building community confidence in the Government’s regulation of the building and construction industry and ensure that Government resources are managed in an efficient and cost-effective manner.</w:t>
      </w:r>
      <w:r>
        <w:rPr>
          <w:rFonts w:ascii="Arial" w:hAnsi="Arial" w:cs="Arial"/>
          <w:iCs/>
          <w:sz w:val="24"/>
          <w:szCs w:val="24"/>
        </w:rPr>
        <w:t xml:space="preserve"> The ACT Government </w:t>
      </w:r>
      <w:r w:rsidR="00AC6823">
        <w:rPr>
          <w:rFonts w:ascii="Arial" w:hAnsi="Arial" w:cs="Arial"/>
          <w:iCs/>
          <w:sz w:val="24"/>
          <w:szCs w:val="24"/>
        </w:rPr>
        <w:t>undertook</w:t>
      </w:r>
      <w:r>
        <w:rPr>
          <w:rFonts w:ascii="Arial" w:hAnsi="Arial" w:cs="Arial"/>
          <w:iCs/>
          <w:sz w:val="24"/>
          <w:szCs w:val="24"/>
        </w:rPr>
        <w:t xml:space="preserve"> education and awareness activities across the medical gas industry </w:t>
      </w:r>
      <w:r w:rsidR="00AC6823">
        <w:rPr>
          <w:rFonts w:ascii="Arial" w:hAnsi="Arial" w:cs="Arial"/>
          <w:iCs/>
          <w:sz w:val="24"/>
          <w:szCs w:val="24"/>
        </w:rPr>
        <w:t>ahead of the</w:t>
      </w:r>
      <w:r>
        <w:rPr>
          <w:rFonts w:ascii="Arial" w:hAnsi="Arial" w:cs="Arial"/>
          <w:iCs/>
          <w:sz w:val="24"/>
          <w:szCs w:val="24"/>
        </w:rPr>
        <w:t xml:space="preserve"> licensing scheme commencing on 11</w:t>
      </w:r>
      <w:r w:rsidR="004B63BE">
        <w:rPr>
          <w:rFonts w:ascii="Arial" w:hAnsi="Arial" w:cs="Arial"/>
          <w:iCs/>
          <w:sz w:val="24"/>
          <w:szCs w:val="24"/>
        </w:rPr>
        <w:t> </w:t>
      </w:r>
      <w:r>
        <w:rPr>
          <w:rFonts w:ascii="Arial" w:hAnsi="Arial" w:cs="Arial"/>
          <w:iCs/>
          <w:sz w:val="24"/>
          <w:szCs w:val="24"/>
        </w:rPr>
        <w:t>December</w:t>
      </w:r>
      <w:r w:rsidR="004B63BE">
        <w:rPr>
          <w:rFonts w:ascii="Arial" w:hAnsi="Arial" w:cs="Arial"/>
          <w:iCs/>
          <w:sz w:val="24"/>
          <w:szCs w:val="24"/>
        </w:rPr>
        <w:t> </w:t>
      </w:r>
      <w:r>
        <w:rPr>
          <w:rFonts w:ascii="Arial" w:hAnsi="Arial" w:cs="Arial"/>
          <w:iCs/>
          <w:sz w:val="24"/>
          <w:szCs w:val="24"/>
        </w:rPr>
        <w:t>2024.</w:t>
      </w:r>
    </w:p>
    <w:p w14:paraId="0623E60B" w14:textId="73C443F7" w:rsidR="00373DED" w:rsidRDefault="00373DED" w:rsidP="00373DED">
      <w:pPr>
        <w:spacing w:before="100" w:beforeAutospacing="1" w:after="100" w:afterAutospacing="1"/>
        <w:ind w:right="-45"/>
        <w:rPr>
          <w:rFonts w:ascii="Arial" w:hAnsi="Arial" w:cs="Arial"/>
          <w:iCs/>
          <w:sz w:val="24"/>
          <w:szCs w:val="24"/>
        </w:rPr>
      </w:pPr>
      <w:r w:rsidRPr="00A00225">
        <w:rPr>
          <w:rFonts w:ascii="Arial" w:hAnsi="Arial" w:cs="Arial"/>
          <w:iCs/>
          <w:sz w:val="24"/>
          <w:szCs w:val="24"/>
        </w:rPr>
        <w:t>The offence</w:t>
      </w:r>
      <w:r w:rsidR="000A2BEF" w:rsidRPr="00A00225">
        <w:rPr>
          <w:rFonts w:ascii="Arial" w:hAnsi="Arial" w:cs="Arial"/>
          <w:iCs/>
          <w:sz w:val="24"/>
          <w:szCs w:val="24"/>
        </w:rPr>
        <w:t>s</w:t>
      </w:r>
      <w:r w:rsidRPr="00A00225">
        <w:rPr>
          <w:rFonts w:ascii="Arial" w:hAnsi="Arial" w:cs="Arial"/>
          <w:iCs/>
          <w:sz w:val="24"/>
          <w:szCs w:val="24"/>
        </w:rPr>
        <w:t xml:space="preserve"> and associated penalt</w:t>
      </w:r>
      <w:r w:rsidR="000A2BEF" w:rsidRPr="00A00225">
        <w:rPr>
          <w:rFonts w:ascii="Arial" w:hAnsi="Arial" w:cs="Arial"/>
          <w:iCs/>
          <w:sz w:val="24"/>
          <w:szCs w:val="24"/>
        </w:rPr>
        <w:t>ies</w:t>
      </w:r>
      <w:r w:rsidRPr="00A00225">
        <w:rPr>
          <w:rFonts w:ascii="Arial" w:hAnsi="Arial" w:cs="Arial"/>
          <w:iCs/>
          <w:sz w:val="24"/>
          <w:szCs w:val="24"/>
        </w:rPr>
        <w:t xml:space="preserve"> are consistent with the ACT Government </w:t>
      </w:r>
      <w:r w:rsidRPr="00A00225">
        <w:rPr>
          <w:rFonts w:ascii="Arial" w:hAnsi="Arial" w:cs="Arial"/>
          <w:i/>
          <w:iCs/>
          <w:sz w:val="24"/>
          <w:szCs w:val="24"/>
        </w:rPr>
        <w:t>Guide for Framing Offences </w:t>
      </w:r>
      <w:r w:rsidRPr="00A00225">
        <w:rPr>
          <w:rFonts w:ascii="Arial" w:hAnsi="Arial" w:cs="Arial"/>
          <w:iCs/>
          <w:sz w:val="24"/>
          <w:szCs w:val="24"/>
        </w:rPr>
        <w:t>and are considered proportionate to the purpose of the Bill. The maximum penalties attached to the offence</w:t>
      </w:r>
      <w:r w:rsidR="000A2BEF" w:rsidRPr="00A00225">
        <w:rPr>
          <w:rFonts w:ascii="Arial" w:hAnsi="Arial" w:cs="Arial"/>
          <w:iCs/>
          <w:sz w:val="24"/>
          <w:szCs w:val="24"/>
        </w:rPr>
        <w:t>s</w:t>
      </w:r>
      <w:r w:rsidRPr="00A00225">
        <w:rPr>
          <w:rFonts w:ascii="Arial" w:hAnsi="Arial" w:cs="Arial"/>
          <w:iCs/>
          <w:sz w:val="24"/>
          <w:szCs w:val="24"/>
        </w:rPr>
        <w:t xml:space="preserve"> reflect the seriousness of the offence</w:t>
      </w:r>
      <w:r w:rsidR="000A2BEF" w:rsidRPr="00A00225">
        <w:rPr>
          <w:rFonts w:ascii="Arial" w:hAnsi="Arial" w:cs="Arial"/>
          <w:iCs/>
          <w:sz w:val="24"/>
          <w:szCs w:val="24"/>
        </w:rPr>
        <w:t>s</w:t>
      </w:r>
      <w:r w:rsidRPr="00A00225">
        <w:rPr>
          <w:rFonts w:ascii="Arial" w:hAnsi="Arial" w:cs="Arial"/>
          <w:iCs/>
          <w:sz w:val="24"/>
          <w:szCs w:val="24"/>
        </w:rPr>
        <w:t xml:space="preserve"> and other </w:t>
      </w:r>
      <w:r w:rsidR="000A2BEF" w:rsidRPr="00A00225">
        <w:rPr>
          <w:rFonts w:ascii="Arial" w:hAnsi="Arial" w:cs="Arial"/>
          <w:iCs/>
          <w:sz w:val="24"/>
          <w:szCs w:val="24"/>
        </w:rPr>
        <w:t xml:space="preserve">similar </w:t>
      </w:r>
      <w:r w:rsidRPr="00A00225">
        <w:rPr>
          <w:rFonts w:ascii="Arial" w:hAnsi="Arial" w:cs="Arial"/>
          <w:iCs/>
          <w:sz w:val="24"/>
          <w:szCs w:val="24"/>
        </w:rPr>
        <w:t xml:space="preserve">offences across the ACT statute. </w:t>
      </w:r>
      <w:r w:rsidR="00A00225" w:rsidRPr="00A00225">
        <w:rPr>
          <w:rFonts w:ascii="Arial" w:hAnsi="Arial" w:cs="Arial"/>
          <w:iCs/>
          <w:sz w:val="24"/>
          <w:szCs w:val="24"/>
        </w:rPr>
        <w:t>They also reflect the level of responsibility the person committing the offence has for the conduct that will result in the offence being committed and the potential serious consequences that can arise for the community and consumers of unsafe medical gas systems.</w:t>
      </w:r>
    </w:p>
    <w:p w14:paraId="60490432" w14:textId="77777777" w:rsidR="000079E7" w:rsidRPr="0099579E" w:rsidRDefault="00A00225" w:rsidP="000079E7">
      <w:pPr>
        <w:rPr>
          <w:rFonts w:ascii="Arial" w:hAnsi="Arial" w:cs="Arial"/>
          <w:iCs/>
          <w:sz w:val="24"/>
          <w:szCs w:val="24"/>
        </w:rPr>
      </w:pPr>
      <w:r w:rsidRPr="00A00225">
        <w:rPr>
          <w:rFonts w:ascii="Arial" w:hAnsi="Arial" w:cs="Arial"/>
          <w:iCs/>
          <w:sz w:val="24"/>
          <w:szCs w:val="24"/>
        </w:rPr>
        <w:t>Any breaches of the offence framework will be managed through an ‘engage, educate and enforce’ compliance process</w:t>
      </w:r>
      <w:r>
        <w:rPr>
          <w:rFonts w:ascii="Arial" w:hAnsi="Arial" w:cs="Arial"/>
          <w:iCs/>
          <w:sz w:val="24"/>
          <w:szCs w:val="24"/>
        </w:rPr>
        <w:t xml:space="preserve"> in accordance with </w:t>
      </w:r>
      <w:r w:rsidR="000079E7">
        <w:rPr>
          <w:rFonts w:ascii="Arial" w:hAnsi="Arial" w:cs="Arial"/>
          <w:iCs/>
          <w:sz w:val="24"/>
          <w:szCs w:val="24"/>
        </w:rPr>
        <w:t xml:space="preserve">the </w:t>
      </w:r>
      <w:r>
        <w:rPr>
          <w:rFonts w:ascii="Arial" w:hAnsi="Arial" w:cs="Arial"/>
          <w:iCs/>
          <w:sz w:val="24"/>
          <w:szCs w:val="24"/>
        </w:rPr>
        <w:t xml:space="preserve">Access Canberra </w:t>
      </w:r>
      <w:r w:rsidR="000079E7">
        <w:rPr>
          <w:rFonts w:ascii="Arial" w:hAnsi="Arial" w:cs="Arial"/>
          <w:iCs/>
          <w:sz w:val="24"/>
          <w:szCs w:val="24"/>
        </w:rPr>
        <w:t xml:space="preserve">Accountability Commitment Framework which establishes a risk-based approach to taking regulatory action. </w:t>
      </w:r>
      <w:r w:rsidR="000079E7" w:rsidRPr="00D6189D">
        <w:rPr>
          <w:rFonts w:ascii="Arial" w:hAnsi="Arial" w:cs="Arial"/>
          <w:iCs/>
          <w:sz w:val="24"/>
          <w:szCs w:val="24"/>
        </w:rPr>
        <w:t>The Access Canberra Accountability</w:t>
      </w:r>
      <w:r w:rsidR="000079E7">
        <w:rPr>
          <w:rFonts w:ascii="Arial" w:hAnsi="Arial" w:cs="Arial"/>
          <w:iCs/>
          <w:sz w:val="24"/>
          <w:szCs w:val="24"/>
        </w:rPr>
        <w:t xml:space="preserve"> </w:t>
      </w:r>
      <w:r w:rsidR="000079E7" w:rsidRPr="00D6189D">
        <w:rPr>
          <w:rFonts w:ascii="Arial" w:hAnsi="Arial" w:cs="Arial"/>
          <w:iCs/>
          <w:sz w:val="24"/>
          <w:szCs w:val="24"/>
        </w:rPr>
        <w:t>Commitment</w:t>
      </w:r>
      <w:r w:rsidR="000079E7">
        <w:rPr>
          <w:rFonts w:ascii="Arial" w:hAnsi="Arial" w:cs="Arial"/>
          <w:iCs/>
          <w:sz w:val="24"/>
          <w:szCs w:val="24"/>
        </w:rPr>
        <w:t xml:space="preserve"> </w:t>
      </w:r>
      <w:r w:rsidR="000079E7" w:rsidRPr="00D6189D">
        <w:rPr>
          <w:rFonts w:ascii="Arial" w:hAnsi="Arial" w:cs="Arial"/>
          <w:iCs/>
          <w:sz w:val="24"/>
          <w:szCs w:val="24"/>
        </w:rPr>
        <w:t>Framework includes the</w:t>
      </w:r>
      <w:r w:rsidR="000079E7">
        <w:rPr>
          <w:rFonts w:ascii="Arial" w:hAnsi="Arial" w:cs="Arial"/>
          <w:iCs/>
          <w:sz w:val="24"/>
          <w:szCs w:val="24"/>
        </w:rPr>
        <w:t xml:space="preserve"> </w:t>
      </w:r>
      <w:hyperlink r:id="rId19" w:history="1">
        <w:r w:rsidR="000079E7" w:rsidRPr="00D6189D">
          <w:rPr>
            <w:rStyle w:val="Hyperlink"/>
            <w:rFonts w:ascii="Arial" w:hAnsi="Arial" w:cs="Arial"/>
            <w:iCs/>
            <w:sz w:val="24"/>
            <w:szCs w:val="24"/>
          </w:rPr>
          <w:t>Building and construction services compliance framework</w:t>
        </w:r>
      </w:hyperlink>
      <w:r w:rsidR="000079E7">
        <w:rPr>
          <w:rFonts w:ascii="Arial" w:hAnsi="Arial" w:cs="Arial"/>
          <w:iCs/>
          <w:sz w:val="24"/>
          <w:szCs w:val="24"/>
        </w:rPr>
        <w:t xml:space="preserve"> </w:t>
      </w:r>
      <w:r w:rsidR="000079E7" w:rsidRPr="00D6189D">
        <w:rPr>
          <w:rFonts w:ascii="Arial" w:hAnsi="Arial" w:cs="Arial"/>
          <w:iCs/>
          <w:sz w:val="24"/>
          <w:szCs w:val="24"/>
        </w:rPr>
        <w:t>which is publicly available.</w:t>
      </w:r>
    </w:p>
    <w:p w14:paraId="7150FE7E" w14:textId="746918A7" w:rsidR="00A00225" w:rsidRPr="00A00225" w:rsidRDefault="00A00225" w:rsidP="00A00225">
      <w:pPr>
        <w:spacing w:before="100" w:beforeAutospacing="1" w:after="100" w:afterAutospacing="1"/>
        <w:ind w:right="-45"/>
        <w:rPr>
          <w:rFonts w:ascii="Arial" w:hAnsi="Arial" w:cs="Arial"/>
          <w:iCs/>
          <w:sz w:val="24"/>
          <w:szCs w:val="24"/>
        </w:rPr>
      </w:pPr>
      <w:r w:rsidRPr="00A00225">
        <w:rPr>
          <w:rFonts w:ascii="Arial" w:hAnsi="Arial" w:cs="Arial"/>
          <w:iCs/>
          <w:sz w:val="24"/>
          <w:szCs w:val="24"/>
        </w:rPr>
        <w:t>This provides a safeguard to ensure the limitation on rights is reasonable and proportionate. Should a breach occur, conduct that contravenes the legislative framework will be considered on a case-by-case basis and within its own context.</w:t>
      </w:r>
    </w:p>
    <w:p w14:paraId="0EAA3E07" w14:textId="26272FE5" w:rsidR="00A00225" w:rsidRDefault="00373DED" w:rsidP="000A2BEF">
      <w:pPr>
        <w:spacing w:before="100" w:beforeAutospacing="1" w:after="100" w:afterAutospacing="1"/>
        <w:ind w:right="-45"/>
        <w:rPr>
          <w:rFonts w:ascii="Arial" w:hAnsi="Arial" w:cs="Arial"/>
          <w:iCs/>
          <w:sz w:val="24"/>
          <w:szCs w:val="24"/>
        </w:rPr>
      </w:pPr>
      <w:r w:rsidRPr="00373DED">
        <w:rPr>
          <w:rFonts w:ascii="Arial" w:hAnsi="Arial" w:cs="Arial"/>
          <w:iCs/>
          <w:sz w:val="24"/>
          <w:szCs w:val="24"/>
        </w:rPr>
        <w:t>Chapter 2 of the Criminal Code applies to all offences under th</w:t>
      </w:r>
      <w:r w:rsidR="000A2BEF">
        <w:rPr>
          <w:rFonts w:ascii="Arial" w:hAnsi="Arial" w:cs="Arial"/>
          <w:iCs/>
          <w:sz w:val="24"/>
          <w:szCs w:val="24"/>
        </w:rPr>
        <w:t xml:space="preserve">e </w:t>
      </w:r>
      <w:r w:rsidR="000A2BEF" w:rsidRPr="000A2BEF">
        <w:rPr>
          <w:rFonts w:ascii="Arial" w:hAnsi="Arial" w:cs="Arial"/>
          <w:i/>
          <w:sz w:val="24"/>
          <w:szCs w:val="24"/>
        </w:rPr>
        <w:t>Building</w:t>
      </w:r>
      <w:r w:rsidRPr="000A2BEF">
        <w:rPr>
          <w:rFonts w:ascii="Arial" w:hAnsi="Arial" w:cs="Arial"/>
          <w:i/>
          <w:sz w:val="24"/>
          <w:szCs w:val="24"/>
        </w:rPr>
        <w:t xml:space="preserve"> Act</w:t>
      </w:r>
      <w:r w:rsidR="000A2BEF">
        <w:rPr>
          <w:rFonts w:ascii="Arial" w:hAnsi="Arial" w:cs="Arial"/>
          <w:iCs/>
          <w:sz w:val="24"/>
          <w:szCs w:val="24"/>
        </w:rPr>
        <w:t xml:space="preserve"> </w:t>
      </w:r>
      <w:r w:rsidR="000A2BEF" w:rsidRPr="000A2BEF">
        <w:rPr>
          <w:rFonts w:ascii="Arial" w:hAnsi="Arial" w:cs="Arial"/>
          <w:i/>
          <w:sz w:val="24"/>
          <w:szCs w:val="24"/>
        </w:rPr>
        <w:t>2004</w:t>
      </w:r>
      <w:r w:rsidR="000A2BEF">
        <w:rPr>
          <w:rFonts w:ascii="Arial" w:hAnsi="Arial" w:cs="Arial"/>
          <w:iCs/>
          <w:sz w:val="24"/>
          <w:szCs w:val="24"/>
        </w:rPr>
        <w:t xml:space="preserve"> and the </w:t>
      </w:r>
      <w:r w:rsidR="000A2BEF" w:rsidRPr="000A2BEF">
        <w:rPr>
          <w:rFonts w:ascii="Arial" w:hAnsi="Arial" w:cs="Arial"/>
          <w:i/>
          <w:sz w:val="24"/>
          <w:szCs w:val="24"/>
        </w:rPr>
        <w:t>Gas Safety Act 2000</w:t>
      </w:r>
      <w:r w:rsidRPr="00373DED">
        <w:rPr>
          <w:rFonts w:ascii="Arial" w:hAnsi="Arial" w:cs="Arial"/>
          <w:iCs/>
          <w:sz w:val="24"/>
          <w:szCs w:val="24"/>
        </w:rPr>
        <w:t xml:space="preserve">. There is a specific defence of mistake of fact for strict </w:t>
      </w:r>
      <w:r w:rsidRPr="00373DED">
        <w:rPr>
          <w:rFonts w:ascii="Arial" w:hAnsi="Arial" w:cs="Arial"/>
          <w:iCs/>
          <w:sz w:val="24"/>
          <w:szCs w:val="24"/>
        </w:rPr>
        <w:lastRenderedPageBreak/>
        <w:t xml:space="preserve">liability offences (section 23 </w:t>
      </w:r>
      <w:r w:rsidRPr="00CF5C25">
        <w:rPr>
          <w:rFonts w:ascii="Arial" w:hAnsi="Arial" w:cs="Arial"/>
          <w:i/>
          <w:sz w:val="24"/>
          <w:szCs w:val="24"/>
        </w:rPr>
        <w:t>Criminal Code 2002</w:t>
      </w:r>
      <w:r w:rsidR="00C95082">
        <w:rPr>
          <w:rFonts w:ascii="Arial" w:hAnsi="Arial" w:cs="Arial"/>
          <w:i/>
          <w:sz w:val="24"/>
          <w:szCs w:val="24"/>
        </w:rPr>
        <w:t xml:space="preserve"> </w:t>
      </w:r>
      <w:r w:rsidR="00C95082" w:rsidRPr="00C95082">
        <w:rPr>
          <w:rFonts w:ascii="Arial" w:hAnsi="Arial" w:cs="Arial"/>
          <w:iCs/>
          <w:sz w:val="24"/>
          <w:szCs w:val="24"/>
        </w:rPr>
        <w:t xml:space="preserve">(the </w:t>
      </w:r>
      <w:r w:rsidR="00C95082" w:rsidRPr="00C95082">
        <w:rPr>
          <w:rFonts w:ascii="Arial" w:hAnsi="Arial" w:cs="Arial"/>
          <w:b/>
          <w:bCs/>
          <w:i/>
          <w:sz w:val="24"/>
          <w:szCs w:val="24"/>
        </w:rPr>
        <w:t>Code</w:t>
      </w:r>
      <w:r w:rsidR="00C95082" w:rsidRPr="00C95082">
        <w:rPr>
          <w:rFonts w:ascii="Arial" w:hAnsi="Arial" w:cs="Arial"/>
          <w:iCs/>
          <w:sz w:val="24"/>
          <w:szCs w:val="24"/>
        </w:rPr>
        <w:t>)</w:t>
      </w:r>
      <w:r w:rsidRPr="00C95082">
        <w:rPr>
          <w:rFonts w:ascii="Arial" w:hAnsi="Arial" w:cs="Arial"/>
          <w:iCs/>
          <w:sz w:val="24"/>
          <w:szCs w:val="24"/>
        </w:rPr>
        <w:t>),</w:t>
      </w:r>
      <w:r w:rsidRPr="00373DED">
        <w:rPr>
          <w:rFonts w:ascii="Arial" w:hAnsi="Arial" w:cs="Arial"/>
          <w:iCs/>
          <w:sz w:val="24"/>
          <w:szCs w:val="24"/>
        </w:rPr>
        <w:t xml:space="preserve"> which preserves the principle that a person is innocent until proven</w:t>
      </w:r>
      <w:r w:rsidR="000A2BEF">
        <w:rPr>
          <w:rFonts w:ascii="Arial" w:hAnsi="Arial" w:cs="Arial"/>
          <w:iCs/>
          <w:sz w:val="24"/>
          <w:szCs w:val="24"/>
        </w:rPr>
        <w:t xml:space="preserve"> </w:t>
      </w:r>
      <w:r w:rsidRPr="00373DED">
        <w:rPr>
          <w:rFonts w:ascii="Arial" w:hAnsi="Arial" w:cs="Arial"/>
          <w:iCs/>
          <w:sz w:val="24"/>
          <w:szCs w:val="24"/>
        </w:rPr>
        <w:t>guilty,</w:t>
      </w:r>
      <w:r w:rsidR="000A2BEF">
        <w:rPr>
          <w:rFonts w:ascii="Arial" w:hAnsi="Arial" w:cs="Arial"/>
          <w:iCs/>
          <w:sz w:val="24"/>
          <w:szCs w:val="24"/>
        </w:rPr>
        <w:t xml:space="preserve"> </w:t>
      </w:r>
      <w:r w:rsidRPr="00373DED">
        <w:rPr>
          <w:rFonts w:ascii="Arial" w:hAnsi="Arial" w:cs="Arial"/>
          <w:iCs/>
          <w:sz w:val="24"/>
          <w:szCs w:val="24"/>
        </w:rPr>
        <w:t>is</w:t>
      </w:r>
      <w:r w:rsidR="000A2BEF">
        <w:rPr>
          <w:rFonts w:ascii="Arial" w:hAnsi="Arial" w:cs="Arial"/>
          <w:iCs/>
          <w:sz w:val="24"/>
          <w:szCs w:val="24"/>
        </w:rPr>
        <w:t xml:space="preserve"> </w:t>
      </w:r>
      <w:r w:rsidRPr="00373DED">
        <w:rPr>
          <w:rFonts w:ascii="Arial" w:hAnsi="Arial" w:cs="Arial"/>
          <w:iCs/>
          <w:sz w:val="24"/>
          <w:szCs w:val="24"/>
        </w:rPr>
        <w:t>available</w:t>
      </w:r>
      <w:r w:rsidR="000A2BEF">
        <w:rPr>
          <w:rFonts w:ascii="Arial" w:hAnsi="Arial" w:cs="Arial"/>
          <w:iCs/>
          <w:sz w:val="24"/>
          <w:szCs w:val="24"/>
        </w:rPr>
        <w:t xml:space="preserve"> </w:t>
      </w:r>
      <w:r w:rsidRPr="00373DED">
        <w:rPr>
          <w:rFonts w:ascii="Arial" w:hAnsi="Arial" w:cs="Arial"/>
          <w:iCs/>
          <w:sz w:val="24"/>
          <w:szCs w:val="24"/>
        </w:rPr>
        <w:t>in</w:t>
      </w:r>
      <w:r w:rsidR="000A2BEF">
        <w:rPr>
          <w:rFonts w:ascii="Arial" w:hAnsi="Arial" w:cs="Arial"/>
          <w:iCs/>
          <w:sz w:val="24"/>
          <w:szCs w:val="24"/>
        </w:rPr>
        <w:t xml:space="preserve"> </w:t>
      </w:r>
      <w:r w:rsidRPr="00373DED">
        <w:rPr>
          <w:rFonts w:ascii="Arial" w:hAnsi="Arial" w:cs="Arial"/>
          <w:iCs/>
          <w:sz w:val="24"/>
          <w:szCs w:val="24"/>
        </w:rPr>
        <w:t>response</w:t>
      </w:r>
      <w:r w:rsidR="000A2BEF">
        <w:rPr>
          <w:rFonts w:ascii="Arial" w:hAnsi="Arial" w:cs="Arial"/>
          <w:iCs/>
          <w:sz w:val="24"/>
          <w:szCs w:val="24"/>
        </w:rPr>
        <w:t xml:space="preserve"> </w:t>
      </w:r>
      <w:r w:rsidRPr="00373DED">
        <w:rPr>
          <w:rFonts w:ascii="Arial" w:hAnsi="Arial" w:cs="Arial"/>
          <w:iCs/>
          <w:sz w:val="24"/>
          <w:szCs w:val="24"/>
        </w:rPr>
        <w:t>to</w:t>
      </w:r>
      <w:r w:rsidR="000A2BEF">
        <w:rPr>
          <w:rFonts w:ascii="Arial" w:hAnsi="Arial" w:cs="Arial"/>
          <w:iCs/>
          <w:sz w:val="24"/>
          <w:szCs w:val="24"/>
        </w:rPr>
        <w:t xml:space="preserve"> </w:t>
      </w:r>
      <w:r w:rsidRPr="00373DED">
        <w:rPr>
          <w:rFonts w:ascii="Arial" w:hAnsi="Arial" w:cs="Arial"/>
          <w:iCs/>
          <w:sz w:val="24"/>
          <w:szCs w:val="24"/>
        </w:rPr>
        <w:t>strict</w:t>
      </w:r>
      <w:r w:rsidR="000A2BEF">
        <w:rPr>
          <w:rFonts w:ascii="Arial" w:hAnsi="Arial" w:cs="Arial"/>
          <w:iCs/>
          <w:sz w:val="24"/>
          <w:szCs w:val="24"/>
        </w:rPr>
        <w:t xml:space="preserve"> </w:t>
      </w:r>
      <w:r w:rsidRPr="00373DED">
        <w:rPr>
          <w:rFonts w:ascii="Arial" w:hAnsi="Arial" w:cs="Arial"/>
          <w:iCs/>
          <w:sz w:val="24"/>
          <w:szCs w:val="24"/>
        </w:rPr>
        <w:t>liability offences. Section 23 (3) of the Code makes it clear that other defences may also be available for strict liability offences, including the defence of intervening conduct or event (section 39), duress (section 40), sudden or extraordinary emergency (section 41), self-defence (section 42) or lawful authority (section 43).</w:t>
      </w:r>
    </w:p>
    <w:p w14:paraId="6EA9A33C" w14:textId="7DF8D499" w:rsidR="00A00225" w:rsidRDefault="00A00225" w:rsidP="000A2BEF">
      <w:pPr>
        <w:spacing w:before="100" w:beforeAutospacing="1" w:after="100" w:afterAutospacing="1"/>
        <w:ind w:right="-45"/>
        <w:rPr>
          <w:rFonts w:ascii="Arial" w:hAnsi="Arial" w:cs="Arial"/>
          <w:iCs/>
          <w:sz w:val="24"/>
          <w:szCs w:val="24"/>
        </w:rPr>
      </w:pPr>
      <w:r w:rsidRPr="00A00225">
        <w:rPr>
          <w:rFonts w:ascii="Arial" w:hAnsi="Arial" w:cs="Arial"/>
          <w:sz w:val="24"/>
        </w:rPr>
        <w:t>There are no less restrictive alternatives that can effectively achieve the collective aim of these provisions, which is to enhance the regulation of medical gas systems, thereby ensuring the safety of vulnerable individuals in the ACT. The measures outlined are necessary to instil greater confidence in the quality of medical gas installations and regulatory oversight processes.</w:t>
      </w:r>
    </w:p>
    <w:p w14:paraId="148517A3" w14:textId="341A43D9" w:rsidR="0050550C" w:rsidRDefault="0050550C" w:rsidP="000A2BEF">
      <w:pPr>
        <w:spacing w:before="100" w:beforeAutospacing="1" w:after="100" w:afterAutospacing="1"/>
        <w:ind w:right="-45"/>
        <w:rPr>
          <w:rFonts w:ascii="Arial" w:hAnsi="Arial" w:cs="Arial"/>
          <w:sz w:val="24"/>
        </w:rPr>
      </w:pPr>
      <w:r>
        <w:rPr>
          <w:rFonts w:ascii="Arial" w:hAnsi="Arial" w:cs="Arial"/>
          <w:sz w:val="24"/>
        </w:rPr>
        <w:br w:type="page"/>
      </w:r>
    </w:p>
    <w:p w14:paraId="32A8DF14" w14:textId="77777777" w:rsidR="00F92CB4" w:rsidRDefault="00F92CB4" w:rsidP="0036478E">
      <w:pPr>
        <w:spacing w:before="100" w:beforeAutospacing="1" w:after="100" w:afterAutospacing="1"/>
        <w:ind w:right="-45"/>
        <w:rPr>
          <w:rFonts w:ascii="Arial" w:hAnsi="Arial" w:cs="Arial"/>
          <w:iCs/>
          <w:sz w:val="24"/>
          <w:szCs w:val="24"/>
        </w:rPr>
      </w:pPr>
    </w:p>
    <w:p w14:paraId="1B79E98E" w14:textId="77777777" w:rsidR="00F92CB4" w:rsidRDefault="00F92CB4" w:rsidP="0036478E">
      <w:pPr>
        <w:spacing w:before="100" w:beforeAutospacing="1" w:after="100" w:afterAutospacing="1"/>
        <w:ind w:right="-45"/>
        <w:rPr>
          <w:rFonts w:ascii="Arial" w:hAnsi="Arial" w:cs="Arial"/>
          <w:iCs/>
          <w:sz w:val="24"/>
          <w:szCs w:val="24"/>
        </w:rPr>
      </w:pPr>
    </w:p>
    <w:p w14:paraId="07523662" w14:textId="77777777" w:rsidR="00AB70B9" w:rsidRDefault="00AB70B9" w:rsidP="0036478E">
      <w:pPr>
        <w:spacing w:before="100" w:beforeAutospacing="1" w:after="100" w:afterAutospacing="1"/>
        <w:ind w:right="-45"/>
        <w:rPr>
          <w:rFonts w:ascii="Arial" w:hAnsi="Arial" w:cs="Arial"/>
          <w:iCs/>
          <w:sz w:val="24"/>
          <w:szCs w:val="24"/>
        </w:rPr>
      </w:pPr>
    </w:p>
    <w:p w14:paraId="404A4BFF" w14:textId="77777777" w:rsidR="00AB70B9" w:rsidRPr="00284059" w:rsidRDefault="00AB70B9" w:rsidP="0036478E">
      <w:pPr>
        <w:spacing w:before="100" w:beforeAutospacing="1" w:after="100" w:afterAutospacing="1"/>
        <w:ind w:right="-45"/>
        <w:rPr>
          <w:rFonts w:ascii="Arial" w:hAnsi="Arial" w:cs="Arial"/>
          <w:iCs/>
          <w:sz w:val="24"/>
          <w:szCs w:val="24"/>
        </w:rPr>
      </w:pPr>
    </w:p>
    <w:p w14:paraId="0CB9B9C2" w14:textId="77777777" w:rsidR="00A5201D" w:rsidRDefault="00A5201D" w:rsidP="00E574DD">
      <w:pPr>
        <w:pStyle w:val="Heading2"/>
        <w:ind w:left="-108"/>
        <w:jc w:val="center"/>
        <w:rPr>
          <w:rFonts w:asciiTheme="minorHAnsi" w:hAnsiTheme="minorHAnsi" w:cs="Arial"/>
          <w:b w:val="0"/>
          <w:sz w:val="28"/>
          <w:szCs w:val="28"/>
          <w:lang w:eastAsia="en-AU"/>
        </w:rPr>
      </w:pPr>
    </w:p>
    <w:p w14:paraId="79AD90A2" w14:textId="6D91B1AA" w:rsidR="00E574DD" w:rsidRPr="00943C7F" w:rsidRDefault="009C35F9" w:rsidP="00E574DD">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t xml:space="preserve">Building and Construction Legislation Amendment </w:t>
      </w:r>
      <w:r w:rsidR="000C0296">
        <w:rPr>
          <w:rFonts w:asciiTheme="minorHAnsi" w:hAnsiTheme="minorHAnsi" w:cs="Arial"/>
          <w:b w:val="0"/>
          <w:sz w:val="28"/>
          <w:szCs w:val="28"/>
          <w:lang w:eastAsia="en-AU"/>
        </w:rPr>
        <w:t>B</w:t>
      </w:r>
      <w:r>
        <w:rPr>
          <w:rFonts w:asciiTheme="minorHAnsi" w:hAnsiTheme="minorHAnsi" w:cs="Arial"/>
          <w:b w:val="0"/>
          <w:sz w:val="28"/>
          <w:szCs w:val="28"/>
          <w:lang w:eastAsia="en-AU"/>
        </w:rPr>
        <w:t xml:space="preserve">ill </w:t>
      </w:r>
      <w:r w:rsidR="00AC6823">
        <w:rPr>
          <w:rFonts w:asciiTheme="minorHAnsi" w:hAnsiTheme="minorHAnsi" w:cs="Arial"/>
          <w:b w:val="0"/>
          <w:sz w:val="28"/>
          <w:szCs w:val="28"/>
          <w:lang w:eastAsia="en-AU"/>
        </w:rPr>
        <w:t>2025</w:t>
      </w:r>
    </w:p>
    <w:bookmarkEnd w:id="1"/>
    <w:p w14:paraId="12928F7D" w14:textId="77777777" w:rsidR="00E574DD" w:rsidRPr="003E5EE6" w:rsidRDefault="00E574DD" w:rsidP="00E574DD">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77777777" w:rsidR="00E574DD" w:rsidRDefault="00E574DD" w:rsidP="00E574DD"/>
    <w:p w14:paraId="1C2275A7" w14:textId="77777777" w:rsidR="00E574DD" w:rsidRPr="00D77995" w:rsidRDefault="00E574DD" w:rsidP="00E574DD"/>
    <w:p w14:paraId="71084E2C" w14:textId="41A80073"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9C35F9">
        <w:rPr>
          <w:rFonts w:asciiTheme="minorHAnsi" w:hAnsiTheme="minorHAnsi"/>
          <w:b/>
        </w:rPr>
        <w:t xml:space="preserve">Building and Construction Legislation Amendment Bill </w:t>
      </w:r>
      <w:r w:rsidR="00AC6823">
        <w:rPr>
          <w:rFonts w:asciiTheme="minorHAnsi" w:hAnsiTheme="minorHAnsi"/>
          <w:b/>
        </w:rPr>
        <w:t>2025</w:t>
      </w:r>
      <w:r w:rsidRPr="00521950">
        <w:rPr>
          <w:rFonts w:asciiTheme="minorHAnsi" w:hAnsiTheme="minorHAnsi"/>
        </w:rPr>
        <w:t>.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to the Legislative Asse</w:t>
      </w:r>
      <w:r w:rsidR="00424FBB" w:rsidRPr="00081D11">
        <w:rPr>
          <w:rFonts w:asciiTheme="minorHAnsi" w:hAnsiTheme="minorHAnsi"/>
        </w:rPr>
        <w:t>mbly</w:t>
      </w:r>
      <w:r w:rsidR="00424FBB" w:rsidRPr="00081D11">
        <w:rPr>
          <w:rFonts w:asciiTheme="minorHAnsi" w:hAnsiTheme="minorHAnsi"/>
          <w:b/>
        </w:rPr>
        <w:t xml:space="preserve"> </w:t>
      </w:r>
      <w:r w:rsidRPr="00081D11">
        <w:rPr>
          <w:rFonts w:asciiTheme="minorHAnsi" w:hAnsiTheme="minorHAnsi"/>
          <w:b/>
        </w:rPr>
        <w:t>is</w:t>
      </w:r>
      <w:r w:rsidRPr="00081D11">
        <w:rPr>
          <w:rFonts w:asciiTheme="minorHAnsi" w:hAnsiTheme="minorHAnsi"/>
        </w:rPr>
        <w:t xml:space="preserve"> consistent</w:t>
      </w:r>
      <w:r w:rsidRPr="00521950">
        <w:rPr>
          <w:rFonts w:asciiTheme="minorHAnsi" w:hAnsiTheme="minorHAnsi"/>
        </w:rPr>
        <w:t xml:space="preserve"> with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1FD04160" w14:textId="77777777" w:rsidR="004F4BEB" w:rsidRDefault="004F4BEB"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73AD2FF4" w:rsidR="00E574DD" w:rsidRDefault="00A83781" w:rsidP="00E574DD">
      <w:pPr>
        <w:rPr>
          <w:rFonts w:asciiTheme="minorHAnsi" w:hAnsiTheme="minorHAnsi" w:cstheme="minorHAnsi"/>
        </w:rPr>
      </w:pPr>
      <w:r>
        <w:rPr>
          <w:rFonts w:asciiTheme="minorHAnsi" w:hAnsiTheme="minorHAnsi" w:cstheme="minorHAnsi"/>
        </w:rPr>
        <w:t>Tara Cheyne MLA</w:t>
      </w:r>
      <w:r w:rsidR="00E574DD">
        <w:rPr>
          <w:rFonts w:asciiTheme="minorHAnsi" w:hAnsiTheme="minorHAnsi" w:cstheme="minorHAnsi"/>
        </w:rPr>
        <w:br/>
      </w:r>
      <w:r>
        <w:rPr>
          <w:rFonts w:asciiTheme="minorHAnsi" w:hAnsiTheme="minorHAnsi" w:cstheme="minorHAnsi"/>
        </w:rPr>
        <w:t>Attorney General</w:t>
      </w:r>
    </w:p>
    <w:p w14:paraId="1578DA22" w14:textId="77777777" w:rsidR="006D53B2" w:rsidRPr="006D52AC" w:rsidRDefault="006D53B2" w:rsidP="006D53B2">
      <w:pPr>
        <w:spacing w:before="200"/>
        <w:rPr>
          <w:rFonts w:ascii="Arial" w:hAnsi="Arial" w:cs="Arial"/>
          <w:sz w:val="24"/>
          <w:szCs w:val="24"/>
        </w:rPr>
      </w:pPr>
    </w:p>
    <w:p w14:paraId="6173867E" w14:textId="11ABFDA6" w:rsidR="008C76C4" w:rsidRPr="00B932EC" w:rsidRDefault="008C76C4">
      <w:pPr>
        <w:pStyle w:val="Heading2"/>
        <w:pageBreakBefore/>
        <w:spacing w:before="240" w:after="240"/>
        <w:rPr>
          <w:rFonts w:cs="Arial"/>
          <w:szCs w:val="24"/>
        </w:rPr>
      </w:pPr>
      <w:r w:rsidRPr="00B932EC">
        <w:rPr>
          <w:rFonts w:cs="Arial"/>
          <w:szCs w:val="24"/>
        </w:rPr>
        <w:lastRenderedPageBreak/>
        <w:t>CLAUSE NOTES</w:t>
      </w:r>
    </w:p>
    <w:p w14:paraId="1A42C062" w14:textId="2170B28D" w:rsidR="009B7E82" w:rsidRPr="00B932EC" w:rsidRDefault="009B7E82" w:rsidP="00C65E0C">
      <w:pPr>
        <w:pStyle w:val="Heading3"/>
        <w:rPr>
          <w:rFonts w:cs="Arial"/>
        </w:rPr>
      </w:pPr>
      <w:r w:rsidRPr="00B932EC">
        <w:rPr>
          <w:rFonts w:cs="Arial"/>
        </w:rPr>
        <w:t xml:space="preserve">PART 1 </w:t>
      </w:r>
      <w:r w:rsidRPr="00B932EC">
        <w:rPr>
          <w:rFonts w:cs="Arial"/>
        </w:rPr>
        <w:tab/>
        <w:t>P</w:t>
      </w:r>
      <w:r w:rsidR="00A329E2">
        <w:rPr>
          <w:rFonts w:cs="Arial"/>
        </w:rPr>
        <w:t>reliminary</w:t>
      </w:r>
    </w:p>
    <w:p w14:paraId="775DE8B8" w14:textId="2A7B4CAF" w:rsidR="009B7E82" w:rsidRPr="00B932EC" w:rsidRDefault="0050550C" w:rsidP="009B7E82">
      <w:pPr>
        <w:rPr>
          <w:rFonts w:ascii="Arial" w:hAnsi="Arial" w:cs="Arial"/>
          <w:sz w:val="24"/>
          <w:szCs w:val="24"/>
        </w:rPr>
      </w:pPr>
      <w:r>
        <w:rPr>
          <w:rFonts w:ascii="Arial" w:hAnsi="Arial" w:cs="Arial"/>
          <w:sz w:val="24"/>
          <w:szCs w:val="24"/>
        </w:rPr>
        <w:t>This Part</w:t>
      </w:r>
      <w:r w:rsidR="009B7E82" w:rsidRPr="00B932EC">
        <w:rPr>
          <w:rFonts w:ascii="Arial" w:hAnsi="Arial" w:cs="Arial"/>
          <w:sz w:val="24"/>
          <w:szCs w:val="24"/>
        </w:rPr>
        <w:t xml:space="preserve"> deal</w:t>
      </w:r>
      <w:r w:rsidR="00D51C04" w:rsidRPr="00B932EC">
        <w:rPr>
          <w:rFonts w:ascii="Arial" w:hAnsi="Arial" w:cs="Arial"/>
          <w:sz w:val="24"/>
          <w:szCs w:val="24"/>
        </w:rPr>
        <w:t>s</w:t>
      </w:r>
      <w:r w:rsidR="009B7E82" w:rsidRPr="00B932EC">
        <w:rPr>
          <w:rFonts w:ascii="Arial" w:hAnsi="Arial" w:cs="Arial"/>
          <w:sz w:val="24"/>
          <w:szCs w:val="24"/>
        </w:rPr>
        <w:t xml:space="preserve"> with formal matters including commencement</w:t>
      </w:r>
      <w:r w:rsidR="00D51C04" w:rsidRPr="00B932EC">
        <w:rPr>
          <w:rFonts w:ascii="Arial" w:hAnsi="Arial" w:cs="Arial"/>
          <w:sz w:val="24"/>
          <w:szCs w:val="24"/>
        </w:rPr>
        <w:t>.</w:t>
      </w:r>
    </w:p>
    <w:p w14:paraId="27FB735B" w14:textId="23747780" w:rsidR="00C61B07" w:rsidRPr="00B932EC" w:rsidRDefault="00C61B07" w:rsidP="00C65E0C">
      <w:pPr>
        <w:pStyle w:val="Heading3"/>
        <w:rPr>
          <w:rFonts w:cs="Arial"/>
        </w:rPr>
      </w:pPr>
      <w:r w:rsidRPr="00B932EC">
        <w:rPr>
          <w:rFonts w:cs="Arial"/>
        </w:rPr>
        <w:t>Clause 1</w:t>
      </w:r>
      <w:r w:rsidRPr="00B932EC">
        <w:rPr>
          <w:rFonts w:cs="Arial"/>
        </w:rPr>
        <w:tab/>
        <w:t>Name of Act</w:t>
      </w:r>
    </w:p>
    <w:p w14:paraId="4619224C" w14:textId="0193BA83" w:rsidR="009B7E82" w:rsidRPr="00B932EC" w:rsidRDefault="009B7E82" w:rsidP="009B7E82">
      <w:pPr>
        <w:rPr>
          <w:rFonts w:ascii="Arial" w:hAnsi="Arial" w:cs="Arial"/>
          <w:sz w:val="24"/>
          <w:szCs w:val="24"/>
        </w:rPr>
      </w:pPr>
      <w:r w:rsidRPr="00B932EC">
        <w:rPr>
          <w:rFonts w:ascii="Arial" w:hAnsi="Arial" w:cs="Arial"/>
          <w:sz w:val="24"/>
          <w:szCs w:val="24"/>
        </w:rPr>
        <w:t xml:space="preserve">This clause provides that the name of the Act is the </w:t>
      </w:r>
      <w:r w:rsidR="002E040B">
        <w:rPr>
          <w:rFonts w:ascii="Arial" w:hAnsi="Arial" w:cs="Arial"/>
          <w:i/>
          <w:iCs/>
          <w:sz w:val="24"/>
          <w:szCs w:val="24"/>
        </w:rPr>
        <w:t xml:space="preserve">Building and Construction Legislation Amendment Act </w:t>
      </w:r>
      <w:r w:rsidR="00AC6823">
        <w:rPr>
          <w:rFonts w:ascii="Arial" w:hAnsi="Arial" w:cs="Arial"/>
          <w:i/>
          <w:iCs/>
          <w:sz w:val="24"/>
          <w:szCs w:val="24"/>
        </w:rPr>
        <w:t>2025</w:t>
      </w:r>
      <w:r w:rsidR="00D51C04" w:rsidRPr="00B932EC">
        <w:rPr>
          <w:rFonts w:ascii="Arial" w:hAnsi="Arial" w:cs="Arial"/>
          <w:sz w:val="24"/>
          <w:szCs w:val="24"/>
        </w:rPr>
        <w:t>.</w:t>
      </w:r>
    </w:p>
    <w:p w14:paraId="341827EE" w14:textId="3E1C8D30" w:rsidR="00C61B07" w:rsidRPr="006657D9" w:rsidRDefault="00C61B07" w:rsidP="008C225D">
      <w:pPr>
        <w:pStyle w:val="Heading3"/>
        <w:rPr>
          <w:rFonts w:cs="Arial"/>
        </w:rPr>
      </w:pPr>
      <w:r w:rsidRPr="006657D9">
        <w:rPr>
          <w:rFonts w:cs="Arial"/>
        </w:rPr>
        <w:t>Clause 2</w:t>
      </w:r>
      <w:r w:rsidRPr="006657D9">
        <w:rPr>
          <w:rFonts w:cs="Arial"/>
        </w:rPr>
        <w:tab/>
        <w:t>Commencement</w:t>
      </w:r>
    </w:p>
    <w:p w14:paraId="2A22E14E" w14:textId="5118D903" w:rsidR="000F04E1" w:rsidRPr="006657D9" w:rsidRDefault="009B7E82" w:rsidP="000F04E1">
      <w:pPr>
        <w:rPr>
          <w:rFonts w:ascii="Arial" w:hAnsi="Arial" w:cs="Arial"/>
          <w:sz w:val="24"/>
          <w:szCs w:val="24"/>
        </w:rPr>
      </w:pPr>
      <w:r w:rsidRPr="006657D9">
        <w:rPr>
          <w:rFonts w:ascii="Arial" w:hAnsi="Arial" w:cs="Arial"/>
          <w:sz w:val="24"/>
          <w:szCs w:val="24"/>
        </w:rPr>
        <w:t xml:space="preserve">This clause provides for the commencement of the Act. </w:t>
      </w:r>
      <w:r w:rsidR="004B63BE" w:rsidRPr="006657D9">
        <w:rPr>
          <w:rFonts w:ascii="Arial" w:hAnsi="Arial" w:cs="Arial"/>
          <w:sz w:val="24"/>
          <w:szCs w:val="24"/>
        </w:rPr>
        <w:t xml:space="preserve">The Bill </w:t>
      </w:r>
      <w:r w:rsidR="000F04E1" w:rsidRPr="006657D9">
        <w:rPr>
          <w:rFonts w:ascii="Arial" w:hAnsi="Arial" w:cs="Arial"/>
          <w:sz w:val="24"/>
          <w:szCs w:val="24"/>
        </w:rPr>
        <w:t>commence</w:t>
      </w:r>
      <w:r w:rsidR="006657D9" w:rsidRPr="006657D9">
        <w:rPr>
          <w:rFonts w:ascii="Arial" w:hAnsi="Arial" w:cs="Arial"/>
          <w:sz w:val="24"/>
          <w:szCs w:val="24"/>
        </w:rPr>
        <w:t>s</w:t>
      </w:r>
      <w:r w:rsidR="000F04E1" w:rsidRPr="006657D9">
        <w:rPr>
          <w:rFonts w:ascii="Arial" w:hAnsi="Arial" w:cs="Arial"/>
          <w:sz w:val="24"/>
          <w:szCs w:val="24"/>
        </w:rPr>
        <w:t xml:space="preserve"> on the day after this Act’s notification day.</w:t>
      </w:r>
    </w:p>
    <w:p w14:paraId="00B43410" w14:textId="0D331380" w:rsidR="0050550C" w:rsidRPr="00B932EC" w:rsidRDefault="0050550C" w:rsidP="0050550C">
      <w:pPr>
        <w:pStyle w:val="Heading3"/>
        <w:rPr>
          <w:rFonts w:cs="Arial"/>
        </w:rPr>
      </w:pPr>
      <w:r w:rsidRPr="00B932EC">
        <w:rPr>
          <w:rFonts w:cs="Arial"/>
        </w:rPr>
        <w:t xml:space="preserve">Clause </w:t>
      </w:r>
      <w:r>
        <w:rPr>
          <w:rFonts w:cs="Arial"/>
        </w:rPr>
        <w:t>3</w:t>
      </w:r>
      <w:r w:rsidRPr="00B932EC">
        <w:rPr>
          <w:rFonts w:cs="Arial"/>
        </w:rPr>
        <w:tab/>
      </w:r>
      <w:r>
        <w:rPr>
          <w:rFonts w:cs="Arial"/>
        </w:rPr>
        <w:t>Legislation amended</w:t>
      </w:r>
    </w:p>
    <w:p w14:paraId="33AF8C92" w14:textId="0DBB3B26" w:rsidR="009328D9" w:rsidRDefault="0050550C" w:rsidP="0050550C">
      <w:pPr>
        <w:rPr>
          <w:rFonts w:ascii="Arial" w:hAnsi="Arial" w:cs="Arial"/>
          <w:sz w:val="24"/>
          <w:szCs w:val="24"/>
        </w:rPr>
      </w:pPr>
      <w:r w:rsidRPr="00B932EC">
        <w:rPr>
          <w:rFonts w:ascii="Arial" w:hAnsi="Arial" w:cs="Arial"/>
          <w:sz w:val="24"/>
          <w:szCs w:val="24"/>
        </w:rPr>
        <w:t>This clause</w:t>
      </w:r>
      <w:r w:rsidR="00777279">
        <w:rPr>
          <w:rFonts w:ascii="Arial" w:hAnsi="Arial" w:cs="Arial"/>
          <w:sz w:val="24"/>
          <w:szCs w:val="24"/>
        </w:rPr>
        <w:t xml:space="preserve"> </w:t>
      </w:r>
      <w:r w:rsidR="009328D9">
        <w:rPr>
          <w:rFonts w:ascii="Arial" w:hAnsi="Arial" w:cs="Arial"/>
          <w:sz w:val="24"/>
          <w:szCs w:val="24"/>
        </w:rPr>
        <w:t xml:space="preserve">provides that the Act amends the legislation in parts 2 to </w:t>
      </w:r>
      <w:r w:rsidR="00576D31">
        <w:rPr>
          <w:rFonts w:ascii="Arial" w:hAnsi="Arial" w:cs="Arial"/>
          <w:sz w:val="24"/>
          <w:szCs w:val="24"/>
        </w:rPr>
        <w:t>9</w:t>
      </w:r>
      <w:r w:rsidR="009328D9">
        <w:rPr>
          <w:rFonts w:ascii="Arial" w:hAnsi="Arial" w:cs="Arial"/>
          <w:sz w:val="24"/>
          <w:szCs w:val="24"/>
        </w:rPr>
        <w:t xml:space="preserve"> of the Act which includes:</w:t>
      </w:r>
    </w:p>
    <w:p w14:paraId="1C3E0635" w14:textId="430981F1" w:rsidR="0050550C" w:rsidRPr="009328D9" w:rsidRDefault="009328D9" w:rsidP="00C478D3">
      <w:pPr>
        <w:pStyle w:val="ListParagraph"/>
        <w:numPr>
          <w:ilvl w:val="0"/>
          <w:numId w:val="7"/>
        </w:numPr>
        <w:spacing w:after="120"/>
        <w:ind w:left="788" w:hanging="357"/>
        <w:rPr>
          <w:rFonts w:ascii="Arial" w:hAnsi="Arial" w:cs="Arial"/>
          <w:i/>
          <w:iCs/>
          <w:sz w:val="24"/>
          <w:szCs w:val="24"/>
        </w:rPr>
      </w:pPr>
      <w:r w:rsidRPr="009328D9">
        <w:rPr>
          <w:rFonts w:ascii="Arial" w:hAnsi="Arial" w:cs="Arial"/>
          <w:i/>
          <w:iCs/>
          <w:sz w:val="24"/>
          <w:szCs w:val="24"/>
        </w:rPr>
        <w:t>Building Act 2004</w:t>
      </w:r>
    </w:p>
    <w:p w14:paraId="6D6C714B" w14:textId="7BC3B417" w:rsidR="009328D9" w:rsidRPr="009328D9" w:rsidRDefault="009328D9" w:rsidP="00C478D3">
      <w:pPr>
        <w:pStyle w:val="ListParagraph"/>
        <w:numPr>
          <w:ilvl w:val="0"/>
          <w:numId w:val="7"/>
        </w:numPr>
        <w:spacing w:after="120"/>
        <w:ind w:left="788" w:hanging="357"/>
        <w:rPr>
          <w:rFonts w:ascii="Arial" w:hAnsi="Arial" w:cs="Arial"/>
          <w:i/>
          <w:iCs/>
          <w:sz w:val="24"/>
          <w:szCs w:val="24"/>
        </w:rPr>
      </w:pPr>
      <w:r w:rsidRPr="009328D9">
        <w:rPr>
          <w:rFonts w:ascii="Arial" w:hAnsi="Arial" w:cs="Arial"/>
          <w:i/>
          <w:iCs/>
          <w:sz w:val="24"/>
          <w:szCs w:val="24"/>
        </w:rPr>
        <w:t>Building (General) Regulation 2008</w:t>
      </w:r>
    </w:p>
    <w:p w14:paraId="0B78C4FB" w14:textId="2A4E7B5F" w:rsidR="009328D9" w:rsidRPr="009328D9" w:rsidRDefault="009328D9" w:rsidP="00C478D3">
      <w:pPr>
        <w:pStyle w:val="ListParagraph"/>
        <w:numPr>
          <w:ilvl w:val="0"/>
          <w:numId w:val="7"/>
        </w:numPr>
        <w:spacing w:after="120"/>
        <w:ind w:left="788" w:hanging="357"/>
        <w:rPr>
          <w:rFonts w:ascii="Arial" w:hAnsi="Arial" w:cs="Arial"/>
          <w:i/>
          <w:iCs/>
          <w:sz w:val="24"/>
          <w:szCs w:val="24"/>
        </w:rPr>
      </w:pPr>
      <w:r w:rsidRPr="009328D9">
        <w:rPr>
          <w:rFonts w:ascii="Arial" w:hAnsi="Arial" w:cs="Arial"/>
          <w:i/>
          <w:iCs/>
          <w:sz w:val="24"/>
          <w:szCs w:val="24"/>
        </w:rPr>
        <w:t>Construction Occupations (Licensing) Act 2004</w:t>
      </w:r>
    </w:p>
    <w:p w14:paraId="6698AF7C" w14:textId="571ADD3C" w:rsidR="009328D9" w:rsidRPr="009328D9" w:rsidRDefault="009328D9" w:rsidP="00C478D3">
      <w:pPr>
        <w:pStyle w:val="ListParagraph"/>
        <w:numPr>
          <w:ilvl w:val="0"/>
          <w:numId w:val="7"/>
        </w:numPr>
        <w:spacing w:after="120"/>
        <w:ind w:left="788" w:hanging="357"/>
        <w:rPr>
          <w:rFonts w:ascii="Arial" w:hAnsi="Arial" w:cs="Arial"/>
          <w:i/>
          <w:iCs/>
          <w:sz w:val="24"/>
          <w:szCs w:val="24"/>
        </w:rPr>
      </w:pPr>
      <w:r w:rsidRPr="009328D9">
        <w:rPr>
          <w:rFonts w:ascii="Arial" w:hAnsi="Arial" w:cs="Arial"/>
          <w:i/>
          <w:iCs/>
          <w:sz w:val="24"/>
          <w:szCs w:val="24"/>
        </w:rPr>
        <w:t>Gas Safety Act 2000</w:t>
      </w:r>
    </w:p>
    <w:p w14:paraId="2334D54D" w14:textId="5BBBF239" w:rsidR="009328D9" w:rsidRDefault="009328D9" w:rsidP="00C478D3">
      <w:pPr>
        <w:pStyle w:val="ListParagraph"/>
        <w:numPr>
          <w:ilvl w:val="0"/>
          <w:numId w:val="7"/>
        </w:numPr>
        <w:spacing w:after="120"/>
        <w:ind w:left="788" w:hanging="357"/>
        <w:rPr>
          <w:rFonts w:ascii="Arial" w:hAnsi="Arial" w:cs="Arial"/>
          <w:i/>
          <w:iCs/>
          <w:sz w:val="24"/>
          <w:szCs w:val="24"/>
        </w:rPr>
      </w:pPr>
      <w:r w:rsidRPr="009328D9">
        <w:rPr>
          <w:rFonts w:ascii="Arial" w:hAnsi="Arial" w:cs="Arial"/>
          <w:i/>
          <w:iCs/>
          <w:sz w:val="24"/>
          <w:szCs w:val="24"/>
        </w:rPr>
        <w:t>Gas Safety Regulation 2001</w:t>
      </w:r>
    </w:p>
    <w:p w14:paraId="5FEE0583" w14:textId="1B36BB1A" w:rsidR="00AC6823" w:rsidRPr="009328D9" w:rsidRDefault="00AC6823" w:rsidP="00C478D3">
      <w:pPr>
        <w:pStyle w:val="ListParagraph"/>
        <w:numPr>
          <w:ilvl w:val="0"/>
          <w:numId w:val="7"/>
        </w:numPr>
        <w:spacing w:after="120"/>
        <w:ind w:left="788" w:hanging="357"/>
        <w:rPr>
          <w:rFonts w:ascii="Arial" w:hAnsi="Arial" w:cs="Arial"/>
          <w:i/>
          <w:iCs/>
          <w:sz w:val="24"/>
          <w:szCs w:val="24"/>
        </w:rPr>
      </w:pPr>
      <w:r>
        <w:rPr>
          <w:rFonts w:ascii="Arial" w:hAnsi="Arial" w:cs="Arial"/>
          <w:i/>
          <w:iCs/>
          <w:sz w:val="24"/>
          <w:szCs w:val="24"/>
        </w:rPr>
        <w:t>Property Developers Act 2024</w:t>
      </w:r>
    </w:p>
    <w:p w14:paraId="199B60AC" w14:textId="7F318CC1" w:rsidR="009328D9" w:rsidRDefault="009328D9" w:rsidP="00C478D3">
      <w:pPr>
        <w:pStyle w:val="ListParagraph"/>
        <w:numPr>
          <w:ilvl w:val="0"/>
          <w:numId w:val="7"/>
        </w:numPr>
        <w:spacing w:after="120"/>
        <w:ind w:left="788" w:hanging="357"/>
        <w:rPr>
          <w:rFonts w:ascii="Arial" w:hAnsi="Arial" w:cs="Arial"/>
          <w:i/>
          <w:iCs/>
          <w:sz w:val="24"/>
          <w:szCs w:val="24"/>
        </w:rPr>
      </w:pPr>
      <w:r w:rsidRPr="009328D9">
        <w:rPr>
          <w:rFonts w:ascii="Arial" w:hAnsi="Arial" w:cs="Arial"/>
          <w:i/>
          <w:iCs/>
          <w:sz w:val="24"/>
          <w:szCs w:val="24"/>
        </w:rPr>
        <w:t>Water and Sewerage Act 2000</w:t>
      </w:r>
    </w:p>
    <w:p w14:paraId="2EE607C1" w14:textId="0F3DC3B1" w:rsidR="00494DB9" w:rsidRDefault="00494DB9" w:rsidP="00C478D3">
      <w:pPr>
        <w:pStyle w:val="ListParagraph"/>
        <w:numPr>
          <w:ilvl w:val="0"/>
          <w:numId w:val="7"/>
        </w:numPr>
        <w:spacing w:after="120"/>
        <w:ind w:left="788" w:hanging="357"/>
        <w:rPr>
          <w:rFonts w:ascii="Arial" w:hAnsi="Arial" w:cs="Arial"/>
          <w:i/>
          <w:iCs/>
          <w:sz w:val="24"/>
          <w:szCs w:val="24"/>
        </w:rPr>
      </w:pPr>
      <w:r>
        <w:rPr>
          <w:rFonts w:ascii="Arial" w:hAnsi="Arial" w:cs="Arial"/>
          <w:i/>
          <w:iCs/>
          <w:sz w:val="24"/>
          <w:szCs w:val="24"/>
        </w:rPr>
        <w:t>Water and Sewerage Regulation 2001</w:t>
      </w:r>
    </w:p>
    <w:p w14:paraId="2C038576" w14:textId="4B0BA2C8" w:rsidR="003361FA" w:rsidRPr="00B932EC" w:rsidRDefault="003361FA" w:rsidP="003361FA">
      <w:pPr>
        <w:pStyle w:val="Heading3"/>
        <w:rPr>
          <w:rFonts w:cs="Arial"/>
        </w:rPr>
      </w:pPr>
      <w:r w:rsidRPr="00B932EC">
        <w:rPr>
          <w:rFonts w:cs="Arial"/>
        </w:rPr>
        <w:t xml:space="preserve">Clause </w:t>
      </w:r>
      <w:r>
        <w:rPr>
          <w:rFonts w:cs="Arial"/>
        </w:rPr>
        <w:t>4</w:t>
      </w:r>
      <w:r w:rsidRPr="00B932EC">
        <w:rPr>
          <w:rFonts w:cs="Arial"/>
        </w:rPr>
        <w:tab/>
      </w:r>
      <w:r>
        <w:rPr>
          <w:rFonts w:cs="Arial"/>
        </w:rPr>
        <w:t>Legislation repealed</w:t>
      </w:r>
    </w:p>
    <w:p w14:paraId="1E23D94C" w14:textId="2736DC63" w:rsidR="003361FA" w:rsidRPr="003361FA" w:rsidRDefault="003361FA" w:rsidP="003361FA">
      <w:pPr>
        <w:rPr>
          <w:rFonts w:ascii="Arial" w:hAnsi="Arial" w:cs="Arial"/>
          <w:sz w:val="24"/>
          <w:szCs w:val="24"/>
        </w:rPr>
      </w:pPr>
      <w:r w:rsidRPr="00A22567">
        <w:rPr>
          <w:rFonts w:ascii="Arial" w:hAnsi="Arial" w:cs="Arial"/>
          <w:sz w:val="24"/>
          <w:szCs w:val="24"/>
        </w:rPr>
        <w:t xml:space="preserve">This clause repeals the following </w:t>
      </w:r>
      <w:r w:rsidR="00A96A7E" w:rsidRPr="00A22567">
        <w:rPr>
          <w:rFonts w:ascii="Arial" w:hAnsi="Arial" w:cs="Arial"/>
          <w:sz w:val="24"/>
          <w:szCs w:val="24"/>
        </w:rPr>
        <w:t xml:space="preserve">statutory instruments consequential on changes at </w:t>
      </w:r>
      <w:r w:rsidR="003D015E" w:rsidRPr="00A22567">
        <w:rPr>
          <w:rFonts w:ascii="Arial" w:hAnsi="Arial" w:cs="Arial"/>
          <w:sz w:val="24"/>
          <w:szCs w:val="24"/>
        </w:rPr>
        <w:t xml:space="preserve">clause </w:t>
      </w:r>
      <w:r w:rsidR="00A22567" w:rsidRPr="00A22567">
        <w:rPr>
          <w:rFonts w:ascii="Arial" w:hAnsi="Arial" w:cs="Arial"/>
          <w:sz w:val="24"/>
          <w:szCs w:val="24"/>
        </w:rPr>
        <w:t>7</w:t>
      </w:r>
      <w:r w:rsidR="003D015E" w:rsidRPr="00A22567">
        <w:rPr>
          <w:rFonts w:ascii="Arial" w:hAnsi="Arial" w:cs="Arial"/>
          <w:sz w:val="24"/>
          <w:szCs w:val="24"/>
        </w:rPr>
        <w:t>:</w:t>
      </w:r>
    </w:p>
    <w:p w14:paraId="3323C207" w14:textId="03F4214A" w:rsidR="00576D31" w:rsidRDefault="00FB4C82" w:rsidP="00A96A7E">
      <w:pPr>
        <w:pStyle w:val="ListParagraph"/>
        <w:numPr>
          <w:ilvl w:val="0"/>
          <w:numId w:val="15"/>
        </w:numPr>
        <w:spacing w:after="120"/>
        <w:rPr>
          <w:rFonts w:ascii="Arial" w:hAnsi="Arial" w:cs="Arial"/>
          <w:i/>
          <w:iCs/>
          <w:sz w:val="24"/>
          <w:szCs w:val="24"/>
        </w:rPr>
      </w:pPr>
      <w:r>
        <w:rPr>
          <w:rFonts w:ascii="Arial" w:hAnsi="Arial" w:cs="Arial"/>
          <w:i/>
          <w:iCs/>
          <w:sz w:val="24"/>
          <w:szCs w:val="24"/>
        </w:rPr>
        <w:t>Building (Publication of Building Code) Notice 2009 (No 1)</w:t>
      </w:r>
      <w:r w:rsidR="00FD17BC">
        <w:rPr>
          <w:rFonts w:ascii="Arial" w:hAnsi="Arial" w:cs="Arial"/>
          <w:sz w:val="24"/>
          <w:szCs w:val="24"/>
        </w:rPr>
        <w:t xml:space="preserve"> (NI</w:t>
      </w:r>
      <w:r w:rsidR="002E1019">
        <w:rPr>
          <w:rFonts w:ascii="Arial" w:hAnsi="Arial" w:cs="Arial"/>
          <w:sz w:val="24"/>
          <w:szCs w:val="24"/>
        </w:rPr>
        <w:t>2009-196)</w:t>
      </w:r>
    </w:p>
    <w:p w14:paraId="5CDDBA03" w14:textId="5FF4E667" w:rsidR="00FB4C82" w:rsidRDefault="00FB4C82" w:rsidP="00A96A7E">
      <w:pPr>
        <w:pStyle w:val="ListParagraph"/>
        <w:numPr>
          <w:ilvl w:val="0"/>
          <w:numId w:val="15"/>
        </w:numPr>
        <w:spacing w:after="120"/>
        <w:rPr>
          <w:rFonts w:ascii="Arial" w:hAnsi="Arial" w:cs="Arial"/>
          <w:i/>
          <w:iCs/>
          <w:sz w:val="24"/>
          <w:szCs w:val="24"/>
        </w:rPr>
      </w:pPr>
      <w:r>
        <w:rPr>
          <w:rFonts w:ascii="Arial" w:hAnsi="Arial" w:cs="Arial"/>
          <w:i/>
          <w:iCs/>
          <w:sz w:val="24"/>
          <w:szCs w:val="24"/>
        </w:rPr>
        <w:t xml:space="preserve">Building (Publication of Building Code) Notice </w:t>
      </w:r>
      <w:r w:rsidR="00FD17BC">
        <w:rPr>
          <w:rFonts w:ascii="Arial" w:hAnsi="Arial" w:cs="Arial"/>
          <w:i/>
          <w:iCs/>
          <w:sz w:val="24"/>
          <w:szCs w:val="24"/>
        </w:rPr>
        <w:t>2010 (No 1)</w:t>
      </w:r>
      <w:r w:rsidR="00FD17BC">
        <w:rPr>
          <w:rFonts w:ascii="Arial" w:hAnsi="Arial" w:cs="Arial"/>
          <w:sz w:val="24"/>
          <w:szCs w:val="24"/>
        </w:rPr>
        <w:t xml:space="preserve"> (NI2010-216)</w:t>
      </w:r>
    </w:p>
    <w:p w14:paraId="66E78BE6" w14:textId="44BECA74" w:rsidR="00FD17BC" w:rsidRPr="00A96A7E" w:rsidRDefault="00FD17BC" w:rsidP="00A96A7E">
      <w:pPr>
        <w:pStyle w:val="ListParagraph"/>
        <w:numPr>
          <w:ilvl w:val="0"/>
          <w:numId w:val="15"/>
        </w:numPr>
        <w:spacing w:after="120"/>
        <w:rPr>
          <w:rFonts w:ascii="Arial" w:hAnsi="Arial" w:cs="Arial"/>
          <w:i/>
          <w:iCs/>
          <w:sz w:val="24"/>
          <w:szCs w:val="24"/>
        </w:rPr>
      </w:pPr>
      <w:r>
        <w:rPr>
          <w:rFonts w:ascii="Arial" w:hAnsi="Arial" w:cs="Arial"/>
          <w:i/>
          <w:iCs/>
          <w:sz w:val="24"/>
          <w:szCs w:val="24"/>
        </w:rPr>
        <w:t>Building (Recognised Standard) Declaration 2006</w:t>
      </w:r>
      <w:r>
        <w:rPr>
          <w:rFonts w:ascii="Arial" w:hAnsi="Arial" w:cs="Arial"/>
          <w:sz w:val="24"/>
          <w:szCs w:val="24"/>
        </w:rPr>
        <w:t xml:space="preserve"> (NI2006-317)</w:t>
      </w:r>
    </w:p>
    <w:p w14:paraId="67CE9B0D" w14:textId="2CF8104E" w:rsidR="00D03507" w:rsidRPr="00205462" w:rsidRDefault="00D03507" w:rsidP="00A87DA9">
      <w:pPr>
        <w:pStyle w:val="Heading3"/>
        <w:keepNext w:val="0"/>
        <w:keepLines w:val="0"/>
        <w:rPr>
          <w:rFonts w:cs="Arial"/>
        </w:rPr>
      </w:pPr>
      <w:r w:rsidRPr="00205462">
        <w:rPr>
          <w:rFonts w:cs="Arial"/>
        </w:rPr>
        <w:t xml:space="preserve">PART </w:t>
      </w:r>
      <w:r w:rsidR="0050550C">
        <w:rPr>
          <w:rFonts w:cs="Arial"/>
        </w:rPr>
        <w:t>2</w:t>
      </w:r>
      <w:r w:rsidR="0050550C" w:rsidRPr="00205462">
        <w:rPr>
          <w:rFonts w:cs="Arial"/>
        </w:rPr>
        <w:t xml:space="preserve"> </w:t>
      </w:r>
      <w:r w:rsidRPr="00205462">
        <w:rPr>
          <w:rFonts w:cs="Arial"/>
        </w:rPr>
        <w:tab/>
      </w:r>
      <w:r w:rsidR="0050550C">
        <w:rPr>
          <w:rFonts w:cs="Arial"/>
        </w:rPr>
        <w:t>Building Act 2004</w:t>
      </w:r>
    </w:p>
    <w:p w14:paraId="5493D2C5" w14:textId="47ADCC01" w:rsidR="00E6157C" w:rsidRDefault="0050550C" w:rsidP="00494DB9">
      <w:pPr>
        <w:rPr>
          <w:rFonts w:ascii="Arial" w:eastAsiaTheme="majorEastAsia" w:hAnsi="Arial" w:cs="Arial"/>
          <w:b/>
          <w:sz w:val="24"/>
          <w:szCs w:val="24"/>
        </w:rPr>
      </w:pPr>
      <w:r w:rsidRPr="0050550C">
        <w:rPr>
          <w:rFonts w:ascii="Arial" w:hAnsi="Arial" w:cs="Arial"/>
          <w:sz w:val="24"/>
          <w:szCs w:val="24"/>
        </w:rPr>
        <w:t xml:space="preserve">This Part contains amendments to the </w:t>
      </w:r>
      <w:r w:rsidRPr="009328D9">
        <w:rPr>
          <w:rFonts w:ascii="Arial" w:hAnsi="Arial" w:cs="Arial"/>
          <w:i/>
          <w:iCs/>
          <w:sz w:val="24"/>
          <w:szCs w:val="24"/>
        </w:rPr>
        <w:t>Building Act 2004</w:t>
      </w:r>
      <w:r w:rsidRPr="0050550C">
        <w:rPr>
          <w:rFonts w:ascii="Arial" w:hAnsi="Arial" w:cs="Arial"/>
          <w:sz w:val="24"/>
          <w:szCs w:val="24"/>
        </w:rPr>
        <w:t xml:space="preserve"> to </w:t>
      </w:r>
      <w:r w:rsidR="009328D9">
        <w:rPr>
          <w:rFonts w:ascii="Arial" w:hAnsi="Arial" w:cs="Arial"/>
          <w:sz w:val="24"/>
          <w:szCs w:val="24"/>
        </w:rPr>
        <w:t xml:space="preserve">support additional regulatory oversight of stages of building work to address building defects during construction and other minor and technical amendments to </w:t>
      </w:r>
      <w:bookmarkStart w:id="2" w:name="_Hlk182844816"/>
      <w:r w:rsidR="009328D9">
        <w:rPr>
          <w:rFonts w:ascii="Arial" w:hAnsi="Arial" w:cs="Arial"/>
          <w:sz w:val="24"/>
          <w:szCs w:val="24"/>
        </w:rPr>
        <w:t>improve the administration of the ACT’s building regulatory system and remove unnecessary administrative burden on Government and Industry.</w:t>
      </w:r>
      <w:bookmarkEnd w:id="2"/>
    </w:p>
    <w:p w14:paraId="21C222FD" w14:textId="75667077" w:rsidR="0050550C" w:rsidRDefault="0050550C" w:rsidP="0050550C">
      <w:pPr>
        <w:pStyle w:val="Heading3"/>
        <w:keepNext w:val="0"/>
        <w:keepLines w:val="0"/>
        <w:spacing w:before="0" w:after="0"/>
        <w:ind w:left="1440" w:hanging="1440"/>
        <w:rPr>
          <w:rFonts w:cs="Arial"/>
        </w:rPr>
      </w:pPr>
      <w:r w:rsidRPr="00205462">
        <w:rPr>
          <w:rFonts w:cs="Arial"/>
        </w:rPr>
        <w:lastRenderedPageBreak/>
        <w:t xml:space="preserve">Clause </w:t>
      </w:r>
      <w:r w:rsidR="00066B5D">
        <w:rPr>
          <w:rFonts w:cs="Arial"/>
        </w:rPr>
        <w:t>5</w:t>
      </w:r>
      <w:r w:rsidRPr="00205462">
        <w:rPr>
          <w:rFonts w:cs="Arial"/>
        </w:rPr>
        <w:tab/>
      </w:r>
      <w:r w:rsidR="00B56F40">
        <w:rPr>
          <w:rFonts w:cs="Arial"/>
        </w:rPr>
        <w:t>Sections 137 to 138</w:t>
      </w:r>
    </w:p>
    <w:p w14:paraId="0479628E" w14:textId="77777777" w:rsidR="00B14694" w:rsidRDefault="00B14694" w:rsidP="00B56F40">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This clause omits existing sections 137 and 138. </w:t>
      </w:r>
    </w:p>
    <w:p w14:paraId="16DA81EA" w14:textId="039A178C" w:rsidR="00B14694" w:rsidRDefault="00B14694" w:rsidP="00B56F40">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Section 137 </w:t>
      </w:r>
      <w:r w:rsidR="00770908">
        <w:rPr>
          <w:rFonts w:ascii="Arial" w:eastAsia="Arial" w:hAnsi="Arial" w:cs="Arial"/>
          <w:color w:val="000000" w:themeColor="text1"/>
          <w:sz w:val="24"/>
          <w:szCs w:val="24"/>
        </w:rPr>
        <w:t>places unnecessary administrative burden on the Government and Industry. The ACT Appendix to the Building Code is available on the ACT Legislation Registrar and can be requested from the Government</w:t>
      </w:r>
      <w:r w:rsidR="004F4BEB">
        <w:rPr>
          <w:rFonts w:ascii="Arial" w:eastAsia="Arial" w:hAnsi="Arial" w:cs="Arial"/>
          <w:color w:val="000000" w:themeColor="text1"/>
          <w:sz w:val="24"/>
          <w:szCs w:val="24"/>
        </w:rPr>
        <w:t>.</w:t>
      </w:r>
    </w:p>
    <w:p w14:paraId="78030206" w14:textId="49860D88" w:rsidR="00770908" w:rsidRDefault="00B14694" w:rsidP="00B56F40">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Section 138 no longer reflects current practices for publication of the Building Code by the Australian Buildings Code Board and place</w:t>
      </w:r>
      <w:r w:rsidR="004F4BEB">
        <w:rPr>
          <w:rFonts w:ascii="Arial" w:eastAsia="Arial" w:hAnsi="Arial" w:cs="Arial"/>
          <w:color w:val="000000" w:themeColor="text1"/>
          <w:sz w:val="24"/>
          <w:szCs w:val="24"/>
        </w:rPr>
        <w:t>s</w:t>
      </w:r>
      <w:r>
        <w:rPr>
          <w:rFonts w:ascii="Arial" w:eastAsia="Arial" w:hAnsi="Arial" w:cs="Arial"/>
          <w:color w:val="000000" w:themeColor="text1"/>
          <w:sz w:val="24"/>
          <w:szCs w:val="24"/>
        </w:rPr>
        <w:t xml:space="preserve"> unnecessary administrative burden on the Government. </w:t>
      </w:r>
    </w:p>
    <w:p w14:paraId="2FC51090" w14:textId="6FAA25A2" w:rsidR="0050550C" w:rsidRPr="00167DFA" w:rsidRDefault="00B14694" w:rsidP="00B56F40">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Industry is not negatively impacted by the</w:t>
      </w:r>
      <w:r w:rsidR="00770908">
        <w:rPr>
          <w:rFonts w:ascii="Arial" w:eastAsia="Arial" w:hAnsi="Arial" w:cs="Arial"/>
          <w:color w:val="000000" w:themeColor="text1"/>
          <w:sz w:val="24"/>
          <w:szCs w:val="24"/>
        </w:rPr>
        <w:t xml:space="preserve"> removal of these</w:t>
      </w:r>
      <w:r>
        <w:rPr>
          <w:rFonts w:ascii="Arial" w:eastAsia="Arial" w:hAnsi="Arial" w:cs="Arial"/>
          <w:color w:val="000000" w:themeColor="text1"/>
          <w:sz w:val="24"/>
          <w:szCs w:val="24"/>
        </w:rPr>
        <w:t xml:space="preserve"> provisions due</w:t>
      </w:r>
      <w:r w:rsidR="004F4BEB">
        <w:rPr>
          <w:rFonts w:ascii="Arial" w:eastAsia="Arial" w:hAnsi="Arial" w:cs="Arial"/>
          <w:color w:val="000000" w:themeColor="text1"/>
          <w:sz w:val="24"/>
          <w:szCs w:val="24"/>
        </w:rPr>
        <w:t xml:space="preserve"> to</w:t>
      </w:r>
      <w:r>
        <w:rPr>
          <w:rFonts w:ascii="Arial" w:eastAsia="Arial" w:hAnsi="Arial" w:cs="Arial"/>
          <w:color w:val="000000" w:themeColor="text1"/>
          <w:sz w:val="24"/>
          <w:szCs w:val="24"/>
        </w:rPr>
        <w:t xml:space="preserve"> the free online publication of the Building Code by the Australian Buildings Code Board and the publication of the ACT Appendix to the Building Code on the ACT legislation register</w:t>
      </w:r>
      <w:r w:rsidR="00770908">
        <w:rPr>
          <w:rFonts w:ascii="Arial" w:eastAsia="Arial" w:hAnsi="Arial" w:cs="Arial"/>
          <w:color w:val="000000" w:themeColor="text1"/>
          <w:sz w:val="24"/>
          <w:szCs w:val="24"/>
        </w:rPr>
        <w:t xml:space="preserve"> and existing mechanisms for seeking access to these documents either through the ABCB or the ACT Government.</w:t>
      </w:r>
    </w:p>
    <w:p w14:paraId="3E7374CA" w14:textId="65F5F1B0" w:rsidR="0050550C" w:rsidRDefault="0050550C" w:rsidP="0050550C">
      <w:pPr>
        <w:pStyle w:val="Heading3"/>
        <w:keepNext w:val="0"/>
        <w:keepLines w:val="0"/>
        <w:spacing w:before="0" w:after="0"/>
        <w:ind w:left="1440" w:hanging="1440"/>
        <w:rPr>
          <w:rFonts w:cs="Arial"/>
        </w:rPr>
      </w:pPr>
      <w:r w:rsidRPr="00205462">
        <w:rPr>
          <w:rFonts w:cs="Arial"/>
        </w:rPr>
        <w:t xml:space="preserve">Clause </w:t>
      </w:r>
      <w:r w:rsidR="00066B5D">
        <w:rPr>
          <w:rFonts w:cs="Arial"/>
        </w:rPr>
        <w:t>6</w:t>
      </w:r>
      <w:r w:rsidRPr="00205462">
        <w:rPr>
          <w:rFonts w:cs="Arial"/>
        </w:rPr>
        <w:tab/>
      </w:r>
      <w:r w:rsidR="00721594">
        <w:rPr>
          <w:rFonts w:cs="Arial"/>
        </w:rPr>
        <w:t>Certified copies of building code</w:t>
      </w:r>
      <w:r w:rsidR="00721594">
        <w:rPr>
          <w:rFonts w:cs="Arial"/>
        </w:rPr>
        <w:br/>
      </w:r>
      <w:r w:rsidR="00B56F40">
        <w:rPr>
          <w:rFonts w:cs="Arial"/>
        </w:rPr>
        <w:t>Section 139</w:t>
      </w:r>
    </w:p>
    <w:p w14:paraId="6E544FF5" w14:textId="3F59DEC1" w:rsidR="0050550C" w:rsidRPr="00167DFA" w:rsidRDefault="00B14694" w:rsidP="00B56F40">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This clause makes a minor and technical amendment consequential on the changes in </w:t>
      </w:r>
      <w:r w:rsidRPr="00066B5D">
        <w:rPr>
          <w:rFonts w:ascii="Arial" w:eastAsia="Arial" w:hAnsi="Arial" w:cs="Arial"/>
          <w:color w:val="000000" w:themeColor="text1"/>
          <w:sz w:val="24"/>
          <w:szCs w:val="24"/>
        </w:rPr>
        <w:t xml:space="preserve">clause </w:t>
      </w:r>
      <w:r w:rsidR="00066B5D" w:rsidRPr="00066B5D">
        <w:rPr>
          <w:rFonts w:ascii="Arial" w:eastAsia="Arial" w:hAnsi="Arial" w:cs="Arial"/>
          <w:color w:val="000000" w:themeColor="text1"/>
          <w:sz w:val="24"/>
          <w:szCs w:val="24"/>
        </w:rPr>
        <w:t>5</w:t>
      </w:r>
      <w:r w:rsidRPr="00066B5D">
        <w:rPr>
          <w:rFonts w:ascii="Arial" w:eastAsia="Arial" w:hAnsi="Arial" w:cs="Arial"/>
          <w:color w:val="000000" w:themeColor="text1"/>
          <w:sz w:val="24"/>
          <w:szCs w:val="24"/>
        </w:rPr>
        <w:t>.</w:t>
      </w:r>
    </w:p>
    <w:p w14:paraId="069E0022" w14:textId="61E6A5C8" w:rsidR="0050550C" w:rsidRDefault="0050550C" w:rsidP="0050550C">
      <w:pPr>
        <w:pStyle w:val="Heading3"/>
        <w:keepNext w:val="0"/>
        <w:keepLines w:val="0"/>
        <w:spacing w:before="0" w:after="0"/>
        <w:ind w:left="1440" w:hanging="1440"/>
        <w:rPr>
          <w:rFonts w:cs="Arial"/>
        </w:rPr>
      </w:pPr>
      <w:r w:rsidRPr="00FF6733">
        <w:rPr>
          <w:rFonts w:cs="Arial"/>
        </w:rPr>
        <w:t xml:space="preserve">Clause </w:t>
      </w:r>
      <w:r w:rsidR="00066B5D">
        <w:rPr>
          <w:rFonts w:cs="Arial"/>
        </w:rPr>
        <w:t>7</w:t>
      </w:r>
      <w:r w:rsidRPr="00FF6733">
        <w:rPr>
          <w:rFonts w:cs="Arial"/>
        </w:rPr>
        <w:tab/>
      </w:r>
      <w:r w:rsidR="00B56F40" w:rsidRPr="00FF6733">
        <w:rPr>
          <w:rFonts w:cs="Arial"/>
        </w:rPr>
        <w:t>Section 139A</w:t>
      </w:r>
    </w:p>
    <w:p w14:paraId="7677D005" w14:textId="505C3421" w:rsidR="0050550C" w:rsidRDefault="00FA797B" w:rsidP="00B56F40">
      <w:pPr>
        <w:spacing w:before="120"/>
        <w:rPr>
          <w:rFonts w:ascii="Arial" w:eastAsia="Arial" w:hAnsi="Arial" w:cs="Arial"/>
          <w:color w:val="000000" w:themeColor="text1"/>
          <w:sz w:val="24"/>
          <w:szCs w:val="24"/>
        </w:rPr>
      </w:pPr>
      <w:bookmarkStart w:id="3" w:name="_Hlk182903534"/>
      <w:r>
        <w:rPr>
          <w:rFonts w:ascii="Arial" w:eastAsia="Arial" w:hAnsi="Arial" w:cs="Arial"/>
          <w:color w:val="000000" w:themeColor="text1"/>
          <w:sz w:val="24"/>
          <w:szCs w:val="24"/>
        </w:rPr>
        <w:t xml:space="preserve">This clause </w:t>
      </w:r>
      <w:r w:rsidR="00983B13">
        <w:rPr>
          <w:rFonts w:ascii="Arial" w:eastAsia="Arial" w:hAnsi="Arial" w:cs="Arial"/>
          <w:color w:val="000000" w:themeColor="text1"/>
          <w:sz w:val="24"/>
          <w:szCs w:val="24"/>
        </w:rPr>
        <w:t xml:space="preserve">substitutes existing section 139A to </w:t>
      </w:r>
      <w:r>
        <w:rPr>
          <w:rFonts w:ascii="Arial" w:eastAsia="Arial" w:hAnsi="Arial" w:cs="Arial"/>
          <w:color w:val="000000" w:themeColor="text1"/>
          <w:sz w:val="24"/>
          <w:szCs w:val="24"/>
        </w:rPr>
        <w:t>clarify the operation of this provision and align with current drafting practices and similar provisions across the ACT’s building and construction regulatory system.</w:t>
      </w:r>
    </w:p>
    <w:p w14:paraId="186A202F" w14:textId="46DC5309" w:rsidR="00FA797B" w:rsidRDefault="00FA797B" w:rsidP="00B56F40">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This clause retains the current power of the Minister to declare a document as a recognised standard and that that declaration </w:t>
      </w:r>
      <w:r w:rsidR="00983B13">
        <w:rPr>
          <w:rFonts w:ascii="Arial" w:eastAsia="Arial" w:hAnsi="Arial" w:cs="Arial"/>
          <w:color w:val="000000" w:themeColor="text1"/>
          <w:sz w:val="24"/>
          <w:szCs w:val="24"/>
        </w:rPr>
        <w:t xml:space="preserve">while now take the form of </w:t>
      </w:r>
      <w:r>
        <w:rPr>
          <w:rFonts w:ascii="Arial" w:eastAsia="Arial" w:hAnsi="Arial" w:cs="Arial"/>
          <w:color w:val="000000" w:themeColor="text1"/>
          <w:sz w:val="24"/>
          <w:szCs w:val="24"/>
        </w:rPr>
        <w:t>a disallowable instrument</w:t>
      </w:r>
      <w:r w:rsidR="00983B13">
        <w:rPr>
          <w:rFonts w:ascii="Arial" w:eastAsia="Arial" w:hAnsi="Arial" w:cs="Arial"/>
          <w:color w:val="000000" w:themeColor="text1"/>
          <w:sz w:val="24"/>
          <w:szCs w:val="24"/>
        </w:rPr>
        <w:t xml:space="preserve"> rather than a notifiable instrument</w:t>
      </w:r>
      <w:r>
        <w:rPr>
          <w:rFonts w:ascii="Arial" w:eastAsia="Arial" w:hAnsi="Arial" w:cs="Arial"/>
          <w:color w:val="000000" w:themeColor="text1"/>
          <w:sz w:val="24"/>
          <w:szCs w:val="24"/>
        </w:rPr>
        <w:t>.</w:t>
      </w:r>
    </w:p>
    <w:p w14:paraId="32904D4A" w14:textId="12097A8A" w:rsidR="00FA797B" w:rsidRPr="00FA797B" w:rsidRDefault="00FA797B" w:rsidP="00FA797B">
      <w:pPr>
        <w:spacing w:before="120"/>
        <w:rPr>
          <w:rFonts w:ascii="Arial" w:eastAsia="Arial" w:hAnsi="Arial" w:cs="Arial"/>
          <w:color w:val="000000" w:themeColor="text1"/>
          <w:sz w:val="24"/>
          <w:szCs w:val="24"/>
        </w:rPr>
      </w:pPr>
      <w:r w:rsidRPr="00FA797B">
        <w:rPr>
          <w:rFonts w:ascii="Arial" w:eastAsia="Arial" w:hAnsi="Arial" w:cs="Arial"/>
          <w:color w:val="000000" w:themeColor="text1"/>
          <w:sz w:val="24"/>
          <w:szCs w:val="24"/>
        </w:rPr>
        <w:t>This clause disapplies section 47</w:t>
      </w:r>
      <w:r>
        <w:rPr>
          <w:rFonts w:ascii="Arial" w:eastAsia="Arial" w:hAnsi="Arial" w:cs="Arial"/>
          <w:color w:val="000000" w:themeColor="text1"/>
          <w:sz w:val="24"/>
          <w:szCs w:val="24"/>
        </w:rPr>
        <w:t xml:space="preserve"> (5) and</w:t>
      </w:r>
      <w:r w:rsidRPr="00FA797B">
        <w:rPr>
          <w:rFonts w:ascii="Arial" w:eastAsia="Arial" w:hAnsi="Arial" w:cs="Arial"/>
          <w:color w:val="000000" w:themeColor="text1"/>
          <w:sz w:val="24"/>
          <w:szCs w:val="24"/>
        </w:rPr>
        <w:t xml:space="preserve"> (6) of the </w:t>
      </w:r>
      <w:r w:rsidRPr="00FA797B">
        <w:rPr>
          <w:rFonts w:ascii="Arial" w:eastAsia="Arial" w:hAnsi="Arial" w:cs="Arial"/>
          <w:i/>
          <w:iCs/>
          <w:color w:val="000000" w:themeColor="text1"/>
          <w:sz w:val="24"/>
          <w:szCs w:val="24"/>
        </w:rPr>
        <w:t>Legislation Act 2001</w:t>
      </w:r>
      <w:r w:rsidRPr="00FA797B">
        <w:rPr>
          <w:rFonts w:ascii="Arial" w:eastAsia="Arial" w:hAnsi="Arial" w:cs="Arial"/>
          <w:color w:val="000000" w:themeColor="text1"/>
          <w:sz w:val="24"/>
          <w:szCs w:val="24"/>
        </w:rPr>
        <w:t xml:space="preserve">. This disapplication will allow a consistent approach to the </w:t>
      </w:r>
      <w:r>
        <w:rPr>
          <w:rFonts w:ascii="Arial" w:eastAsia="Arial" w:hAnsi="Arial" w:cs="Arial"/>
          <w:color w:val="000000" w:themeColor="text1"/>
          <w:sz w:val="24"/>
          <w:szCs w:val="24"/>
        </w:rPr>
        <w:t xml:space="preserve">declaration of </w:t>
      </w:r>
      <w:r w:rsidRPr="00FA797B">
        <w:rPr>
          <w:rFonts w:ascii="Arial" w:eastAsia="Arial" w:hAnsi="Arial" w:cs="Arial"/>
          <w:color w:val="000000" w:themeColor="text1"/>
          <w:sz w:val="24"/>
          <w:szCs w:val="24"/>
        </w:rPr>
        <w:t>documents</w:t>
      </w:r>
      <w:r>
        <w:rPr>
          <w:rFonts w:ascii="Arial" w:eastAsia="Arial" w:hAnsi="Arial" w:cs="Arial"/>
          <w:color w:val="000000" w:themeColor="text1"/>
          <w:sz w:val="24"/>
          <w:szCs w:val="24"/>
        </w:rPr>
        <w:t xml:space="preserve"> as recognised standards </w:t>
      </w:r>
      <w:r w:rsidRPr="00FA797B">
        <w:rPr>
          <w:rFonts w:ascii="Arial" w:eastAsia="Arial" w:hAnsi="Arial" w:cs="Arial"/>
          <w:color w:val="000000" w:themeColor="text1"/>
          <w:sz w:val="24"/>
          <w:szCs w:val="24"/>
        </w:rPr>
        <w:t xml:space="preserve">whether copyrighted or not or otherwise publicly available. There may also be instances where it is not practical to publish information due to its volume and inefficient due to it being otherwise publicly available. The Bill supports transparency for processes and decision-making and provides for the use of the </w:t>
      </w:r>
      <w:r>
        <w:rPr>
          <w:rFonts w:ascii="Arial" w:eastAsia="Arial" w:hAnsi="Arial" w:cs="Arial"/>
          <w:color w:val="000000" w:themeColor="text1"/>
          <w:sz w:val="24"/>
          <w:szCs w:val="24"/>
        </w:rPr>
        <w:t>ACT Government’s planning</w:t>
      </w:r>
      <w:r w:rsidRPr="00FA797B">
        <w:rPr>
          <w:rFonts w:ascii="Arial" w:eastAsia="Arial" w:hAnsi="Arial" w:cs="Arial"/>
          <w:color w:val="000000" w:themeColor="text1"/>
          <w:sz w:val="24"/>
          <w:szCs w:val="24"/>
        </w:rPr>
        <w:t xml:space="preserve"> website to provide easier access to information. This will allow for the community to have easy access to updated information.</w:t>
      </w:r>
    </w:p>
    <w:p w14:paraId="64F1E3CD" w14:textId="4F7F5679" w:rsidR="00FA797B" w:rsidRPr="00FA797B" w:rsidRDefault="00FA797B" w:rsidP="00FA797B">
      <w:pPr>
        <w:spacing w:before="120"/>
        <w:rPr>
          <w:rFonts w:ascii="Arial" w:eastAsia="Arial" w:hAnsi="Arial" w:cs="Arial"/>
          <w:color w:val="000000" w:themeColor="text1"/>
          <w:sz w:val="24"/>
          <w:szCs w:val="24"/>
        </w:rPr>
      </w:pPr>
      <w:r w:rsidRPr="00FA797B">
        <w:rPr>
          <w:rFonts w:ascii="Arial" w:eastAsia="Arial" w:hAnsi="Arial" w:cs="Arial"/>
          <w:color w:val="000000" w:themeColor="text1"/>
          <w:sz w:val="24"/>
          <w:szCs w:val="24"/>
        </w:rPr>
        <w:t xml:space="preserve">This clause requires the Director-General, in circumstances where </w:t>
      </w:r>
      <w:r>
        <w:rPr>
          <w:rFonts w:ascii="Arial" w:eastAsia="Arial" w:hAnsi="Arial" w:cs="Arial"/>
          <w:color w:val="000000" w:themeColor="text1"/>
          <w:sz w:val="24"/>
          <w:szCs w:val="24"/>
        </w:rPr>
        <w:t>the Minister has declared a document to be a recognised standard</w:t>
      </w:r>
      <w:r w:rsidRPr="00FA797B">
        <w:rPr>
          <w:rFonts w:ascii="Arial" w:eastAsia="Arial" w:hAnsi="Arial" w:cs="Arial"/>
          <w:color w:val="000000" w:themeColor="text1"/>
          <w:sz w:val="24"/>
          <w:szCs w:val="24"/>
        </w:rPr>
        <w:t xml:space="preserve">, to make the </w:t>
      </w:r>
      <w:r>
        <w:rPr>
          <w:rFonts w:ascii="Arial" w:eastAsia="Arial" w:hAnsi="Arial" w:cs="Arial"/>
          <w:color w:val="000000" w:themeColor="text1"/>
          <w:sz w:val="24"/>
          <w:szCs w:val="24"/>
        </w:rPr>
        <w:t>document (excluding a law or an Australian or Australian/New Zealand Standard)</w:t>
      </w:r>
      <w:r w:rsidRPr="00FA797B">
        <w:rPr>
          <w:rFonts w:ascii="Arial" w:eastAsia="Arial" w:hAnsi="Arial" w:cs="Arial"/>
          <w:color w:val="000000" w:themeColor="text1"/>
          <w:sz w:val="24"/>
          <w:szCs w:val="24"/>
        </w:rPr>
        <w:t xml:space="preserve"> available:</w:t>
      </w:r>
    </w:p>
    <w:p w14:paraId="2EBD1A19" w14:textId="77777777" w:rsidR="00FA797B" w:rsidRPr="00FA797B" w:rsidRDefault="00FA797B" w:rsidP="00C478D3">
      <w:pPr>
        <w:numPr>
          <w:ilvl w:val="0"/>
          <w:numId w:val="8"/>
        </w:numPr>
        <w:spacing w:before="120"/>
        <w:rPr>
          <w:rFonts w:ascii="Arial" w:eastAsia="Arial" w:hAnsi="Arial" w:cs="Arial"/>
          <w:color w:val="000000" w:themeColor="text1"/>
          <w:sz w:val="24"/>
          <w:szCs w:val="24"/>
        </w:rPr>
      </w:pPr>
      <w:r w:rsidRPr="00FA797B">
        <w:rPr>
          <w:rFonts w:ascii="Arial" w:eastAsia="Arial" w:hAnsi="Arial" w:cs="Arial"/>
          <w:color w:val="000000" w:themeColor="text1"/>
          <w:sz w:val="24"/>
          <w:szCs w:val="24"/>
        </w:rPr>
        <w:t>on the ACT legislation register; or</w:t>
      </w:r>
    </w:p>
    <w:p w14:paraId="279EF6C4" w14:textId="77777777" w:rsidR="00FA797B" w:rsidRPr="00FA797B" w:rsidRDefault="00FA797B" w:rsidP="00C478D3">
      <w:pPr>
        <w:numPr>
          <w:ilvl w:val="0"/>
          <w:numId w:val="8"/>
        </w:numPr>
        <w:spacing w:before="120"/>
        <w:rPr>
          <w:rFonts w:ascii="Arial" w:eastAsia="Arial" w:hAnsi="Arial" w:cs="Arial"/>
          <w:color w:val="000000" w:themeColor="text1"/>
          <w:sz w:val="24"/>
          <w:szCs w:val="24"/>
        </w:rPr>
      </w:pPr>
      <w:r w:rsidRPr="00FA797B">
        <w:rPr>
          <w:rFonts w:ascii="Arial" w:eastAsia="Arial" w:hAnsi="Arial" w:cs="Arial"/>
          <w:color w:val="000000" w:themeColor="text1"/>
          <w:sz w:val="24"/>
          <w:szCs w:val="24"/>
        </w:rPr>
        <w:lastRenderedPageBreak/>
        <w:t>available for inspection by anyone without charge during ordinary business hours at an ACT Government office; or</w:t>
      </w:r>
    </w:p>
    <w:p w14:paraId="186D9433" w14:textId="77777777" w:rsidR="00FA797B" w:rsidRPr="00FA797B" w:rsidRDefault="00FA797B" w:rsidP="00C478D3">
      <w:pPr>
        <w:numPr>
          <w:ilvl w:val="0"/>
          <w:numId w:val="8"/>
        </w:numPr>
        <w:spacing w:before="120"/>
        <w:rPr>
          <w:rFonts w:ascii="Arial" w:eastAsia="Arial" w:hAnsi="Arial" w:cs="Arial"/>
          <w:color w:val="000000" w:themeColor="text1"/>
          <w:sz w:val="24"/>
          <w:szCs w:val="24"/>
        </w:rPr>
      </w:pPr>
      <w:r w:rsidRPr="00FA797B">
        <w:rPr>
          <w:rFonts w:ascii="Arial" w:eastAsia="Arial" w:hAnsi="Arial" w:cs="Arial"/>
          <w:color w:val="000000" w:themeColor="text1"/>
          <w:sz w:val="24"/>
          <w:szCs w:val="24"/>
        </w:rPr>
        <w:t>(accessible) on an ACT Government website or by a link on an ACT Government website.</w:t>
      </w:r>
    </w:p>
    <w:p w14:paraId="30568129" w14:textId="71C5A27A" w:rsidR="00983B13" w:rsidRDefault="00983B13" w:rsidP="00FF6733">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This approach recognises that a declared recognised standard is relevant to the issuing of building approvals and the requirement to carry out building work in accordance with approved plans. As such recognised standards need to be accessible to people complying the </w:t>
      </w:r>
      <w:r w:rsidRPr="003D015E">
        <w:rPr>
          <w:rFonts w:ascii="Arial" w:eastAsia="Arial" w:hAnsi="Arial" w:cs="Arial"/>
          <w:i/>
          <w:iCs/>
          <w:color w:val="000000" w:themeColor="text1"/>
          <w:sz w:val="24"/>
          <w:szCs w:val="24"/>
        </w:rPr>
        <w:t xml:space="preserve">Building Act </w:t>
      </w:r>
      <w:r w:rsidR="003D015E" w:rsidRPr="003D015E">
        <w:rPr>
          <w:rFonts w:ascii="Arial" w:eastAsia="Arial" w:hAnsi="Arial" w:cs="Arial"/>
          <w:i/>
          <w:iCs/>
          <w:color w:val="000000" w:themeColor="text1"/>
          <w:sz w:val="24"/>
          <w:szCs w:val="24"/>
        </w:rPr>
        <w:t>2004</w:t>
      </w:r>
      <w:r w:rsidR="003D015E">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and this includes previous versions. To date the only declared recognised standard is the CodeMark Scheme Rules published by the Australian Building Codes Board from time to time. </w:t>
      </w:r>
      <w:r w:rsidRPr="00494DB9">
        <w:rPr>
          <w:rFonts w:ascii="Arial" w:eastAsia="Arial" w:hAnsi="Arial" w:cs="Arial"/>
          <w:color w:val="000000" w:themeColor="text1"/>
          <w:sz w:val="24"/>
          <w:szCs w:val="24"/>
        </w:rPr>
        <w:t xml:space="preserve">The ABCB publishes the CodeMark Scheme Rules </w:t>
      </w:r>
      <w:r w:rsidR="00494DB9" w:rsidRPr="00494DB9">
        <w:rPr>
          <w:rFonts w:ascii="Arial" w:eastAsia="Arial" w:hAnsi="Arial" w:cs="Arial"/>
          <w:color w:val="000000" w:themeColor="text1"/>
          <w:sz w:val="24"/>
          <w:szCs w:val="24"/>
        </w:rPr>
        <w:t>with</w:t>
      </w:r>
      <w:r w:rsidR="00494DB9">
        <w:rPr>
          <w:rFonts w:ascii="Arial" w:eastAsia="Arial" w:hAnsi="Arial" w:cs="Arial"/>
          <w:color w:val="000000" w:themeColor="text1"/>
          <w:sz w:val="24"/>
          <w:szCs w:val="24"/>
        </w:rPr>
        <w:t xml:space="preserve"> a list of all certified products available online. This includes current, suspended, withdrawn and expired certifications.</w:t>
      </w:r>
    </w:p>
    <w:p w14:paraId="251B8770" w14:textId="4E915C3B" w:rsidR="00FF6733" w:rsidRPr="00FF6733" w:rsidRDefault="00FF6733" w:rsidP="00FF6733">
      <w:pPr>
        <w:spacing w:before="120"/>
        <w:rPr>
          <w:rFonts w:ascii="Arial" w:hAnsi="Arial" w:cs="Arial"/>
          <w:color w:val="000000"/>
          <w:sz w:val="24"/>
          <w:szCs w:val="24"/>
          <w:lang w:eastAsia="en-AU"/>
        </w:rPr>
      </w:pPr>
      <w:r w:rsidRPr="00FF6733">
        <w:rPr>
          <w:rFonts w:ascii="Arial" w:eastAsia="Arial" w:hAnsi="Arial" w:cs="Arial"/>
          <w:color w:val="000000" w:themeColor="text1"/>
          <w:sz w:val="24"/>
          <w:szCs w:val="24"/>
        </w:rPr>
        <w:t>Australian</w:t>
      </w:r>
      <w:r w:rsidRPr="00FF6733">
        <w:rPr>
          <w:rFonts w:ascii="Arial" w:hAnsi="Arial" w:cs="Arial"/>
          <w:color w:val="000000"/>
          <w:sz w:val="24"/>
          <w:szCs w:val="24"/>
        </w:rPr>
        <w:t xml:space="preserve"> Standards are subject to copyright, so cannot be published by way of a disallowable instrument. Australian Standards may be purchased at </w:t>
      </w:r>
      <w:hyperlink r:id="rId20" w:history="1">
        <w:r w:rsidRPr="00FF6733">
          <w:rPr>
            <w:rStyle w:val="hyperlink1"/>
            <w:rFonts w:ascii="Arial" w:hAnsi="Arial" w:cs="Arial"/>
            <w:color w:val="0000FF"/>
            <w:sz w:val="24"/>
            <w:szCs w:val="24"/>
            <w:u w:val="single"/>
            <w:shd w:val="clear" w:color="auto" w:fill="FFFFFF"/>
          </w:rPr>
          <w:t>www.standards.org.au</w:t>
        </w:r>
      </w:hyperlink>
      <w:r w:rsidRPr="00FF6733">
        <w:rPr>
          <w:rStyle w:val="hyperlink1"/>
          <w:rFonts w:ascii="Arial" w:hAnsi="Arial" w:cs="Arial"/>
          <w:color w:val="0000FF"/>
          <w:sz w:val="24"/>
          <w:szCs w:val="24"/>
          <w:u w:val="single"/>
          <w:shd w:val="clear" w:color="auto" w:fill="FFFFFF"/>
        </w:rPr>
        <w:t>.</w:t>
      </w:r>
    </w:p>
    <w:p w14:paraId="2C278764" w14:textId="6C44326D" w:rsidR="00FF6733" w:rsidRPr="00FF6733" w:rsidRDefault="00FF6733" w:rsidP="00FF6733">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Australian s</w:t>
      </w:r>
      <w:r w:rsidRPr="00FF6733">
        <w:rPr>
          <w:rFonts w:ascii="Arial" w:eastAsia="Arial" w:hAnsi="Arial" w:cs="Arial"/>
          <w:color w:val="000000" w:themeColor="text1"/>
          <w:sz w:val="24"/>
          <w:szCs w:val="24"/>
        </w:rPr>
        <w:t xml:space="preserve">tandards are technical documents that </w:t>
      </w:r>
      <w:r>
        <w:rPr>
          <w:rFonts w:ascii="Arial" w:eastAsia="Arial" w:hAnsi="Arial" w:cs="Arial"/>
          <w:color w:val="000000" w:themeColor="text1"/>
          <w:sz w:val="24"/>
          <w:szCs w:val="24"/>
        </w:rPr>
        <w:t xml:space="preserve">are used by industry to meet building laws. </w:t>
      </w:r>
      <w:r w:rsidRPr="00FF6733">
        <w:rPr>
          <w:rFonts w:ascii="Arial" w:eastAsia="Arial" w:hAnsi="Arial" w:cs="Arial"/>
          <w:color w:val="000000" w:themeColor="text1"/>
          <w:sz w:val="24"/>
          <w:szCs w:val="24"/>
        </w:rPr>
        <w:t xml:space="preserve">The ACT continues to work with the Australian Building Codes Board (ABCB) to support improved access to Australian Standards referenced in </w:t>
      </w:r>
      <w:r>
        <w:rPr>
          <w:rFonts w:ascii="Arial" w:eastAsia="Arial" w:hAnsi="Arial" w:cs="Arial"/>
          <w:color w:val="000000" w:themeColor="text1"/>
          <w:sz w:val="24"/>
          <w:szCs w:val="24"/>
        </w:rPr>
        <w:t>their documentation, system or schemes.</w:t>
      </w:r>
    </w:p>
    <w:p w14:paraId="3EDB1795" w14:textId="544C946F" w:rsidR="00FA797B" w:rsidRPr="00FA797B" w:rsidRDefault="00FA797B" w:rsidP="00FA797B">
      <w:pPr>
        <w:spacing w:before="120"/>
        <w:rPr>
          <w:rFonts w:ascii="Arial" w:eastAsia="Arial" w:hAnsi="Arial" w:cs="Arial"/>
          <w:color w:val="000000" w:themeColor="text1"/>
          <w:sz w:val="24"/>
          <w:szCs w:val="24"/>
        </w:rPr>
      </w:pPr>
      <w:r w:rsidRPr="00FA797B">
        <w:rPr>
          <w:rFonts w:ascii="Arial" w:eastAsia="Arial" w:hAnsi="Arial" w:cs="Arial"/>
          <w:color w:val="000000" w:themeColor="text1"/>
          <w:sz w:val="24"/>
          <w:szCs w:val="24"/>
        </w:rPr>
        <w:t>A</w:t>
      </w:r>
      <w:r>
        <w:rPr>
          <w:rFonts w:ascii="Arial" w:eastAsia="Arial" w:hAnsi="Arial" w:cs="Arial"/>
          <w:color w:val="000000" w:themeColor="text1"/>
          <w:sz w:val="24"/>
          <w:szCs w:val="24"/>
        </w:rPr>
        <w:t xml:space="preserve"> recognised standard is</w:t>
      </w:r>
      <w:r w:rsidRPr="00FA797B">
        <w:rPr>
          <w:rFonts w:ascii="Arial" w:eastAsia="Arial" w:hAnsi="Arial" w:cs="Arial"/>
          <w:color w:val="000000" w:themeColor="text1"/>
          <w:sz w:val="24"/>
          <w:szCs w:val="24"/>
        </w:rPr>
        <w:t xml:space="preserve"> not enforceable unless it has been made accessible in accordance with the above.</w:t>
      </w:r>
    </w:p>
    <w:bookmarkEnd w:id="3"/>
    <w:p w14:paraId="53011376" w14:textId="6872CE48" w:rsidR="00306AE0" w:rsidRPr="00B56F40" w:rsidRDefault="00306AE0" w:rsidP="00306AE0">
      <w:pPr>
        <w:pStyle w:val="Heading3"/>
        <w:keepNext w:val="0"/>
        <w:keepLines w:val="0"/>
        <w:spacing w:before="0" w:after="0"/>
        <w:ind w:left="1440" w:hanging="1440"/>
        <w:rPr>
          <w:rFonts w:cs="Arial"/>
        </w:rPr>
      </w:pPr>
      <w:r w:rsidRPr="00221C42">
        <w:rPr>
          <w:rFonts w:cs="Arial"/>
        </w:rPr>
        <w:t xml:space="preserve">Clause </w:t>
      </w:r>
      <w:r w:rsidR="00066B5D">
        <w:rPr>
          <w:rFonts w:cs="Arial"/>
        </w:rPr>
        <w:t>8</w:t>
      </w:r>
      <w:r w:rsidRPr="00221C42">
        <w:rPr>
          <w:rFonts w:cs="Arial"/>
        </w:rPr>
        <w:tab/>
      </w:r>
      <w:r>
        <w:rPr>
          <w:rFonts w:cs="Arial"/>
        </w:rPr>
        <w:t>New section 151A</w:t>
      </w:r>
    </w:p>
    <w:p w14:paraId="6B547B78" w14:textId="448E69A5" w:rsidR="00306AE0" w:rsidRDefault="00306AE0" w:rsidP="00306AE0">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This clause introduces new section 151A which </w:t>
      </w:r>
      <w:r w:rsidRPr="00221C42">
        <w:rPr>
          <w:rFonts w:ascii="Arial" w:eastAsia="Arial" w:hAnsi="Arial" w:cs="Arial"/>
          <w:color w:val="000000" w:themeColor="text1"/>
          <w:sz w:val="24"/>
          <w:szCs w:val="24"/>
        </w:rPr>
        <w:t>provides that a regulation made under this Act, may incorporate, apply or adopt (with or without change or modification) a law or an Australian Standard as in force from time or time or another instrument as in force from time to time.</w:t>
      </w:r>
    </w:p>
    <w:p w14:paraId="23119020" w14:textId="77777777" w:rsidR="00306AE0" w:rsidRDefault="00306AE0" w:rsidP="00306AE0">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This provision aligns with similar provisions across the ACT’s building and construction regulatory system.</w:t>
      </w:r>
    </w:p>
    <w:p w14:paraId="73D2D3E5" w14:textId="77777777" w:rsidR="00306AE0" w:rsidRPr="00FA797B" w:rsidRDefault="00306AE0" w:rsidP="00306AE0">
      <w:pPr>
        <w:spacing w:before="120"/>
        <w:rPr>
          <w:rFonts w:ascii="Arial" w:eastAsia="Arial" w:hAnsi="Arial" w:cs="Arial"/>
          <w:color w:val="000000" w:themeColor="text1"/>
          <w:sz w:val="24"/>
          <w:szCs w:val="24"/>
        </w:rPr>
      </w:pPr>
      <w:r w:rsidRPr="00FA797B">
        <w:rPr>
          <w:rFonts w:ascii="Arial" w:eastAsia="Arial" w:hAnsi="Arial" w:cs="Arial"/>
          <w:color w:val="000000" w:themeColor="text1"/>
          <w:sz w:val="24"/>
          <w:szCs w:val="24"/>
        </w:rPr>
        <w:t>This clause disapplies section 47</w:t>
      </w:r>
      <w:r>
        <w:rPr>
          <w:rFonts w:ascii="Arial" w:eastAsia="Arial" w:hAnsi="Arial" w:cs="Arial"/>
          <w:color w:val="000000" w:themeColor="text1"/>
          <w:sz w:val="24"/>
          <w:szCs w:val="24"/>
        </w:rPr>
        <w:t xml:space="preserve"> (5) and</w:t>
      </w:r>
      <w:r w:rsidRPr="00FA797B">
        <w:rPr>
          <w:rFonts w:ascii="Arial" w:eastAsia="Arial" w:hAnsi="Arial" w:cs="Arial"/>
          <w:color w:val="000000" w:themeColor="text1"/>
          <w:sz w:val="24"/>
          <w:szCs w:val="24"/>
        </w:rPr>
        <w:t xml:space="preserve"> (6) of the </w:t>
      </w:r>
      <w:r w:rsidRPr="00FA797B">
        <w:rPr>
          <w:rFonts w:ascii="Arial" w:eastAsia="Arial" w:hAnsi="Arial" w:cs="Arial"/>
          <w:i/>
          <w:iCs/>
          <w:color w:val="000000" w:themeColor="text1"/>
          <w:sz w:val="24"/>
          <w:szCs w:val="24"/>
        </w:rPr>
        <w:t>Legislation Act 2001</w:t>
      </w:r>
      <w:r w:rsidRPr="00FA797B">
        <w:rPr>
          <w:rFonts w:ascii="Arial" w:eastAsia="Arial" w:hAnsi="Arial" w:cs="Arial"/>
          <w:color w:val="000000" w:themeColor="text1"/>
          <w:sz w:val="24"/>
          <w:szCs w:val="24"/>
        </w:rPr>
        <w:t xml:space="preserve">. This disapplication will allow a consistent approach to the </w:t>
      </w:r>
      <w:r>
        <w:rPr>
          <w:rFonts w:ascii="Arial" w:eastAsia="Arial" w:hAnsi="Arial" w:cs="Arial"/>
          <w:color w:val="000000" w:themeColor="text1"/>
          <w:sz w:val="24"/>
          <w:szCs w:val="24"/>
        </w:rPr>
        <w:t xml:space="preserve">application, adoption or incorporation of </w:t>
      </w:r>
      <w:r w:rsidRPr="00FA797B">
        <w:rPr>
          <w:rFonts w:ascii="Arial" w:eastAsia="Arial" w:hAnsi="Arial" w:cs="Arial"/>
          <w:color w:val="000000" w:themeColor="text1"/>
          <w:sz w:val="24"/>
          <w:szCs w:val="24"/>
        </w:rPr>
        <w:t>documents</w:t>
      </w:r>
      <w:r>
        <w:rPr>
          <w:rFonts w:ascii="Arial" w:eastAsia="Arial" w:hAnsi="Arial" w:cs="Arial"/>
          <w:color w:val="000000" w:themeColor="text1"/>
          <w:sz w:val="24"/>
          <w:szCs w:val="24"/>
        </w:rPr>
        <w:t xml:space="preserve"> </w:t>
      </w:r>
      <w:r w:rsidRPr="00FA797B">
        <w:rPr>
          <w:rFonts w:ascii="Arial" w:eastAsia="Arial" w:hAnsi="Arial" w:cs="Arial"/>
          <w:color w:val="000000" w:themeColor="text1"/>
          <w:sz w:val="24"/>
          <w:szCs w:val="24"/>
        </w:rPr>
        <w:t xml:space="preserve">whether copyrighted or not or otherwise publicly available. There may also be instances where it is not practical to publish information due to its volume and inefficient due to it being otherwise publicly available. The Bill supports transparency for processes and decision-making and provides for the use of the </w:t>
      </w:r>
      <w:r>
        <w:rPr>
          <w:rFonts w:ascii="Arial" w:eastAsia="Arial" w:hAnsi="Arial" w:cs="Arial"/>
          <w:color w:val="000000" w:themeColor="text1"/>
          <w:sz w:val="24"/>
          <w:szCs w:val="24"/>
        </w:rPr>
        <w:t>ACT Government’s planning</w:t>
      </w:r>
      <w:r w:rsidRPr="00FA797B">
        <w:rPr>
          <w:rFonts w:ascii="Arial" w:eastAsia="Arial" w:hAnsi="Arial" w:cs="Arial"/>
          <w:color w:val="000000" w:themeColor="text1"/>
          <w:sz w:val="24"/>
          <w:szCs w:val="24"/>
        </w:rPr>
        <w:t xml:space="preserve"> website to provide easier access to information. This will allow for the community to have easy access to updated information.</w:t>
      </w:r>
    </w:p>
    <w:p w14:paraId="7A17E1D6" w14:textId="77777777" w:rsidR="00306AE0" w:rsidRPr="00FA797B" w:rsidRDefault="00306AE0" w:rsidP="00306AE0">
      <w:pPr>
        <w:spacing w:before="120"/>
        <w:rPr>
          <w:rFonts w:ascii="Arial" w:eastAsia="Arial" w:hAnsi="Arial" w:cs="Arial"/>
          <w:color w:val="000000" w:themeColor="text1"/>
          <w:sz w:val="24"/>
          <w:szCs w:val="24"/>
        </w:rPr>
      </w:pPr>
      <w:r w:rsidRPr="00FA797B">
        <w:rPr>
          <w:rFonts w:ascii="Arial" w:eastAsia="Arial" w:hAnsi="Arial" w:cs="Arial"/>
          <w:color w:val="000000" w:themeColor="text1"/>
          <w:sz w:val="24"/>
          <w:szCs w:val="24"/>
        </w:rPr>
        <w:lastRenderedPageBreak/>
        <w:t xml:space="preserve">This clause requires the Director-General, </w:t>
      </w:r>
      <w:r>
        <w:rPr>
          <w:rFonts w:ascii="Arial" w:eastAsia="Arial" w:hAnsi="Arial" w:cs="Arial"/>
          <w:color w:val="000000" w:themeColor="text1"/>
          <w:sz w:val="24"/>
          <w:szCs w:val="24"/>
        </w:rPr>
        <w:t>i</w:t>
      </w:r>
      <w:r w:rsidRPr="00FF6733">
        <w:rPr>
          <w:rFonts w:ascii="Arial" w:eastAsia="Arial" w:hAnsi="Arial" w:cs="Arial"/>
          <w:color w:val="000000" w:themeColor="text1"/>
          <w:sz w:val="24"/>
          <w:szCs w:val="24"/>
        </w:rPr>
        <w:t xml:space="preserve">n circumstances where </w:t>
      </w:r>
      <w:r w:rsidRPr="00306AE0">
        <w:rPr>
          <w:rFonts w:ascii="Arial" w:eastAsia="Arial" w:hAnsi="Arial" w:cs="Arial"/>
          <w:color w:val="000000" w:themeColor="text1"/>
          <w:sz w:val="24"/>
          <w:szCs w:val="24"/>
        </w:rPr>
        <w:t>a regulation</w:t>
      </w:r>
      <w:r w:rsidRPr="00FF6733">
        <w:rPr>
          <w:rFonts w:ascii="Arial" w:eastAsia="Arial" w:hAnsi="Arial" w:cs="Arial"/>
          <w:color w:val="000000" w:themeColor="text1"/>
          <w:sz w:val="24"/>
          <w:szCs w:val="24"/>
        </w:rPr>
        <w:t xml:space="preserve"> incorporates, applies or adopts (with or without change or modification) an instrument (excluding a law or an Australian Standard</w:t>
      </w:r>
      <w:r>
        <w:rPr>
          <w:rFonts w:ascii="Arial" w:eastAsia="Arial" w:hAnsi="Arial" w:cs="Arial"/>
          <w:color w:val="000000" w:themeColor="text1"/>
          <w:sz w:val="24"/>
          <w:szCs w:val="24"/>
        </w:rPr>
        <w:t xml:space="preserve"> or Australian/New Zealand Standard</w:t>
      </w:r>
      <w:r w:rsidRPr="00FF6733">
        <w:rPr>
          <w:rFonts w:ascii="Arial" w:eastAsia="Arial" w:hAnsi="Arial" w:cs="Arial"/>
          <w:color w:val="000000" w:themeColor="text1"/>
          <w:sz w:val="24"/>
          <w:szCs w:val="24"/>
        </w:rPr>
        <w:t>), to make the incorporated, applied or adopted instrument available:</w:t>
      </w:r>
    </w:p>
    <w:p w14:paraId="013FD372" w14:textId="77777777" w:rsidR="00306AE0" w:rsidRPr="00FA797B" w:rsidRDefault="00306AE0" w:rsidP="00306AE0">
      <w:pPr>
        <w:numPr>
          <w:ilvl w:val="0"/>
          <w:numId w:val="8"/>
        </w:numPr>
        <w:spacing w:before="120"/>
        <w:rPr>
          <w:rFonts w:ascii="Arial" w:eastAsia="Arial" w:hAnsi="Arial" w:cs="Arial"/>
          <w:color w:val="000000" w:themeColor="text1"/>
          <w:sz w:val="24"/>
          <w:szCs w:val="24"/>
        </w:rPr>
      </w:pPr>
      <w:r w:rsidRPr="00FA797B">
        <w:rPr>
          <w:rFonts w:ascii="Arial" w:eastAsia="Arial" w:hAnsi="Arial" w:cs="Arial"/>
          <w:color w:val="000000" w:themeColor="text1"/>
          <w:sz w:val="24"/>
          <w:szCs w:val="24"/>
        </w:rPr>
        <w:t>on the ACT legislation register; or</w:t>
      </w:r>
    </w:p>
    <w:p w14:paraId="089F63E8" w14:textId="77777777" w:rsidR="00306AE0" w:rsidRPr="00FA797B" w:rsidRDefault="00306AE0" w:rsidP="00306AE0">
      <w:pPr>
        <w:numPr>
          <w:ilvl w:val="0"/>
          <w:numId w:val="8"/>
        </w:numPr>
        <w:spacing w:before="120"/>
        <w:rPr>
          <w:rFonts w:ascii="Arial" w:eastAsia="Arial" w:hAnsi="Arial" w:cs="Arial"/>
          <w:color w:val="000000" w:themeColor="text1"/>
          <w:sz w:val="24"/>
          <w:szCs w:val="24"/>
        </w:rPr>
      </w:pPr>
      <w:r w:rsidRPr="00FA797B">
        <w:rPr>
          <w:rFonts w:ascii="Arial" w:eastAsia="Arial" w:hAnsi="Arial" w:cs="Arial"/>
          <w:color w:val="000000" w:themeColor="text1"/>
          <w:sz w:val="24"/>
          <w:szCs w:val="24"/>
        </w:rPr>
        <w:t>available for inspection by anyone without charge during ordinary business hours at an ACT Government office; or</w:t>
      </w:r>
    </w:p>
    <w:p w14:paraId="65C86431" w14:textId="77777777" w:rsidR="00306AE0" w:rsidRPr="00FA797B" w:rsidRDefault="00306AE0" w:rsidP="00306AE0">
      <w:pPr>
        <w:numPr>
          <w:ilvl w:val="0"/>
          <w:numId w:val="8"/>
        </w:numPr>
        <w:spacing w:before="120"/>
        <w:rPr>
          <w:rFonts w:ascii="Arial" w:eastAsia="Arial" w:hAnsi="Arial" w:cs="Arial"/>
          <w:color w:val="000000" w:themeColor="text1"/>
          <w:sz w:val="24"/>
          <w:szCs w:val="24"/>
        </w:rPr>
      </w:pPr>
      <w:r w:rsidRPr="00FA797B">
        <w:rPr>
          <w:rFonts w:ascii="Arial" w:eastAsia="Arial" w:hAnsi="Arial" w:cs="Arial"/>
          <w:color w:val="000000" w:themeColor="text1"/>
          <w:sz w:val="24"/>
          <w:szCs w:val="24"/>
        </w:rPr>
        <w:t>(accessible) on an ACT Government website or by a link on an ACT Government website.</w:t>
      </w:r>
    </w:p>
    <w:p w14:paraId="53B897E2" w14:textId="77777777" w:rsidR="00306AE0" w:rsidRPr="00FF6733" w:rsidRDefault="00306AE0" w:rsidP="00306AE0">
      <w:pPr>
        <w:spacing w:before="120"/>
        <w:rPr>
          <w:rFonts w:ascii="Arial" w:hAnsi="Arial" w:cs="Arial"/>
          <w:color w:val="000000"/>
          <w:sz w:val="24"/>
          <w:szCs w:val="24"/>
          <w:lang w:eastAsia="en-AU"/>
        </w:rPr>
      </w:pPr>
      <w:r w:rsidRPr="00FF6733">
        <w:rPr>
          <w:rFonts w:ascii="Arial" w:eastAsia="Arial" w:hAnsi="Arial" w:cs="Arial"/>
          <w:color w:val="000000" w:themeColor="text1"/>
          <w:sz w:val="24"/>
          <w:szCs w:val="24"/>
        </w:rPr>
        <w:t>Australian</w:t>
      </w:r>
      <w:r w:rsidRPr="00FF6733">
        <w:rPr>
          <w:rFonts w:ascii="Arial" w:hAnsi="Arial" w:cs="Arial"/>
          <w:color w:val="000000"/>
          <w:sz w:val="24"/>
          <w:szCs w:val="24"/>
        </w:rPr>
        <w:t xml:space="preserve"> Standards are subject to copyright, so cannot be published by way of a disallowable instrument. Australian Standards may be purchased at </w:t>
      </w:r>
      <w:hyperlink r:id="rId21" w:history="1">
        <w:r w:rsidRPr="00FF6733">
          <w:rPr>
            <w:rStyle w:val="hyperlink1"/>
            <w:rFonts w:ascii="Arial" w:hAnsi="Arial" w:cs="Arial"/>
            <w:color w:val="0000FF"/>
            <w:sz w:val="24"/>
            <w:szCs w:val="24"/>
            <w:u w:val="single"/>
            <w:shd w:val="clear" w:color="auto" w:fill="FFFFFF"/>
          </w:rPr>
          <w:t>www.standards.org.au</w:t>
        </w:r>
      </w:hyperlink>
      <w:r w:rsidRPr="00FF6733">
        <w:rPr>
          <w:rStyle w:val="hyperlink1"/>
          <w:rFonts w:ascii="Arial" w:hAnsi="Arial" w:cs="Arial"/>
          <w:color w:val="0000FF"/>
          <w:sz w:val="24"/>
          <w:szCs w:val="24"/>
          <w:u w:val="single"/>
          <w:shd w:val="clear" w:color="auto" w:fill="FFFFFF"/>
        </w:rPr>
        <w:t>.</w:t>
      </w:r>
    </w:p>
    <w:p w14:paraId="6BA7A6CB" w14:textId="77777777" w:rsidR="00306AE0" w:rsidRPr="00FF6733" w:rsidRDefault="00306AE0" w:rsidP="00306AE0">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Australian s</w:t>
      </w:r>
      <w:r w:rsidRPr="00FF6733">
        <w:rPr>
          <w:rFonts w:ascii="Arial" w:eastAsia="Arial" w:hAnsi="Arial" w:cs="Arial"/>
          <w:color w:val="000000" w:themeColor="text1"/>
          <w:sz w:val="24"/>
          <w:szCs w:val="24"/>
        </w:rPr>
        <w:t xml:space="preserve">tandards are technical documents that </w:t>
      </w:r>
      <w:r>
        <w:rPr>
          <w:rFonts w:ascii="Arial" w:eastAsia="Arial" w:hAnsi="Arial" w:cs="Arial"/>
          <w:color w:val="000000" w:themeColor="text1"/>
          <w:sz w:val="24"/>
          <w:szCs w:val="24"/>
        </w:rPr>
        <w:t xml:space="preserve">are used by industry to meet building laws. </w:t>
      </w:r>
      <w:r w:rsidRPr="00FF6733">
        <w:rPr>
          <w:rFonts w:ascii="Arial" w:eastAsia="Arial" w:hAnsi="Arial" w:cs="Arial"/>
          <w:color w:val="000000" w:themeColor="text1"/>
          <w:sz w:val="24"/>
          <w:szCs w:val="24"/>
        </w:rPr>
        <w:t xml:space="preserve">The ACT continues to work with the Australian Building Codes Board (ABCB) to support improved access to Australian Standards referenced in </w:t>
      </w:r>
      <w:r>
        <w:rPr>
          <w:rFonts w:ascii="Arial" w:eastAsia="Arial" w:hAnsi="Arial" w:cs="Arial"/>
          <w:color w:val="000000" w:themeColor="text1"/>
          <w:sz w:val="24"/>
          <w:szCs w:val="24"/>
        </w:rPr>
        <w:t>their documentation, system or schemes.</w:t>
      </w:r>
    </w:p>
    <w:p w14:paraId="572B633B" w14:textId="17609E30" w:rsidR="00B56F40" w:rsidRPr="00EE0C1E" w:rsidRDefault="0050550C" w:rsidP="00B56F40">
      <w:pPr>
        <w:pStyle w:val="Heading3"/>
        <w:keepNext w:val="0"/>
        <w:keepLines w:val="0"/>
        <w:spacing w:before="0" w:after="0"/>
        <w:ind w:left="1440" w:hanging="1440"/>
        <w:rPr>
          <w:rFonts w:cs="Arial"/>
        </w:rPr>
      </w:pPr>
      <w:r w:rsidRPr="00EE0C1E">
        <w:rPr>
          <w:rFonts w:cs="Arial"/>
        </w:rPr>
        <w:t xml:space="preserve">Clause </w:t>
      </w:r>
      <w:r w:rsidR="00066B5D">
        <w:rPr>
          <w:rFonts w:cs="Arial"/>
        </w:rPr>
        <w:t>9</w:t>
      </w:r>
      <w:r w:rsidRPr="00EE0C1E">
        <w:rPr>
          <w:rFonts w:cs="Arial"/>
        </w:rPr>
        <w:tab/>
      </w:r>
      <w:r w:rsidR="00B56F40" w:rsidRPr="00EE0C1E">
        <w:rPr>
          <w:rFonts w:cs="Arial"/>
        </w:rPr>
        <w:t>Regulation</w:t>
      </w:r>
      <w:r w:rsidR="00D80DCB" w:rsidRPr="00EE0C1E">
        <w:rPr>
          <w:sz w:val="23"/>
          <w:szCs w:val="23"/>
        </w:rPr>
        <w:t>—</w:t>
      </w:r>
      <w:r w:rsidR="00B56F40" w:rsidRPr="00EE0C1E">
        <w:rPr>
          <w:rFonts w:cs="Arial"/>
        </w:rPr>
        <w:t>making power</w:t>
      </w:r>
      <w:r w:rsidR="00B56F40" w:rsidRPr="00EE0C1E">
        <w:rPr>
          <w:rFonts w:cs="Arial"/>
        </w:rPr>
        <w:br/>
        <w:t>Section 152 (4) and (5)</w:t>
      </w:r>
    </w:p>
    <w:p w14:paraId="608DF257" w14:textId="79C06247" w:rsidR="00EE0C1E" w:rsidRDefault="00EE0C1E" w:rsidP="00FF6733">
      <w:pPr>
        <w:spacing w:before="120"/>
        <w:rPr>
          <w:rFonts w:ascii="Arial" w:eastAsia="Arial" w:hAnsi="Arial" w:cs="Arial"/>
          <w:color w:val="000000" w:themeColor="text1"/>
          <w:sz w:val="24"/>
          <w:szCs w:val="24"/>
        </w:rPr>
      </w:pPr>
      <w:r w:rsidRPr="00EE0C1E">
        <w:rPr>
          <w:rFonts w:ascii="Arial" w:eastAsia="Arial" w:hAnsi="Arial" w:cs="Arial"/>
          <w:color w:val="000000" w:themeColor="text1"/>
          <w:sz w:val="24"/>
          <w:szCs w:val="24"/>
        </w:rPr>
        <w:t xml:space="preserve">This clause omits existing sections 152 (4) and (5) consequential on the changes at </w:t>
      </w:r>
      <w:r w:rsidRPr="00066B5D">
        <w:rPr>
          <w:rFonts w:ascii="Arial" w:eastAsia="Arial" w:hAnsi="Arial" w:cs="Arial"/>
          <w:color w:val="000000" w:themeColor="text1"/>
          <w:sz w:val="24"/>
          <w:szCs w:val="24"/>
        </w:rPr>
        <w:t xml:space="preserve">clause </w:t>
      </w:r>
      <w:r w:rsidR="00066B5D" w:rsidRPr="00066B5D">
        <w:rPr>
          <w:rFonts w:ascii="Arial" w:eastAsia="Arial" w:hAnsi="Arial" w:cs="Arial"/>
          <w:color w:val="000000" w:themeColor="text1"/>
          <w:sz w:val="24"/>
          <w:szCs w:val="24"/>
        </w:rPr>
        <w:t>8</w:t>
      </w:r>
      <w:r w:rsidRPr="00066B5D">
        <w:rPr>
          <w:rFonts w:ascii="Arial" w:eastAsia="Arial" w:hAnsi="Arial" w:cs="Arial"/>
          <w:color w:val="000000" w:themeColor="text1"/>
          <w:sz w:val="24"/>
          <w:szCs w:val="24"/>
        </w:rPr>
        <w:t>.</w:t>
      </w:r>
    </w:p>
    <w:p w14:paraId="38EBB4EE" w14:textId="3003D82F" w:rsidR="00095945" w:rsidRDefault="00095945" w:rsidP="00095945">
      <w:pPr>
        <w:pStyle w:val="Heading3"/>
        <w:keepNext w:val="0"/>
        <w:keepLines w:val="0"/>
        <w:spacing w:before="0" w:after="0"/>
        <w:ind w:left="1440" w:hanging="1440"/>
        <w:rPr>
          <w:rFonts w:cs="Arial"/>
        </w:rPr>
      </w:pPr>
      <w:r w:rsidRPr="00205462">
        <w:rPr>
          <w:rFonts w:cs="Arial"/>
        </w:rPr>
        <w:t>Clause</w:t>
      </w:r>
      <w:r w:rsidR="00F1248A">
        <w:rPr>
          <w:rFonts w:cs="Arial"/>
        </w:rPr>
        <w:t xml:space="preserve"> </w:t>
      </w:r>
      <w:r w:rsidR="00066B5D">
        <w:rPr>
          <w:rFonts w:cs="Arial"/>
        </w:rPr>
        <w:t>10</w:t>
      </w:r>
      <w:r w:rsidRPr="00205462">
        <w:rPr>
          <w:rFonts w:cs="Arial"/>
        </w:rPr>
        <w:tab/>
      </w:r>
      <w:r>
        <w:rPr>
          <w:rFonts w:cs="Arial"/>
        </w:rPr>
        <w:t xml:space="preserve">Dictionary, definition of </w:t>
      </w:r>
      <w:r w:rsidR="00C04E1E">
        <w:rPr>
          <w:rFonts w:cs="Arial"/>
          <w:i/>
          <w:iCs/>
        </w:rPr>
        <w:t>recognised standard</w:t>
      </w:r>
    </w:p>
    <w:p w14:paraId="4588E873" w14:textId="134616A5" w:rsidR="00095945" w:rsidRDefault="00095945" w:rsidP="00095945">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This is a minor and technical amendment to </w:t>
      </w:r>
      <w:r w:rsidR="00C04E1E">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definition of </w:t>
      </w:r>
      <w:r w:rsidR="00C04E1E">
        <w:rPr>
          <w:rFonts w:ascii="Arial" w:eastAsia="Arial" w:hAnsi="Arial" w:cs="Arial"/>
          <w:i/>
          <w:iCs/>
          <w:color w:val="000000" w:themeColor="text1"/>
          <w:sz w:val="24"/>
          <w:szCs w:val="24"/>
        </w:rPr>
        <w:t>recognised standard</w:t>
      </w:r>
      <w:r>
        <w:rPr>
          <w:rFonts w:ascii="Arial" w:eastAsia="Arial" w:hAnsi="Arial" w:cs="Arial"/>
          <w:color w:val="000000" w:themeColor="text1"/>
          <w:sz w:val="24"/>
          <w:szCs w:val="24"/>
        </w:rPr>
        <w:t xml:space="preserve"> and is consequential on the changes at clause </w:t>
      </w:r>
      <w:r w:rsidR="00066B5D">
        <w:rPr>
          <w:rFonts w:ascii="Arial" w:eastAsia="Arial" w:hAnsi="Arial" w:cs="Arial"/>
          <w:color w:val="000000" w:themeColor="text1"/>
          <w:sz w:val="24"/>
          <w:szCs w:val="24"/>
        </w:rPr>
        <w:t>7</w:t>
      </w:r>
      <w:r>
        <w:rPr>
          <w:rFonts w:ascii="Arial" w:eastAsia="Arial" w:hAnsi="Arial" w:cs="Arial"/>
          <w:color w:val="000000" w:themeColor="text1"/>
          <w:sz w:val="24"/>
          <w:szCs w:val="24"/>
        </w:rPr>
        <w:t>.</w:t>
      </w:r>
    </w:p>
    <w:p w14:paraId="77E72398" w14:textId="51340D84" w:rsidR="0050550C" w:rsidRDefault="0050550C" w:rsidP="0050550C">
      <w:pPr>
        <w:pStyle w:val="Heading3"/>
        <w:keepNext w:val="0"/>
        <w:keepLines w:val="0"/>
        <w:rPr>
          <w:rFonts w:cs="Arial"/>
        </w:rPr>
      </w:pPr>
      <w:r w:rsidRPr="00205462">
        <w:rPr>
          <w:rFonts w:cs="Arial"/>
        </w:rPr>
        <w:t xml:space="preserve">PART </w:t>
      </w:r>
      <w:r w:rsidR="00066B5D">
        <w:rPr>
          <w:rFonts w:cs="Arial"/>
        </w:rPr>
        <w:t>3</w:t>
      </w:r>
      <w:r w:rsidRPr="00205462">
        <w:rPr>
          <w:rFonts w:cs="Arial"/>
        </w:rPr>
        <w:t xml:space="preserve"> </w:t>
      </w:r>
      <w:r w:rsidRPr="00205462">
        <w:rPr>
          <w:rFonts w:cs="Arial"/>
        </w:rPr>
        <w:tab/>
      </w:r>
      <w:r>
        <w:rPr>
          <w:rFonts w:cs="Arial"/>
        </w:rPr>
        <w:t>Building (General) Regulation 2008</w:t>
      </w:r>
    </w:p>
    <w:p w14:paraId="556074FF" w14:textId="51D9473A" w:rsidR="0050550C" w:rsidRPr="0050550C" w:rsidRDefault="0050550C" w:rsidP="0050550C">
      <w:pPr>
        <w:rPr>
          <w:rFonts w:ascii="Arial" w:hAnsi="Arial" w:cs="Arial"/>
          <w:sz w:val="24"/>
          <w:szCs w:val="24"/>
        </w:rPr>
      </w:pPr>
      <w:r w:rsidRPr="0050550C">
        <w:rPr>
          <w:rFonts w:ascii="Arial" w:hAnsi="Arial" w:cs="Arial"/>
          <w:sz w:val="24"/>
          <w:szCs w:val="24"/>
        </w:rPr>
        <w:t xml:space="preserve">This Part contains amendments to the </w:t>
      </w:r>
      <w:r w:rsidRPr="00193954">
        <w:rPr>
          <w:rFonts w:ascii="Arial" w:hAnsi="Arial" w:cs="Arial"/>
          <w:i/>
          <w:iCs/>
          <w:sz w:val="24"/>
          <w:szCs w:val="24"/>
        </w:rPr>
        <w:t>Building (General) Regulation 2008</w:t>
      </w:r>
      <w:r w:rsidRPr="0050550C">
        <w:rPr>
          <w:rFonts w:ascii="Arial" w:hAnsi="Arial" w:cs="Arial"/>
          <w:sz w:val="24"/>
          <w:szCs w:val="24"/>
        </w:rPr>
        <w:t xml:space="preserve"> </w:t>
      </w:r>
      <w:r w:rsidR="00066B5D" w:rsidRPr="0050550C">
        <w:rPr>
          <w:rFonts w:ascii="Arial" w:hAnsi="Arial" w:cs="Arial"/>
          <w:sz w:val="24"/>
          <w:szCs w:val="24"/>
        </w:rPr>
        <w:t xml:space="preserve">to </w:t>
      </w:r>
      <w:r w:rsidR="00066B5D">
        <w:rPr>
          <w:rFonts w:ascii="Arial" w:hAnsi="Arial" w:cs="Arial"/>
          <w:sz w:val="24"/>
          <w:szCs w:val="24"/>
        </w:rPr>
        <w:t>improve the administration of the ACT’s building regulatory system</w:t>
      </w:r>
      <w:r w:rsidR="006F516A">
        <w:rPr>
          <w:rFonts w:ascii="Arial" w:hAnsi="Arial" w:cs="Arial"/>
          <w:sz w:val="24"/>
          <w:szCs w:val="24"/>
        </w:rPr>
        <w:t>.</w:t>
      </w:r>
    </w:p>
    <w:p w14:paraId="64F89152" w14:textId="3B7D9755" w:rsidR="00221C42" w:rsidRDefault="00221C42" w:rsidP="00221C42">
      <w:pPr>
        <w:pStyle w:val="Heading3"/>
        <w:keepNext w:val="0"/>
        <w:keepLines w:val="0"/>
        <w:spacing w:before="0" w:after="0"/>
        <w:ind w:left="1440" w:hanging="1440"/>
        <w:rPr>
          <w:rFonts w:cs="Arial"/>
        </w:rPr>
      </w:pPr>
      <w:r w:rsidRPr="00205462">
        <w:rPr>
          <w:rFonts w:cs="Arial"/>
        </w:rPr>
        <w:t>Clause</w:t>
      </w:r>
      <w:r w:rsidR="001857D9">
        <w:rPr>
          <w:rFonts w:cs="Arial"/>
        </w:rPr>
        <w:t xml:space="preserve"> </w:t>
      </w:r>
      <w:r w:rsidR="00066B5D">
        <w:rPr>
          <w:rFonts w:cs="Arial"/>
        </w:rPr>
        <w:t>1</w:t>
      </w:r>
      <w:r w:rsidR="009E7B05">
        <w:rPr>
          <w:rFonts w:cs="Arial"/>
        </w:rPr>
        <w:t>1</w:t>
      </w:r>
      <w:r w:rsidRPr="00205462">
        <w:rPr>
          <w:rFonts w:cs="Arial"/>
        </w:rPr>
        <w:tab/>
      </w:r>
      <w:r>
        <w:rPr>
          <w:rFonts w:cs="Arial"/>
        </w:rPr>
        <w:t>Preparation of whole-of-home calculator energy</w:t>
      </w:r>
      <w:r>
        <w:rPr>
          <w:rFonts w:cs="Arial"/>
        </w:rPr>
        <w:br/>
        <w:t>efficiency certificate</w:t>
      </w:r>
      <w:r w:rsidRPr="000E3AEA">
        <w:rPr>
          <w:sz w:val="23"/>
          <w:szCs w:val="23"/>
        </w:rPr>
        <w:t>—</w:t>
      </w:r>
      <w:r>
        <w:rPr>
          <w:sz w:val="23"/>
          <w:szCs w:val="23"/>
        </w:rPr>
        <w:t>Act, s 139C</w:t>
      </w:r>
      <w:r w:rsidR="00DD230C">
        <w:rPr>
          <w:sz w:val="23"/>
          <w:szCs w:val="23"/>
        </w:rPr>
        <w:t xml:space="preserve"> (2)</w:t>
      </w:r>
      <w:r>
        <w:rPr>
          <w:sz w:val="23"/>
          <w:szCs w:val="23"/>
        </w:rPr>
        <w:br/>
        <w:t>Section 44AC (3)</w:t>
      </w:r>
    </w:p>
    <w:p w14:paraId="2EEBD0C8" w14:textId="3F136EC3" w:rsidR="00221C42" w:rsidRPr="00167DFA" w:rsidRDefault="00221C42" w:rsidP="00221C42">
      <w:pPr>
        <w:spacing w:before="120"/>
        <w:rPr>
          <w:rFonts w:ascii="Arial" w:eastAsia="Arial" w:hAnsi="Arial" w:cs="Arial"/>
          <w:color w:val="000000" w:themeColor="text1"/>
          <w:sz w:val="24"/>
          <w:szCs w:val="24"/>
        </w:rPr>
      </w:pPr>
      <w:r w:rsidRPr="00066B5D">
        <w:rPr>
          <w:rFonts w:ascii="Arial" w:eastAsia="Arial" w:hAnsi="Arial" w:cs="Arial"/>
          <w:color w:val="000000" w:themeColor="text1"/>
          <w:sz w:val="24"/>
          <w:szCs w:val="24"/>
        </w:rPr>
        <w:t xml:space="preserve">This clause </w:t>
      </w:r>
      <w:r w:rsidR="005B5DA5" w:rsidRPr="00066B5D">
        <w:rPr>
          <w:rFonts w:ascii="Arial" w:eastAsia="Arial" w:hAnsi="Arial" w:cs="Arial"/>
          <w:color w:val="000000" w:themeColor="text1"/>
          <w:sz w:val="24"/>
          <w:szCs w:val="24"/>
        </w:rPr>
        <w:t>omits existing section 44AC (3)</w:t>
      </w:r>
      <w:r w:rsidRPr="00066B5D">
        <w:rPr>
          <w:rFonts w:ascii="Arial" w:eastAsia="Arial" w:hAnsi="Arial" w:cs="Arial"/>
          <w:color w:val="000000" w:themeColor="text1"/>
          <w:sz w:val="24"/>
          <w:szCs w:val="24"/>
        </w:rPr>
        <w:t xml:space="preserve"> consequential on the changes at clause </w:t>
      </w:r>
      <w:r w:rsidR="00066B5D" w:rsidRPr="00066B5D">
        <w:rPr>
          <w:rFonts w:ascii="Arial" w:eastAsia="Arial" w:hAnsi="Arial" w:cs="Arial"/>
          <w:color w:val="000000" w:themeColor="text1"/>
          <w:sz w:val="24"/>
          <w:szCs w:val="24"/>
        </w:rPr>
        <w:t>8</w:t>
      </w:r>
      <w:r w:rsidRPr="00066B5D">
        <w:rPr>
          <w:rFonts w:ascii="Arial" w:eastAsia="Arial" w:hAnsi="Arial" w:cs="Arial"/>
          <w:color w:val="000000" w:themeColor="text1"/>
          <w:sz w:val="24"/>
          <w:szCs w:val="24"/>
        </w:rPr>
        <w:t xml:space="preserve"> of this Bill.</w:t>
      </w:r>
    </w:p>
    <w:p w14:paraId="61837C1A" w14:textId="71FBD13F" w:rsidR="005B5DA5" w:rsidRDefault="005B5DA5" w:rsidP="005B5DA5">
      <w:pPr>
        <w:pStyle w:val="Heading3"/>
        <w:keepNext w:val="0"/>
        <w:keepLines w:val="0"/>
        <w:spacing w:before="0" w:after="0"/>
        <w:ind w:left="1440" w:hanging="1440"/>
        <w:rPr>
          <w:rFonts w:cs="Arial"/>
        </w:rPr>
      </w:pPr>
      <w:r w:rsidRPr="00205462">
        <w:rPr>
          <w:rFonts w:cs="Arial"/>
        </w:rPr>
        <w:t xml:space="preserve">Clause </w:t>
      </w:r>
      <w:r w:rsidR="00066B5D">
        <w:rPr>
          <w:rFonts w:cs="Arial"/>
        </w:rPr>
        <w:t>1</w:t>
      </w:r>
      <w:r w:rsidR="009E7B05">
        <w:rPr>
          <w:rFonts w:cs="Arial"/>
        </w:rPr>
        <w:t>2</w:t>
      </w:r>
      <w:r w:rsidRPr="00205462">
        <w:rPr>
          <w:rFonts w:cs="Arial"/>
        </w:rPr>
        <w:tab/>
      </w:r>
      <w:r w:rsidR="002F483B">
        <w:rPr>
          <w:rFonts w:cs="Arial"/>
        </w:rPr>
        <w:t>Non-application of Legislation Act, section 47 (5)</w:t>
      </w:r>
      <w:r w:rsidR="002F483B">
        <w:rPr>
          <w:rFonts w:cs="Arial"/>
        </w:rPr>
        <w:br/>
      </w:r>
      <w:r>
        <w:rPr>
          <w:rFonts w:cs="Arial"/>
        </w:rPr>
        <w:t>Section 45</w:t>
      </w:r>
    </w:p>
    <w:p w14:paraId="2E92DA89" w14:textId="7BBD6187" w:rsidR="005B5DA5" w:rsidRPr="00167DFA" w:rsidRDefault="005B5DA5" w:rsidP="005B5DA5">
      <w:pPr>
        <w:spacing w:before="120"/>
        <w:rPr>
          <w:rFonts w:ascii="Arial" w:eastAsia="Arial" w:hAnsi="Arial" w:cs="Arial"/>
          <w:color w:val="000000" w:themeColor="text1"/>
          <w:sz w:val="24"/>
          <w:szCs w:val="24"/>
        </w:rPr>
      </w:pPr>
      <w:r w:rsidRPr="005B5DA5">
        <w:rPr>
          <w:rFonts w:ascii="Arial" w:eastAsia="Arial" w:hAnsi="Arial" w:cs="Arial"/>
          <w:color w:val="000000" w:themeColor="text1"/>
          <w:sz w:val="24"/>
          <w:szCs w:val="24"/>
        </w:rPr>
        <w:t>This clause omits existing section 4</w:t>
      </w:r>
      <w:r>
        <w:rPr>
          <w:rFonts w:ascii="Arial" w:eastAsia="Arial" w:hAnsi="Arial" w:cs="Arial"/>
          <w:color w:val="000000" w:themeColor="text1"/>
          <w:sz w:val="24"/>
          <w:szCs w:val="24"/>
        </w:rPr>
        <w:t>5</w:t>
      </w:r>
      <w:r w:rsidRPr="005B5DA5">
        <w:rPr>
          <w:rFonts w:ascii="Arial" w:eastAsia="Arial" w:hAnsi="Arial" w:cs="Arial"/>
          <w:color w:val="000000" w:themeColor="text1"/>
          <w:sz w:val="24"/>
          <w:szCs w:val="24"/>
        </w:rPr>
        <w:t xml:space="preserve"> consequential </w:t>
      </w:r>
      <w:r w:rsidRPr="00066B5D">
        <w:rPr>
          <w:rFonts w:ascii="Arial" w:eastAsia="Arial" w:hAnsi="Arial" w:cs="Arial"/>
          <w:color w:val="000000" w:themeColor="text1"/>
          <w:sz w:val="24"/>
          <w:szCs w:val="24"/>
        </w:rPr>
        <w:t xml:space="preserve">on the changes at clause </w:t>
      </w:r>
      <w:r w:rsidR="00066B5D" w:rsidRPr="00066B5D">
        <w:rPr>
          <w:rFonts w:ascii="Arial" w:eastAsia="Arial" w:hAnsi="Arial" w:cs="Arial"/>
          <w:color w:val="000000" w:themeColor="text1"/>
          <w:sz w:val="24"/>
          <w:szCs w:val="24"/>
        </w:rPr>
        <w:t>8</w:t>
      </w:r>
      <w:r w:rsidRPr="00066B5D">
        <w:rPr>
          <w:rFonts w:ascii="Arial" w:eastAsia="Arial" w:hAnsi="Arial" w:cs="Arial"/>
          <w:color w:val="000000" w:themeColor="text1"/>
          <w:sz w:val="24"/>
          <w:szCs w:val="24"/>
        </w:rPr>
        <w:t xml:space="preserve"> of</w:t>
      </w:r>
      <w:r w:rsidRPr="005B5DA5">
        <w:rPr>
          <w:rFonts w:ascii="Arial" w:eastAsia="Arial" w:hAnsi="Arial" w:cs="Arial"/>
          <w:color w:val="000000" w:themeColor="text1"/>
          <w:sz w:val="24"/>
          <w:szCs w:val="24"/>
        </w:rPr>
        <w:t xml:space="preserve"> this Bill.</w:t>
      </w:r>
    </w:p>
    <w:p w14:paraId="49FB708F" w14:textId="1C5ADD0A" w:rsidR="00221C42" w:rsidRDefault="00221C42" w:rsidP="00221C42">
      <w:pPr>
        <w:pStyle w:val="Heading3"/>
        <w:keepNext w:val="0"/>
        <w:keepLines w:val="0"/>
        <w:spacing w:before="0" w:after="0"/>
        <w:ind w:left="1440" w:hanging="1440"/>
        <w:rPr>
          <w:rFonts w:cs="Arial"/>
        </w:rPr>
      </w:pPr>
      <w:r w:rsidRPr="00205462">
        <w:rPr>
          <w:rFonts w:cs="Arial"/>
        </w:rPr>
        <w:lastRenderedPageBreak/>
        <w:t xml:space="preserve">Clause </w:t>
      </w:r>
      <w:r w:rsidR="00066B5D">
        <w:rPr>
          <w:rFonts w:cs="Arial"/>
        </w:rPr>
        <w:t>1</w:t>
      </w:r>
      <w:r w:rsidR="009E7B05">
        <w:rPr>
          <w:rFonts w:cs="Arial"/>
        </w:rPr>
        <w:t>3</w:t>
      </w:r>
      <w:r w:rsidRPr="00205462">
        <w:rPr>
          <w:rFonts w:cs="Arial"/>
        </w:rPr>
        <w:tab/>
      </w:r>
      <w:r w:rsidR="005B5DA5">
        <w:rPr>
          <w:rFonts w:cs="Arial"/>
        </w:rPr>
        <w:t>Definitions</w:t>
      </w:r>
      <w:r w:rsidR="00EF4B29" w:rsidRPr="000E3AEA">
        <w:rPr>
          <w:sz w:val="23"/>
          <w:szCs w:val="23"/>
        </w:rPr>
        <w:t>—</w:t>
      </w:r>
      <w:r w:rsidR="005B5DA5">
        <w:rPr>
          <w:rFonts w:cs="Arial"/>
        </w:rPr>
        <w:t>sch 3</w:t>
      </w:r>
      <w:r w:rsidR="005B5DA5">
        <w:rPr>
          <w:rFonts w:cs="Arial"/>
        </w:rPr>
        <w:br/>
        <w:t xml:space="preserve">Schedule 3, section 3.1 (1), </w:t>
      </w:r>
      <w:r w:rsidR="00EF4B29">
        <w:rPr>
          <w:rFonts w:cs="Arial"/>
        </w:rPr>
        <w:t xml:space="preserve">definition of </w:t>
      </w:r>
      <w:r w:rsidR="00EF4B29" w:rsidRPr="00EF4B29">
        <w:rPr>
          <w:rFonts w:cs="Arial"/>
          <w:i/>
          <w:iCs/>
        </w:rPr>
        <w:t>tolerances guide</w:t>
      </w:r>
      <w:r w:rsidR="00EF4B29">
        <w:rPr>
          <w:rFonts w:cs="Arial"/>
        </w:rPr>
        <w:t>,</w:t>
      </w:r>
      <w:r w:rsidR="00EF4B29">
        <w:rPr>
          <w:rFonts w:cs="Arial"/>
        </w:rPr>
        <w:br/>
      </w:r>
      <w:r w:rsidR="005B5DA5">
        <w:rPr>
          <w:rFonts w:cs="Arial"/>
        </w:rPr>
        <w:t>notes 1 and 2</w:t>
      </w:r>
    </w:p>
    <w:p w14:paraId="4E1A00C7" w14:textId="77EBC91F" w:rsidR="00221C42" w:rsidRPr="00167DFA" w:rsidRDefault="00221C42" w:rsidP="00221C42">
      <w:pPr>
        <w:spacing w:before="120"/>
        <w:rPr>
          <w:rFonts w:ascii="Arial" w:eastAsia="Arial" w:hAnsi="Arial" w:cs="Arial"/>
          <w:color w:val="000000" w:themeColor="text1"/>
          <w:sz w:val="24"/>
          <w:szCs w:val="24"/>
        </w:rPr>
      </w:pPr>
      <w:r w:rsidRPr="005B5DA5">
        <w:rPr>
          <w:rFonts w:ascii="Arial" w:eastAsia="Arial" w:hAnsi="Arial" w:cs="Arial"/>
          <w:color w:val="000000" w:themeColor="text1"/>
          <w:sz w:val="24"/>
          <w:szCs w:val="24"/>
        </w:rPr>
        <w:t xml:space="preserve">This clause is a minor and technical amendment consequential on the changes at </w:t>
      </w:r>
      <w:r w:rsidRPr="00066B5D">
        <w:rPr>
          <w:rFonts w:ascii="Arial" w:eastAsia="Arial" w:hAnsi="Arial" w:cs="Arial"/>
          <w:color w:val="000000" w:themeColor="text1"/>
          <w:sz w:val="24"/>
          <w:szCs w:val="24"/>
        </w:rPr>
        <w:t xml:space="preserve">clause </w:t>
      </w:r>
      <w:r w:rsidR="00066B5D">
        <w:rPr>
          <w:rFonts w:ascii="Arial" w:eastAsia="Arial" w:hAnsi="Arial" w:cs="Arial"/>
          <w:color w:val="000000" w:themeColor="text1"/>
          <w:sz w:val="24"/>
          <w:szCs w:val="24"/>
        </w:rPr>
        <w:t>8</w:t>
      </w:r>
      <w:r w:rsidRPr="005B5DA5">
        <w:rPr>
          <w:rFonts w:ascii="Arial" w:eastAsia="Arial" w:hAnsi="Arial" w:cs="Arial"/>
          <w:color w:val="000000" w:themeColor="text1"/>
          <w:sz w:val="24"/>
          <w:szCs w:val="24"/>
        </w:rPr>
        <w:t xml:space="preserve"> of this Bill.</w:t>
      </w:r>
    </w:p>
    <w:p w14:paraId="41386ABC" w14:textId="3FBC9DE0" w:rsidR="0050550C" w:rsidRDefault="0050550C" w:rsidP="0050550C">
      <w:pPr>
        <w:pStyle w:val="Heading3"/>
        <w:keepNext w:val="0"/>
        <w:keepLines w:val="0"/>
        <w:rPr>
          <w:rFonts w:cs="Arial"/>
        </w:rPr>
      </w:pPr>
      <w:r w:rsidRPr="00066B5D">
        <w:rPr>
          <w:rFonts w:cs="Arial"/>
        </w:rPr>
        <w:t xml:space="preserve">PART </w:t>
      </w:r>
      <w:r w:rsidR="00066B5D" w:rsidRPr="00066B5D">
        <w:rPr>
          <w:rFonts w:cs="Arial"/>
        </w:rPr>
        <w:t>4</w:t>
      </w:r>
      <w:r w:rsidRPr="00066B5D">
        <w:rPr>
          <w:rFonts w:cs="Arial"/>
        </w:rPr>
        <w:tab/>
        <w:t>Construction Occupations (Licensing) Act 2004</w:t>
      </w:r>
    </w:p>
    <w:p w14:paraId="014AB426" w14:textId="6402CAA1" w:rsidR="0050550C" w:rsidRPr="0050550C" w:rsidRDefault="0050550C" w:rsidP="0050550C">
      <w:r w:rsidRPr="0050550C">
        <w:rPr>
          <w:rFonts w:ascii="Arial" w:hAnsi="Arial" w:cs="Arial"/>
          <w:sz w:val="24"/>
          <w:szCs w:val="24"/>
        </w:rPr>
        <w:t xml:space="preserve">This Part </w:t>
      </w:r>
      <w:r w:rsidR="009328D9">
        <w:rPr>
          <w:rFonts w:ascii="Arial" w:hAnsi="Arial" w:cs="Arial"/>
          <w:sz w:val="24"/>
          <w:szCs w:val="24"/>
        </w:rPr>
        <w:t>makes minor and technical</w:t>
      </w:r>
      <w:r w:rsidRPr="0050550C">
        <w:rPr>
          <w:rFonts w:ascii="Arial" w:hAnsi="Arial" w:cs="Arial"/>
          <w:sz w:val="24"/>
          <w:szCs w:val="24"/>
        </w:rPr>
        <w:t xml:space="preserve"> amendments to the </w:t>
      </w:r>
      <w:r w:rsidRPr="009328D9">
        <w:rPr>
          <w:rFonts w:ascii="Arial" w:hAnsi="Arial" w:cs="Arial"/>
          <w:i/>
          <w:iCs/>
          <w:sz w:val="24"/>
          <w:szCs w:val="24"/>
        </w:rPr>
        <w:t>Construction Occupations (Licensing) Act 2004</w:t>
      </w:r>
      <w:r w:rsidR="009328D9">
        <w:rPr>
          <w:rFonts w:ascii="Arial" w:hAnsi="Arial" w:cs="Arial"/>
          <w:sz w:val="24"/>
          <w:szCs w:val="24"/>
        </w:rPr>
        <w:t>.</w:t>
      </w:r>
    </w:p>
    <w:p w14:paraId="7DF25550" w14:textId="4AC6FC3E" w:rsidR="0051394C" w:rsidRPr="0051394C" w:rsidRDefault="0050550C" w:rsidP="0051394C">
      <w:pPr>
        <w:pStyle w:val="Heading3"/>
        <w:keepNext w:val="0"/>
        <w:keepLines w:val="0"/>
        <w:spacing w:before="0" w:after="0"/>
        <w:ind w:left="1440" w:hanging="1440"/>
        <w:rPr>
          <w:rFonts w:cs="Arial"/>
        </w:rPr>
      </w:pPr>
      <w:r w:rsidRPr="00205462">
        <w:rPr>
          <w:rFonts w:cs="Arial"/>
        </w:rPr>
        <w:t xml:space="preserve">Clause </w:t>
      </w:r>
      <w:r w:rsidR="00066B5D">
        <w:rPr>
          <w:rFonts w:cs="Arial"/>
        </w:rPr>
        <w:t>1</w:t>
      </w:r>
      <w:r w:rsidR="009E7B05">
        <w:rPr>
          <w:rFonts w:cs="Arial"/>
        </w:rPr>
        <w:t>4</w:t>
      </w:r>
      <w:r w:rsidRPr="00205462">
        <w:rPr>
          <w:rFonts w:cs="Arial"/>
        </w:rPr>
        <w:tab/>
      </w:r>
      <w:r w:rsidR="0051394C">
        <w:rPr>
          <w:rFonts w:cs="Arial"/>
        </w:rPr>
        <w:t xml:space="preserve">What is a </w:t>
      </w:r>
      <w:r w:rsidR="0051394C" w:rsidRPr="00EF4B29">
        <w:rPr>
          <w:rFonts w:cs="Arial"/>
          <w:i/>
          <w:iCs/>
        </w:rPr>
        <w:t>construction occupation</w:t>
      </w:r>
      <w:r w:rsidR="0051394C">
        <w:rPr>
          <w:rFonts w:cs="Arial"/>
        </w:rPr>
        <w:t>?</w:t>
      </w:r>
      <w:r w:rsidR="0051394C">
        <w:rPr>
          <w:rFonts w:cs="Arial"/>
        </w:rPr>
        <w:br/>
        <w:t>New section 7 (fa)</w:t>
      </w:r>
    </w:p>
    <w:p w14:paraId="1E609DF5" w14:textId="11CAF77B" w:rsidR="0050550C" w:rsidRPr="0050550C" w:rsidRDefault="0051394C" w:rsidP="0051394C">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This clause is a minor and technical amendment to address a regulatory oversight where the construction occupation of gas appliance worker was not included in the </w:t>
      </w:r>
      <w:r w:rsidRPr="00CB02B5">
        <w:rPr>
          <w:rFonts w:ascii="Arial" w:eastAsia="Arial" w:hAnsi="Arial" w:cs="Arial"/>
          <w:color w:val="000000" w:themeColor="text1"/>
          <w:sz w:val="24"/>
          <w:szCs w:val="24"/>
        </w:rPr>
        <w:t xml:space="preserve">definition of construction occupation when this construction occupation was introduced </w:t>
      </w:r>
      <w:r w:rsidR="00CB02B5">
        <w:rPr>
          <w:rFonts w:ascii="Arial" w:eastAsia="Arial" w:hAnsi="Arial" w:cs="Arial"/>
          <w:color w:val="000000" w:themeColor="text1"/>
          <w:sz w:val="24"/>
          <w:szCs w:val="24"/>
        </w:rPr>
        <w:t xml:space="preserve">into the </w:t>
      </w:r>
      <w:r w:rsidR="00CB02B5" w:rsidRPr="005F573A">
        <w:rPr>
          <w:rFonts w:ascii="Arial" w:eastAsia="Arial" w:hAnsi="Arial" w:cs="Arial"/>
          <w:i/>
          <w:iCs/>
          <w:color w:val="000000" w:themeColor="text1"/>
          <w:sz w:val="24"/>
          <w:szCs w:val="24"/>
        </w:rPr>
        <w:t>Construction Occupation</w:t>
      </w:r>
      <w:r w:rsidR="005F573A">
        <w:rPr>
          <w:rFonts w:ascii="Arial" w:eastAsia="Arial" w:hAnsi="Arial" w:cs="Arial"/>
          <w:i/>
          <w:iCs/>
          <w:color w:val="000000" w:themeColor="text1"/>
          <w:sz w:val="24"/>
          <w:szCs w:val="24"/>
        </w:rPr>
        <w:t>s</w:t>
      </w:r>
      <w:r w:rsidR="00CB02B5" w:rsidRPr="005F573A">
        <w:rPr>
          <w:rFonts w:ascii="Arial" w:eastAsia="Arial" w:hAnsi="Arial" w:cs="Arial"/>
          <w:i/>
          <w:iCs/>
          <w:color w:val="000000" w:themeColor="text1"/>
          <w:sz w:val="24"/>
          <w:szCs w:val="24"/>
        </w:rPr>
        <w:t xml:space="preserve"> (Licensing) Act 2004</w:t>
      </w:r>
      <w:r w:rsidR="00CB02B5">
        <w:rPr>
          <w:rFonts w:ascii="Arial" w:eastAsia="Arial" w:hAnsi="Arial" w:cs="Arial"/>
          <w:color w:val="000000" w:themeColor="text1"/>
          <w:sz w:val="24"/>
          <w:szCs w:val="24"/>
        </w:rPr>
        <w:t xml:space="preserve"> in </w:t>
      </w:r>
      <w:r w:rsidR="00CB02B5" w:rsidRPr="00CB02B5">
        <w:rPr>
          <w:rFonts w:ascii="Arial" w:eastAsia="Arial" w:hAnsi="Arial" w:cs="Arial"/>
          <w:color w:val="000000" w:themeColor="text1"/>
          <w:sz w:val="24"/>
          <w:szCs w:val="24"/>
        </w:rPr>
        <w:t>March 2015</w:t>
      </w:r>
      <w:r w:rsidR="00CB02B5">
        <w:rPr>
          <w:rFonts w:ascii="Arial" w:eastAsia="Arial" w:hAnsi="Arial" w:cs="Arial"/>
          <w:color w:val="000000" w:themeColor="text1"/>
          <w:sz w:val="24"/>
          <w:szCs w:val="24"/>
        </w:rPr>
        <w:t xml:space="preserve">. Prior to this gas appliance workers were regulated under the gas appliance worker accreditation scheme in the </w:t>
      </w:r>
      <w:r w:rsidR="00CB02B5" w:rsidRPr="005F573A">
        <w:rPr>
          <w:rFonts w:ascii="Arial" w:eastAsia="Arial" w:hAnsi="Arial" w:cs="Arial"/>
          <w:i/>
          <w:iCs/>
          <w:color w:val="000000" w:themeColor="text1"/>
          <w:sz w:val="24"/>
          <w:szCs w:val="24"/>
        </w:rPr>
        <w:t>Gas Safety Act 2000</w:t>
      </w:r>
      <w:r w:rsidR="00CB02B5">
        <w:rPr>
          <w:rFonts w:ascii="Arial" w:eastAsia="Arial" w:hAnsi="Arial" w:cs="Arial"/>
          <w:color w:val="000000" w:themeColor="text1"/>
          <w:sz w:val="24"/>
          <w:szCs w:val="24"/>
        </w:rPr>
        <w:t>. This scheme was removed</w:t>
      </w:r>
      <w:r w:rsidR="005F573A">
        <w:rPr>
          <w:rFonts w:ascii="Arial" w:eastAsia="Arial" w:hAnsi="Arial" w:cs="Arial"/>
          <w:color w:val="000000" w:themeColor="text1"/>
          <w:sz w:val="24"/>
          <w:szCs w:val="24"/>
        </w:rPr>
        <w:t xml:space="preserve"> in 2014,</w:t>
      </w:r>
      <w:r w:rsidR="00CB02B5">
        <w:rPr>
          <w:rFonts w:ascii="Arial" w:eastAsia="Arial" w:hAnsi="Arial" w:cs="Arial"/>
          <w:color w:val="000000" w:themeColor="text1"/>
          <w:sz w:val="24"/>
          <w:szCs w:val="24"/>
        </w:rPr>
        <w:t xml:space="preserve"> and </w:t>
      </w:r>
      <w:r w:rsidR="005F573A">
        <w:rPr>
          <w:rFonts w:ascii="Arial" w:eastAsia="Arial" w:hAnsi="Arial" w:cs="Arial"/>
          <w:color w:val="000000" w:themeColor="text1"/>
          <w:sz w:val="24"/>
          <w:szCs w:val="24"/>
        </w:rPr>
        <w:t xml:space="preserve">the </w:t>
      </w:r>
      <w:r w:rsidR="00CB02B5">
        <w:rPr>
          <w:rFonts w:ascii="Arial" w:eastAsia="Arial" w:hAnsi="Arial" w:cs="Arial"/>
          <w:color w:val="000000" w:themeColor="text1"/>
          <w:sz w:val="24"/>
          <w:szCs w:val="24"/>
        </w:rPr>
        <w:t xml:space="preserve">regulation of gas appliance workers incorporated into the </w:t>
      </w:r>
      <w:r w:rsidR="00CB02B5" w:rsidRPr="005F573A">
        <w:rPr>
          <w:rFonts w:ascii="Arial" w:eastAsia="Arial" w:hAnsi="Arial" w:cs="Arial"/>
          <w:i/>
          <w:iCs/>
          <w:color w:val="000000" w:themeColor="text1"/>
          <w:sz w:val="24"/>
          <w:szCs w:val="24"/>
        </w:rPr>
        <w:t>Construction Occupations (Licensing) Act 2004</w:t>
      </w:r>
      <w:r w:rsidR="00CB02B5">
        <w:rPr>
          <w:rFonts w:ascii="Arial" w:eastAsia="Arial" w:hAnsi="Arial" w:cs="Arial"/>
          <w:color w:val="000000" w:themeColor="text1"/>
          <w:sz w:val="24"/>
          <w:szCs w:val="24"/>
        </w:rPr>
        <w:t xml:space="preserve"> through the </w:t>
      </w:r>
      <w:r w:rsidR="005F573A" w:rsidRPr="005F573A">
        <w:rPr>
          <w:rFonts w:ascii="Arial" w:eastAsia="Arial" w:hAnsi="Arial" w:cs="Arial"/>
          <w:i/>
          <w:iCs/>
          <w:color w:val="000000" w:themeColor="text1"/>
          <w:sz w:val="24"/>
          <w:szCs w:val="24"/>
        </w:rPr>
        <w:t>Gas Safety Legislation Amendment Act 2014</w:t>
      </w:r>
      <w:r w:rsidR="005F573A">
        <w:rPr>
          <w:rFonts w:ascii="Arial" w:eastAsia="Arial" w:hAnsi="Arial" w:cs="Arial"/>
          <w:color w:val="000000" w:themeColor="text1"/>
          <w:sz w:val="24"/>
          <w:szCs w:val="24"/>
        </w:rPr>
        <w:t>.</w:t>
      </w:r>
    </w:p>
    <w:p w14:paraId="212B0F48" w14:textId="5E80890D" w:rsidR="000253D5" w:rsidRPr="003D015E" w:rsidRDefault="000253D5" w:rsidP="000253D5">
      <w:pPr>
        <w:spacing w:before="120"/>
        <w:ind w:left="1440" w:hanging="1440"/>
        <w:rPr>
          <w:rFonts w:ascii="Arial" w:eastAsia="Arial" w:hAnsi="Arial" w:cs="Arial"/>
          <w:b/>
          <w:bCs/>
          <w:color w:val="000000" w:themeColor="text1"/>
          <w:sz w:val="24"/>
          <w:szCs w:val="24"/>
        </w:rPr>
      </w:pPr>
      <w:r w:rsidRPr="00C34BAD">
        <w:rPr>
          <w:rFonts w:ascii="Arial" w:eastAsia="Arial" w:hAnsi="Arial" w:cs="Arial"/>
          <w:b/>
          <w:bCs/>
          <w:color w:val="000000" w:themeColor="text1"/>
          <w:sz w:val="24"/>
          <w:szCs w:val="24"/>
        </w:rPr>
        <w:t xml:space="preserve">Clause </w:t>
      </w:r>
      <w:r w:rsidR="00066B5D">
        <w:rPr>
          <w:rFonts w:ascii="Arial" w:eastAsia="Arial" w:hAnsi="Arial" w:cs="Arial"/>
          <w:b/>
          <w:bCs/>
          <w:color w:val="000000" w:themeColor="text1"/>
          <w:sz w:val="24"/>
          <w:szCs w:val="24"/>
        </w:rPr>
        <w:t>1</w:t>
      </w:r>
      <w:r w:rsidR="009E7B05">
        <w:rPr>
          <w:rFonts w:ascii="Arial" w:eastAsia="Arial" w:hAnsi="Arial" w:cs="Arial"/>
          <w:b/>
          <w:bCs/>
          <w:color w:val="000000" w:themeColor="text1"/>
          <w:sz w:val="24"/>
          <w:szCs w:val="24"/>
        </w:rPr>
        <w:t>5</w:t>
      </w:r>
      <w:r w:rsidRPr="00C34BAD">
        <w:rPr>
          <w:rFonts w:ascii="Arial" w:eastAsia="Arial" w:hAnsi="Arial" w:cs="Arial"/>
          <w:b/>
          <w:bCs/>
          <w:color w:val="000000" w:themeColor="text1"/>
          <w:sz w:val="24"/>
          <w:szCs w:val="24"/>
        </w:rPr>
        <w:tab/>
        <w:t>Definitions</w:t>
      </w:r>
      <w:r w:rsidRPr="003D015E">
        <w:rPr>
          <w:b/>
          <w:bCs/>
          <w:sz w:val="23"/>
          <w:szCs w:val="23"/>
        </w:rPr>
        <w:t>—</w:t>
      </w:r>
      <w:r w:rsidRPr="00C34BAD">
        <w:rPr>
          <w:rFonts w:ascii="Arial" w:eastAsia="Arial" w:hAnsi="Arial" w:cs="Arial"/>
          <w:b/>
          <w:bCs/>
          <w:color w:val="000000" w:themeColor="text1"/>
          <w:sz w:val="24"/>
          <w:szCs w:val="24"/>
        </w:rPr>
        <w:t>pt 11AA</w:t>
      </w:r>
      <w:r w:rsidR="003D015E">
        <w:rPr>
          <w:rFonts w:ascii="Arial" w:eastAsia="Arial" w:hAnsi="Arial" w:cs="Arial"/>
          <w:b/>
          <w:bCs/>
          <w:color w:val="000000" w:themeColor="text1"/>
          <w:sz w:val="24"/>
          <w:szCs w:val="24"/>
        </w:rPr>
        <w:br/>
        <w:t>Section 123AA, definition o</w:t>
      </w:r>
      <w:r w:rsidRPr="00C34BAD">
        <w:rPr>
          <w:rFonts w:ascii="Arial" w:eastAsia="Arial" w:hAnsi="Arial" w:cs="Arial"/>
          <w:b/>
          <w:bCs/>
          <w:color w:val="000000" w:themeColor="text1"/>
          <w:sz w:val="24"/>
          <w:szCs w:val="24"/>
        </w:rPr>
        <w:t xml:space="preserve">f </w:t>
      </w:r>
      <w:r w:rsidRPr="00C34BAD">
        <w:rPr>
          <w:rFonts w:ascii="Arial" w:eastAsia="Arial" w:hAnsi="Arial" w:cs="Arial"/>
          <w:b/>
          <w:bCs/>
          <w:i/>
          <w:iCs/>
          <w:color w:val="000000" w:themeColor="text1"/>
          <w:sz w:val="24"/>
          <w:szCs w:val="24"/>
        </w:rPr>
        <w:t>public safety agency</w:t>
      </w:r>
      <w:r w:rsidR="003D015E">
        <w:rPr>
          <w:rFonts w:ascii="Arial" w:eastAsia="Arial" w:hAnsi="Arial" w:cs="Arial"/>
          <w:b/>
          <w:bCs/>
          <w:color w:val="000000" w:themeColor="text1"/>
          <w:sz w:val="24"/>
          <w:szCs w:val="24"/>
        </w:rPr>
        <w:t>, new</w:t>
      </w:r>
      <w:r w:rsidR="003D015E">
        <w:rPr>
          <w:rFonts w:ascii="Arial" w:eastAsia="Arial" w:hAnsi="Arial" w:cs="Arial"/>
          <w:b/>
          <w:bCs/>
          <w:color w:val="000000" w:themeColor="text1"/>
          <w:sz w:val="24"/>
          <w:szCs w:val="24"/>
        </w:rPr>
        <w:br/>
        <w:t>paragraphs (fa) and (fb)</w:t>
      </w:r>
    </w:p>
    <w:p w14:paraId="0BF5FE59" w14:textId="72972C8D" w:rsidR="000253D5" w:rsidRDefault="000253D5" w:rsidP="000253D5">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This clause inserts the Chief Health </w:t>
      </w:r>
      <w:r w:rsidR="00C34BAD">
        <w:rPr>
          <w:rFonts w:ascii="Arial" w:eastAsia="Arial" w:hAnsi="Arial" w:cs="Arial"/>
          <w:color w:val="000000" w:themeColor="text1"/>
          <w:sz w:val="24"/>
          <w:szCs w:val="24"/>
        </w:rPr>
        <w:t>o</w:t>
      </w:r>
      <w:r>
        <w:rPr>
          <w:rFonts w:ascii="Arial" w:eastAsia="Arial" w:hAnsi="Arial" w:cs="Arial"/>
          <w:color w:val="000000" w:themeColor="text1"/>
          <w:sz w:val="24"/>
          <w:szCs w:val="24"/>
        </w:rPr>
        <w:t xml:space="preserve">fficer and a </w:t>
      </w:r>
      <w:r w:rsidRPr="00494DB9">
        <w:rPr>
          <w:rFonts w:ascii="Arial" w:eastAsia="Arial" w:hAnsi="Arial" w:cs="Arial"/>
          <w:i/>
          <w:iCs/>
          <w:color w:val="000000" w:themeColor="text1"/>
          <w:sz w:val="24"/>
          <w:szCs w:val="24"/>
        </w:rPr>
        <w:t xml:space="preserve">public health officer </w:t>
      </w:r>
      <w:r w:rsidRPr="00494DB9">
        <w:rPr>
          <w:rFonts w:ascii="Arial" w:eastAsia="Arial" w:hAnsi="Arial" w:cs="Arial"/>
          <w:color w:val="000000" w:themeColor="text1"/>
          <w:sz w:val="24"/>
          <w:szCs w:val="24"/>
        </w:rPr>
        <w:t xml:space="preserve">appointed under the </w:t>
      </w:r>
      <w:r w:rsidRPr="00494DB9">
        <w:rPr>
          <w:rFonts w:ascii="Arial" w:eastAsia="Arial" w:hAnsi="Arial" w:cs="Arial"/>
          <w:i/>
          <w:iCs/>
          <w:color w:val="000000" w:themeColor="text1"/>
          <w:sz w:val="24"/>
          <w:szCs w:val="24"/>
        </w:rPr>
        <w:t>Public Health Act 1997</w:t>
      </w:r>
      <w:r>
        <w:rPr>
          <w:rFonts w:ascii="Arial" w:eastAsia="Arial" w:hAnsi="Arial" w:cs="Arial"/>
          <w:i/>
          <w:iCs/>
          <w:color w:val="000000" w:themeColor="text1"/>
          <w:sz w:val="24"/>
          <w:szCs w:val="24"/>
        </w:rPr>
        <w:t xml:space="preserve"> </w:t>
      </w:r>
      <w:r w:rsidRPr="00494DB9">
        <w:rPr>
          <w:rFonts w:ascii="Arial" w:eastAsia="Arial" w:hAnsi="Arial" w:cs="Arial"/>
          <w:color w:val="000000" w:themeColor="text1"/>
          <w:sz w:val="24"/>
          <w:szCs w:val="24"/>
        </w:rPr>
        <w:t>as a public safety agency for the purposes of information sharing provisions between public safety agencies.</w:t>
      </w:r>
    </w:p>
    <w:p w14:paraId="4F602A0A" w14:textId="70E3B298" w:rsidR="00C34BAD" w:rsidRDefault="00C34BAD" w:rsidP="00C34BAD">
      <w:pPr>
        <w:pStyle w:val="Heading3"/>
        <w:keepNext w:val="0"/>
        <w:keepLines w:val="0"/>
        <w:spacing w:before="0" w:after="0"/>
        <w:ind w:left="1440" w:hanging="1440"/>
        <w:rPr>
          <w:rFonts w:cs="Arial"/>
        </w:rPr>
      </w:pPr>
      <w:r w:rsidRPr="00205462">
        <w:rPr>
          <w:rFonts w:cs="Arial"/>
        </w:rPr>
        <w:t xml:space="preserve">Clause </w:t>
      </w:r>
      <w:r w:rsidR="00066B5D">
        <w:rPr>
          <w:rFonts w:cs="Arial"/>
        </w:rPr>
        <w:t>1</w:t>
      </w:r>
      <w:r w:rsidR="009E7B05">
        <w:rPr>
          <w:rFonts w:cs="Arial"/>
        </w:rPr>
        <w:t>6</w:t>
      </w:r>
      <w:r w:rsidRPr="00205462">
        <w:rPr>
          <w:rFonts w:cs="Arial"/>
        </w:rPr>
        <w:tab/>
      </w:r>
      <w:r>
        <w:rPr>
          <w:rFonts w:cs="Arial"/>
        </w:rPr>
        <w:t>New Section 128A</w:t>
      </w:r>
    </w:p>
    <w:p w14:paraId="3739AAAF" w14:textId="255A6C5E" w:rsidR="00C34BAD" w:rsidRDefault="00C34BAD" w:rsidP="00C34BAD">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This clause introduces new section 128A which </w:t>
      </w:r>
      <w:r w:rsidRPr="00221C42">
        <w:rPr>
          <w:rFonts w:ascii="Arial" w:eastAsia="Arial" w:hAnsi="Arial" w:cs="Arial"/>
          <w:color w:val="000000" w:themeColor="text1"/>
          <w:sz w:val="24"/>
          <w:szCs w:val="24"/>
        </w:rPr>
        <w:t>provides that a regulation made under this Act, may incorporate, apply or adopt (with or without change or modification) a law or an Australian Standard as in force from time or time or another instrument as in force from time to time.</w:t>
      </w:r>
    </w:p>
    <w:p w14:paraId="3A55C860" w14:textId="77777777" w:rsidR="00C34BAD" w:rsidRDefault="00C34BAD" w:rsidP="00C34BAD">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This provision aligns with similar provisions across the ACT’s building and construction regulatory system.</w:t>
      </w:r>
    </w:p>
    <w:p w14:paraId="07F4EBB0" w14:textId="77777777" w:rsidR="00C34BAD" w:rsidRPr="00FA797B" w:rsidRDefault="00C34BAD" w:rsidP="00C34BAD">
      <w:pPr>
        <w:spacing w:before="120"/>
        <w:rPr>
          <w:rFonts w:ascii="Arial" w:eastAsia="Arial" w:hAnsi="Arial" w:cs="Arial"/>
          <w:color w:val="000000" w:themeColor="text1"/>
          <w:sz w:val="24"/>
          <w:szCs w:val="24"/>
        </w:rPr>
      </w:pPr>
      <w:r w:rsidRPr="00FA797B">
        <w:rPr>
          <w:rFonts w:ascii="Arial" w:eastAsia="Arial" w:hAnsi="Arial" w:cs="Arial"/>
          <w:color w:val="000000" w:themeColor="text1"/>
          <w:sz w:val="24"/>
          <w:szCs w:val="24"/>
        </w:rPr>
        <w:t>This clause disapplies section 47</w:t>
      </w:r>
      <w:r>
        <w:rPr>
          <w:rFonts w:ascii="Arial" w:eastAsia="Arial" w:hAnsi="Arial" w:cs="Arial"/>
          <w:color w:val="000000" w:themeColor="text1"/>
          <w:sz w:val="24"/>
          <w:szCs w:val="24"/>
        </w:rPr>
        <w:t xml:space="preserve"> (5) and</w:t>
      </w:r>
      <w:r w:rsidRPr="00FA797B">
        <w:rPr>
          <w:rFonts w:ascii="Arial" w:eastAsia="Arial" w:hAnsi="Arial" w:cs="Arial"/>
          <w:color w:val="000000" w:themeColor="text1"/>
          <w:sz w:val="24"/>
          <w:szCs w:val="24"/>
        </w:rPr>
        <w:t xml:space="preserve"> (6) of the </w:t>
      </w:r>
      <w:r w:rsidRPr="00FA797B">
        <w:rPr>
          <w:rFonts w:ascii="Arial" w:eastAsia="Arial" w:hAnsi="Arial" w:cs="Arial"/>
          <w:i/>
          <w:iCs/>
          <w:color w:val="000000" w:themeColor="text1"/>
          <w:sz w:val="24"/>
          <w:szCs w:val="24"/>
        </w:rPr>
        <w:t>Legislation Act 2001</w:t>
      </w:r>
      <w:r w:rsidRPr="00FA797B">
        <w:rPr>
          <w:rFonts w:ascii="Arial" w:eastAsia="Arial" w:hAnsi="Arial" w:cs="Arial"/>
          <w:color w:val="000000" w:themeColor="text1"/>
          <w:sz w:val="24"/>
          <w:szCs w:val="24"/>
        </w:rPr>
        <w:t xml:space="preserve">. This disapplication will allow a consistent approach to the </w:t>
      </w:r>
      <w:r>
        <w:rPr>
          <w:rFonts w:ascii="Arial" w:eastAsia="Arial" w:hAnsi="Arial" w:cs="Arial"/>
          <w:color w:val="000000" w:themeColor="text1"/>
          <w:sz w:val="24"/>
          <w:szCs w:val="24"/>
        </w:rPr>
        <w:t xml:space="preserve">application, adoption or incorporation of </w:t>
      </w:r>
      <w:r w:rsidRPr="00FA797B">
        <w:rPr>
          <w:rFonts w:ascii="Arial" w:eastAsia="Arial" w:hAnsi="Arial" w:cs="Arial"/>
          <w:color w:val="000000" w:themeColor="text1"/>
          <w:sz w:val="24"/>
          <w:szCs w:val="24"/>
        </w:rPr>
        <w:t>documents</w:t>
      </w:r>
      <w:r>
        <w:rPr>
          <w:rFonts w:ascii="Arial" w:eastAsia="Arial" w:hAnsi="Arial" w:cs="Arial"/>
          <w:color w:val="000000" w:themeColor="text1"/>
          <w:sz w:val="24"/>
          <w:szCs w:val="24"/>
        </w:rPr>
        <w:t xml:space="preserve"> </w:t>
      </w:r>
      <w:r w:rsidRPr="00FA797B">
        <w:rPr>
          <w:rFonts w:ascii="Arial" w:eastAsia="Arial" w:hAnsi="Arial" w:cs="Arial"/>
          <w:color w:val="000000" w:themeColor="text1"/>
          <w:sz w:val="24"/>
          <w:szCs w:val="24"/>
        </w:rPr>
        <w:t xml:space="preserve">whether copyrighted or not or otherwise publicly available. There may also be instances where it is not practical to publish information due to its volume and inefficient due to it being otherwise publicly available. The Bill supports transparency for processes and decision-making and provides for the use </w:t>
      </w:r>
      <w:r w:rsidRPr="00FA797B">
        <w:rPr>
          <w:rFonts w:ascii="Arial" w:eastAsia="Arial" w:hAnsi="Arial" w:cs="Arial"/>
          <w:color w:val="000000" w:themeColor="text1"/>
          <w:sz w:val="24"/>
          <w:szCs w:val="24"/>
        </w:rPr>
        <w:lastRenderedPageBreak/>
        <w:t xml:space="preserve">of the </w:t>
      </w:r>
      <w:r>
        <w:rPr>
          <w:rFonts w:ascii="Arial" w:eastAsia="Arial" w:hAnsi="Arial" w:cs="Arial"/>
          <w:color w:val="000000" w:themeColor="text1"/>
          <w:sz w:val="24"/>
          <w:szCs w:val="24"/>
        </w:rPr>
        <w:t>ACT Government’s planning</w:t>
      </w:r>
      <w:r w:rsidRPr="00FA797B">
        <w:rPr>
          <w:rFonts w:ascii="Arial" w:eastAsia="Arial" w:hAnsi="Arial" w:cs="Arial"/>
          <w:color w:val="000000" w:themeColor="text1"/>
          <w:sz w:val="24"/>
          <w:szCs w:val="24"/>
        </w:rPr>
        <w:t xml:space="preserve"> website to provide easier access to information. This will allow for the community to have easy access to updated information.</w:t>
      </w:r>
    </w:p>
    <w:p w14:paraId="5A026620" w14:textId="77777777" w:rsidR="00C34BAD" w:rsidRPr="00FA797B" w:rsidRDefault="00C34BAD" w:rsidP="00C34BAD">
      <w:pPr>
        <w:spacing w:before="120"/>
        <w:rPr>
          <w:rFonts w:ascii="Arial" w:eastAsia="Arial" w:hAnsi="Arial" w:cs="Arial"/>
          <w:color w:val="000000" w:themeColor="text1"/>
          <w:sz w:val="24"/>
          <w:szCs w:val="24"/>
        </w:rPr>
      </w:pPr>
      <w:r w:rsidRPr="00FA797B">
        <w:rPr>
          <w:rFonts w:ascii="Arial" w:eastAsia="Arial" w:hAnsi="Arial" w:cs="Arial"/>
          <w:color w:val="000000" w:themeColor="text1"/>
          <w:sz w:val="24"/>
          <w:szCs w:val="24"/>
        </w:rPr>
        <w:t xml:space="preserve">This clause requires the Director-General, </w:t>
      </w:r>
      <w:r>
        <w:rPr>
          <w:rFonts w:ascii="Arial" w:eastAsia="Arial" w:hAnsi="Arial" w:cs="Arial"/>
          <w:color w:val="000000" w:themeColor="text1"/>
          <w:sz w:val="24"/>
          <w:szCs w:val="24"/>
        </w:rPr>
        <w:t>i</w:t>
      </w:r>
      <w:r w:rsidRPr="00FF6733">
        <w:rPr>
          <w:rFonts w:ascii="Arial" w:eastAsia="Arial" w:hAnsi="Arial" w:cs="Arial"/>
          <w:color w:val="000000" w:themeColor="text1"/>
          <w:sz w:val="24"/>
          <w:szCs w:val="24"/>
        </w:rPr>
        <w:t>n circumstances where a regulation incorporates, applies or adopts (with or without change or modification) an instrument (excluding a law or an Australian Standard</w:t>
      </w:r>
      <w:r>
        <w:rPr>
          <w:rFonts w:ascii="Arial" w:eastAsia="Arial" w:hAnsi="Arial" w:cs="Arial"/>
          <w:color w:val="000000" w:themeColor="text1"/>
          <w:sz w:val="24"/>
          <w:szCs w:val="24"/>
        </w:rPr>
        <w:t xml:space="preserve"> or Australian/New Zealand Standard</w:t>
      </w:r>
      <w:r w:rsidRPr="00FF6733">
        <w:rPr>
          <w:rFonts w:ascii="Arial" w:eastAsia="Arial" w:hAnsi="Arial" w:cs="Arial"/>
          <w:color w:val="000000" w:themeColor="text1"/>
          <w:sz w:val="24"/>
          <w:szCs w:val="24"/>
        </w:rPr>
        <w:t>), to make the incorporated, applied or adopted instrument available:</w:t>
      </w:r>
    </w:p>
    <w:p w14:paraId="2914B364" w14:textId="77777777" w:rsidR="00C34BAD" w:rsidRPr="00FA797B" w:rsidRDefault="00C34BAD" w:rsidP="00C34BAD">
      <w:pPr>
        <w:numPr>
          <w:ilvl w:val="0"/>
          <w:numId w:val="8"/>
        </w:numPr>
        <w:spacing w:before="120"/>
        <w:rPr>
          <w:rFonts w:ascii="Arial" w:eastAsia="Arial" w:hAnsi="Arial" w:cs="Arial"/>
          <w:color w:val="000000" w:themeColor="text1"/>
          <w:sz w:val="24"/>
          <w:szCs w:val="24"/>
        </w:rPr>
      </w:pPr>
      <w:r w:rsidRPr="00FA797B">
        <w:rPr>
          <w:rFonts w:ascii="Arial" w:eastAsia="Arial" w:hAnsi="Arial" w:cs="Arial"/>
          <w:color w:val="000000" w:themeColor="text1"/>
          <w:sz w:val="24"/>
          <w:szCs w:val="24"/>
        </w:rPr>
        <w:t>on the ACT legislation register; or</w:t>
      </w:r>
    </w:p>
    <w:p w14:paraId="1A32CE09" w14:textId="77777777" w:rsidR="00C34BAD" w:rsidRPr="00FA797B" w:rsidRDefault="00C34BAD" w:rsidP="00C34BAD">
      <w:pPr>
        <w:numPr>
          <w:ilvl w:val="0"/>
          <w:numId w:val="8"/>
        </w:numPr>
        <w:spacing w:before="120"/>
        <w:rPr>
          <w:rFonts w:ascii="Arial" w:eastAsia="Arial" w:hAnsi="Arial" w:cs="Arial"/>
          <w:color w:val="000000" w:themeColor="text1"/>
          <w:sz w:val="24"/>
          <w:szCs w:val="24"/>
        </w:rPr>
      </w:pPr>
      <w:r w:rsidRPr="00FA797B">
        <w:rPr>
          <w:rFonts w:ascii="Arial" w:eastAsia="Arial" w:hAnsi="Arial" w:cs="Arial"/>
          <w:color w:val="000000" w:themeColor="text1"/>
          <w:sz w:val="24"/>
          <w:szCs w:val="24"/>
        </w:rPr>
        <w:t>available for inspection by anyone without charge during ordinary business hours at an ACT Government office; or</w:t>
      </w:r>
    </w:p>
    <w:p w14:paraId="2A16E66B" w14:textId="77777777" w:rsidR="00C34BAD" w:rsidRPr="00FA797B" w:rsidRDefault="00C34BAD" w:rsidP="00C34BAD">
      <w:pPr>
        <w:numPr>
          <w:ilvl w:val="0"/>
          <w:numId w:val="8"/>
        </w:numPr>
        <w:spacing w:before="120"/>
        <w:rPr>
          <w:rFonts w:ascii="Arial" w:eastAsia="Arial" w:hAnsi="Arial" w:cs="Arial"/>
          <w:color w:val="000000" w:themeColor="text1"/>
          <w:sz w:val="24"/>
          <w:szCs w:val="24"/>
        </w:rPr>
      </w:pPr>
      <w:r w:rsidRPr="00FA797B">
        <w:rPr>
          <w:rFonts w:ascii="Arial" w:eastAsia="Arial" w:hAnsi="Arial" w:cs="Arial"/>
          <w:color w:val="000000" w:themeColor="text1"/>
          <w:sz w:val="24"/>
          <w:szCs w:val="24"/>
        </w:rPr>
        <w:t>(accessible) on an ACT Government website or by a link on an ACT Government website.</w:t>
      </w:r>
    </w:p>
    <w:p w14:paraId="4B9264B9" w14:textId="77777777" w:rsidR="00C34BAD" w:rsidRPr="00FF6733" w:rsidRDefault="00C34BAD" w:rsidP="00C34BAD">
      <w:pPr>
        <w:spacing w:before="120"/>
        <w:rPr>
          <w:rFonts w:ascii="Arial" w:hAnsi="Arial" w:cs="Arial"/>
          <w:color w:val="000000"/>
          <w:sz w:val="24"/>
          <w:szCs w:val="24"/>
          <w:lang w:eastAsia="en-AU"/>
        </w:rPr>
      </w:pPr>
      <w:r w:rsidRPr="00FF6733">
        <w:rPr>
          <w:rFonts w:ascii="Arial" w:eastAsia="Arial" w:hAnsi="Arial" w:cs="Arial"/>
          <w:color w:val="000000" w:themeColor="text1"/>
          <w:sz w:val="24"/>
          <w:szCs w:val="24"/>
        </w:rPr>
        <w:t>Australian</w:t>
      </w:r>
      <w:r w:rsidRPr="00FF6733">
        <w:rPr>
          <w:rFonts w:ascii="Arial" w:hAnsi="Arial" w:cs="Arial"/>
          <w:color w:val="000000"/>
          <w:sz w:val="24"/>
          <w:szCs w:val="24"/>
        </w:rPr>
        <w:t xml:space="preserve"> Standards are subject to copyright, so cannot be published by way of a disallowable instrument. Australian Standards may be purchased at </w:t>
      </w:r>
      <w:hyperlink r:id="rId22" w:history="1">
        <w:r w:rsidRPr="00FF6733">
          <w:rPr>
            <w:rStyle w:val="hyperlink1"/>
            <w:rFonts w:ascii="Arial" w:hAnsi="Arial" w:cs="Arial"/>
            <w:color w:val="0000FF"/>
            <w:sz w:val="24"/>
            <w:szCs w:val="24"/>
            <w:u w:val="single"/>
            <w:shd w:val="clear" w:color="auto" w:fill="FFFFFF"/>
          </w:rPr>
          <w:t>www.standards.org.au</w:t>
        </w:r>
      </w:hyperlink>
      <w:r w:rsidRPr="00FF6733">
        <w:rPr>
          <w:rStyle w:val="hyperlink1"/>
          <w:rFonts w:ascii="Arial" w:hAnsi="Arial" w:cs="Arial"/>
          <w:color w:val="0000FF"/>
          <w:sz w:val="24"/>
          <w:szCs w:val="24"/>
          <w:u w:val="single"/>
          <w:shd w:val="clear" w:color="auto" w:fill="FFFFFF"/>
        </w:rPr>
        <w:t>.</w:t>
      </w:r>
    </w:p>
    <w:p w14:paraId="4A2EDC7B" w14:textId="77777777" w:rsidR="00C34BAD" w:rsidRDefault="00C34BAD" w:rsidP="00C34BAD">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Australian s</w:t>
      </w:r>
      <w:r w:rsidRPr="00FF6733">
        <w:rPr>
          <w:rFonts w:ascii="Arial" w:eastAsia="Arial" w:hAnsi="Arial" w:cs="Arial"/>
          <w:color w:val="000000" w:themeColor="text1"/>
          <w:sz w:val="24"/>
          <w:szCs w:val="24"/>
        </w:rPr>
        <w:t xml:space="preserve">tandards are technical documents that </w:t>
      </w:r>
      <w:r>
        <w:rPr>
          <w:rFonts w:ascii="Arial" w:eastAsia="Arial" w:hAnsi="Arial" w:cs="Arial"/>
          <w:color w:val="000000" w:themeColor="text1"/>
          <w:sz w:val="24"/>
          <w:szCs w:val="24"/>
        </w:rPr>
        <w:t xml:space="preserve">are used by industry to meet building laws. </w:t>
      </w:r>
      <w:r w:rsidRPr="00FF6733">
        <w:rPr>
          <w:rFonts w:ascii="Arial" w:eastAsia="Arial" w:hAnsi="Arial" w:cs="Arial"/>
          <w:color w:val="000000" w:themeColor="text1"/>
          <w:sz w:val="24"/>
          <w:szCs w:val="24"/>
        </w:rPr>
        <w:t xml:space="preserve">The ACT continues to work with the Australian Building Codes Board (ABCB) to support improved access to Australian Standards referenced in </w:t>
      </w:r>
      <w:r>
        <w:rPr>
          <w:rFonts w:ascii="Arial" w:eastAsia="Arial" w:hAnsi="Arial" w:cs="Arial"/>
          <w:color w:val="000000" w:themeColor="text1"/>
          <w:sz w:val="24"/>
          <w:szCs w:val="24"/>
        </w:rPr>
        <w:t>their documentation, system or schemes.</w:t>
      </w:r>
    </w:p>
    <w:p w14:paraId="0166F45F" w14:textId="4FEB8405" w:rsidR="0050550C" w:rsidRDefault="0050550C" w:rsidP="0050550C">
      <w:pPr>
        <w:pStyle w:val="Heading3"/>
        <w:keepNext w:val="0"/>
        <w:keepLines w:val="0"/>
        <w:spacing w:before="0" w:after="0"/>
        <w:ind w:left="1440" w:hanging="1440"/>
        <w:rPr>
          <w:rFonts w:cs="Arial"/>
        </w:rPr>
      </w:pPr>
      <w:r w:rsidRPr="00205462">
        <w:rPr>
          <w:rFonts w:cs="Arial"/>
        </w:rPr>
        <w:t xml:space="preserve">Clause </w:t>
      </w:r>
      <w:r w:rsidR="00066B5D">
        <w:rPr>
          <w:rFonts w:cs="Arial"/>
        </w:rPr>
        <w:t>1</w:t>
      </w:r>
      <w:r w:rsidR="009E7B05">
        <w:rPr>
          <w:rFonts w:cs="Arial"/>
        </w:rPr>
        <w:t>7</w:t>
      </w:r>
      <w:r w:rsidRPr="00205462">
        <w:rPr>
          <w:rFonts w:cs="Arial"/>
        </w:rPr>
        <w:tab/>
      </w:r>
      <w:r w:rsidR="00A10D82">
        <w:rPr>
          <w:rFonts w:cs="Arial"/>
        </w:rPr>
        <w:t>Regulation</w:t>
      </w:r>
      <w:r w:rsidR="00D80DCB" w:rsidRPr="000E3AEA">
        <w:rPr>
          <w:sz w:val="23"/>
          <w:szCs w:val="23"/>
        </w:rPr>
        <w:t>—</w:t>
      </w:r>
      <w:r w:rsidR="00A10D82">
        <w:rPr>
          <w:rFonts w:cs="Arial"/>
        </w:rPr>
        <w:t>making power</w:t>
      </w:r>
      <w:r w:rsidR="00A10D82">
        <w:rPr>
          <w:rFonts w:cs="Arial"/>
        </w:rPr>
        <w:br/>
        <w:t>Section 129 (4) and (5)</w:t>
      </w:r>
    </w:p>
    <w:p w14:paraId="4E9D61C8" w14:textId="1239400A" w:rsidR="005B5DA5" w:rsidRDefault="005B5DA5" w:rsidP="005B5DA5">
      <w:pPr>
        <w:spacing w:before="120"/>
        <w:rPr>
          <w:rFonts w:ascii="Arial" w:eastAsia="Arial" w:hAnsi="Arial" w:cs="Arial"/>
          <w:color w:val="000000" w:themeColor="text1"/>
          <w:sz w:val="24"/>
          <w:szCs w:val="24"/>
        </w:rPr>
      </w:pPr>
      <w:r w:rsidRPr="00EE0C1E">
        <w:rPr>
          <w:rFonts w:ascii="Arial" w:eastAsia="Arial" w:hAnsi="Arial" w:cs="Arial"/>
          <w:color w:val="000000" w:themeColor="text1"/>
          <w:sz w:val="24"/>
          <w:szCs w:val="24"/>
        </w:rPr>
        <w:t>This clause omits existing sections 1</w:t>
      </w:r>
      <w:r>
        <w:rPr>
          <w:rFonts w:ascii="Arial" w:eastAsia="Arial" w:hAnsi="Arial" w:cs="Arial"/>
          <w:color w:val="000000" w:themeColor="text1"/>
          <w:sz w:val="24"/>
          <w:szCs w:val="24"/>
        </w:rPr>
        <w:t xml:space="preserve">29 </w:t>
      </w:r>
      <w:r w:rsidRPr="00EE0C1E">
        <w:rPr>
          <w:rFonts w:ascii="Arial" w:eastAsia="Arial" w:hAnsi="Arial" w:cs="Arial"/>
          <w:color w:val="000000" w:themeColor="text1"/>
          <w:sz w:val="24"/>
          <w:szCs w:val="24"/>
        </w:rPr>
        <w:t xml:space="preserve">(4) and (5) consequential on the changes at clause </w:t>
      </w:r>
      <w:r w:rsidR="00066B5D">
        <w:rPr>
          <w:rFonts w:ascii="Arial" w:eastAsia="Arial" w:hAnsi="Arial" w:cs="Arial"/>
          <w:color w:val="000000" w:themeColor="text1"/>
          <w:sz w:val="24"/>
          <w:szCs w:val="24"/>
        </w:rPr>
        <w:t>1</w:t>
      </w:r>
      <w:r w:rsidR="009E7B05">
        <w:rPr>
          <w:rFonts w:ascii="Arial" w:eastAsia="Arial" w:hAnsi="Arial" w:cs="Arial"/>
          <w:color w:val="000000" w:themeColor="text1"/>
          <w:sz w:val="24"/>
          <w:szCs w:val="24"/>
        </w:rPr>
        <w:t>6</w:t>
      </w:r>
      <w:r w:rsidRPr="00EE0C1E">
        <w:rPr>
          <w:rFonts w:ascii="Arial" w:eastAsia="Arial" w:hAnsi="Arial" w:cs="Arial"/>
          <w:color w:val="000000" w:themeColor="text1"/>
          <w:sz w:val="24"/>
          <w:szCs w:val="24"/>
        </w:rPr>
        <w:t>.</w:t>
      </w:r>
    </w:p>
    <w:p w14:paraId="23B2DE87" w14:textId="5FE494FC" w:rsidR="0050550C" w:rsidRDefault="0050550C" w:rsidP="0050550C">
      <w:pPr>
        <w:pStyle w:val="Heading3"/>
        <w:keepNext w:val="0"/>
        <w:keepLines w:val="0"/>
        <w:spacing w:before="0" w:after="0"/>
        <w:ind w:left="1440" w:hanging="1440"/>
        <w:rPr>
          <w:rFonts w:cs="Arial"/>
        </w:rPr>
      </w:pPr>
      <w:r w:rsidRPr="00A07DD2">
        <w:rPr>
          <w:rFonts w:cs="Arial"/>
        </w:rPr>
        <w:t xml:space="preserve">Clause </w:t>
      </w:r>
      <w:r w:rsidR="00066B5D">
        <w:rPr>
          <w:rFonts w:cs="Arial"/>
        </w:rPr>
        <w:t>1</w:t>
      </w:r>
      <w:r w:rsidR="009E7B05">
        <w:rPr>
          <w:rFonts w:cs="Arial"/>
        </w:rPr>
        <w:t>8</w:t>
      </w:r>
      <w:r w:rsidRPr="00A07DD2">
        <w:rPr>
          <w:rFonts w:cs="Arial"/>
        </w:rPr>
        <w:tab/>
      </w:r>
      <w:r w:rsidR="00A10D82" w:rsidRPr="00A07DD2">
        <w:rPr>
          <w:rFonts w:cs="Arial"/>
        </w:rPr>
        <w:t>New part 24</w:t>
      </w:r>
    </w:p>
    <w:p w14:paraId="7A2CD947" w14:textId="46D8888B" w:rsidR="00A10D82" w:rsidRDefault="00A10D82" w:rsidP="00A10D82">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This clause inserts new Part 24 into the </w:t>
      </w:r>
      <w:r w:rsidRPr="00193954">
        <w:rPr>
          <w:rFonts w:ascii="Arial" w:eastAsia="Arial" w:hAnsi="Arial" w:cs="Arial"/>
          <w:i/>
          <w:iCs/>
          <w:color w:val="000000" w:themeColor="text1"/>
          <w:sz w:val="24"/>
          <w:szCs w:val="24"/>
        </w:rPr>
        <w:t>Construction Occupations (Licensing) Act 2004</w:t>
      </w:r>
      <w:r>
        <w:rPr>
          <w:rFonts w:ascii="Arial" w:eastAsia="Arial" w:hAnsi="Arial" w:cs="Arial"/>
          <w:color w:val="000000" w:themeColor="text1"/>
          <w:sz w:val="24"/>
          <w:szCs w:val="24"/>
        </w:rPr>
        <w:t>.</w:t>
      </w:r>
    </w:p>
    <w:p w14:paraId="259871A7" w14:textId="7C544D69" w:rsidR="00A10D82" w:rsidRDefault="00A10D82" w:rsidP="00A10D82">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New Part 24 deals with the application of amendments made by </w:t>
      </w:r>
      <w:r w:rsidRPr="00B958B5">
        <w:rPr>
          <w:rFonts w:ascii="Arial" w:eastAsia="Arial" w:hAnsi="Arial" w:cs="Arial"/>
          <w:color w:val="000000" w:themeColor="text1"/>
          <w:sz w:val="24"/>
          <w:szCs w:val="24"/>
        </w:rPr>
        <w:t xml:space="preserve">clause </w:t>
      </w:r>
      <w:r w:rsidR="00B958B5" w:rsidRPr="00B958B5">
        <w:rPr>
          <w:rFonts w:ascii="Arial" w:eastAsia="Arial" w:hAnsi="Arial" w:cs="Arial"/>
          <w:color w:val="000000" w:themeColor="text1"/>
          <w:sz w:val="24"/>
          <w:szCs w:val="24"/>
        </w:rPr>
        <w:t>1</w:t>
      </w:r>
      <w:r w:rsidR="009E7B05">
        <w:rPr>
          <w:rFonts w:ascii="Arial" w:eastAsia="Arial" w:hAnsi="Arial" w:cs="Arial"/>
          <w:color w:val="000000" w:themeColor="text1"/>
          <w:sz w:val="24"/>
          <w:szCs w:val="24"/>
        </w:rPr>
        <w:t>4</w:t>
      </w:r>
      <w:r w:rsidRPr="005B5DA5">
        <w:rPr>
          <w:rFonts w:ascii="Arial" w:eastAsia="Arial" w:hAnsi="Arial" w:cs="Arial"/>
          <w:color w:val="000000" w:themeColor="text1"/>
          <w:sz w:val="24"/>
          <w:szCs w:val="24"/>
        </w:rPr>
        <w:t xml:space="preserve"> of this</w:t>
      </w:r>
      <w:r>
        <w:rPr>
          <w:rFonts w:ascii="Arial" w:eastAsia="Arial" w:hAnsi="Arial" w:cs="Arial"/>
          <w:color w:val="000000" w:themeColor="text1"/>
          <w:sz w:val="24"/>
          <w:szCs w:val="24"/>
        </w:rPr>
        <w:t xml:space="preserve"> Bill.</w:t>
      </w:r>
    </w:p>
    <w:p w14:paraId="762F26AC" w14:textId="43FDCF8B" w:rsidR="00A10D82" w:rsidRDefault="00A10D82" w:rsidP="00A10D82">
      <w:pPr>
        <w:rPr>
          <w:rFonts w:ascii="Arial" w:eastAsia="Arial" w:hAnsi="Arial" w:cs="Arial"/>
          <w:color w:val="000000" w:themeColor="text1"/>
          <w:sz w:val="24"/>
          <w:szCs w:val="24"/>
        </w:rPr>
      </w:pPr>
      <w:r>
        <w:rPr>
          <w:rFonts w:ascii="Arial" w:eastAsia="Arial" w:hAnsi="Arial" w:cs="Arial"/>
          <w:color w:val="000000" w:themeColor="text1"/>
          <w:sz w:val="24"/>
          <w:szCs w:val="24"/>
        </w:rPr>
        <w:t>New section 19</w:t>
      </w:r>
      <w:r w:rsidR="00631D5D">
        <w:rPr>
          <w:rFonts w:ascii="Arial" w:eastAsia="Arial" w:hAnsi="Arial" w:cs="Arial"/>
          <w:color w:val="000000" w:themeColor="text1"/>
          <w:sz w:val="24"/>
          <w:szCs w:val="24"/>
        </w:rPr>
        <w:t>6</w:t>
      </w:r>
      <w:r>
        <w:rPr>
          <w:rFonts w:ascii="Arial" w:eastAsia="Arial" w:hAnsi="Arial" w:cs="Arial"/>
          <w:color w:val="000000" w:themeColor="text1"/>
          <w:sz w:val="24"/>
          <w:szCs w:val="24"/>
        </w:rPr>
        <w:t xml:space="preserve"> validates </w:t>
      </w:r>
      <w:r w:rsidR="00A74BC8">
        <w:rPr>
          <w:rFonts w:ascii="Arial" w:eastAsia="Arial" w:hAnsi="Arial" w:cs="Arial"/>
          <w:color w:val="000000" w:themeColor="text1"/>
          <w:sz w:val="24"/>
          <w:szCs w:val="24"/>
        </w:rPr>
        <w:t>the treatment of a gas appliance worker as a construction occupation during the period where the regulatory oversight of including them in the definition of construction occupation existed.</w:t>
      </w:r>
    </w:p>
    <w:p w14:paraId="09EB869B" w14:textId="2CF67E63" w:rsidR="00A10D82" w:rsidRDefault="00A10D82" w:rsidP="00A10D82">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New section </w:t>
      </w:r>
      <w:r w:rsidR="00A74BC8">
        <w:rPr>
          <w:rFonts w:ascii="Arial" w:eastAsia="Arial" w:hAnsi="Arial" w:cs="Arial"/>
          <w:color w:val="000000" w:themeColor="text1"/>
          <w:sz w:val="24"/>
          <w:szCs w:val="24"/>
        </w:rPr>
        <w:t>19</w:t>
      </w:r>
      <w:r w:rsidR="00631D5D">
        <w:rPr>
          <w:rFonts w:ascii="Arial" w:eastAsia="Arial" w:hAnsi="Arial" w:cs="Arial"/>
          <w:color w:val="000000" w:themeColor="text1"/>
          <w:sz w:val="24"/>
          <w:szCs w:val="24"/>
        </w:rPr>
        <w:t>7</w:t>
      </w:r>
      <w:r>
        <w:rPr>
          <w:rFonts w:ascii="Arial" w:eastAsia="Arial" w:hAnsi="Arial" w:cs="Arial"/>
          <w:color w:val="000000" w:themeColor="text1"/>
          <w:sz w:val="24"/>
          <w:szCs w:val="24"/>
        </w:rPr>
        <w:t xml:space="preserve"> is an standard expiry clause for </w:t>
      </w:r>
      <w:r w:rsidR="00A74BC8">
        <w:rPr>
          <w:rFonts w:ascii="Arial" w:eastAsia="Arial" w:hAnsi="Arial" w:cs="Arial"/>
          <w:color w:val="000000" w:themeColor="text1"/>
          <w:sz w:val="24"/>
          <w:szCs w:val="24"/>
        </w:rPr>
        <w:t xml:space="preserve">validating </w:t>
      </w:r>
      <w:r>
        <w:rPr>
          <w:rFonts w:ascii="Arial" w:eastAsia="Arial" w:hAnsi="Arial" w:cs="Arial"/>
          <w:color w:val="000000" w:themeColor="text1"/>
          <w:sz w:val="24"/>
          <w:szCs w:val="24"/>
        </w:rPr>
        <w:t>provisions.</w:t>
      </w:r>
    </w:p>
    <w:p w14:paraId="2E2BD1AB" w14:textId="216DE016" w:rsidR="0050550C" w:rsidRDefault="0050550C" w:rsidP="0050550C">
      <w:pPr>
        <w:pStyle w:val="Heading3"/>
        <w:keepNext w:val="0"/>
        <w:keepLines w:val="0"/>
        <w:spacing w:before="0" w:after="0"/>
        <w:ind w:left="1440" w:hanging="1440"/>
        <w:rPr>
          <w:rFonts w:cs="Arial"/>
        </w:rPr>
      </w:pPr>
      <w:r w:rsidRPr="00631D5D">
        <w:rPr>
          <w:rFonts w:cs="Arial"/>
        </w:rPr>
        <w:t xml:space="preserve">Clause </w:t>
      </w:r>
      <w:r w:rsidR="009E7B05">
        <w:rPr>
          <w:rFonts w:cs="Arial"/>
        </w:rPr>
        <w:t>19</w:t>
      </w:r>
      <w:r w:rsidRPr="00631D5D">
        <w:rPr>
          <w:rFonts w:cs="Arial"/>
        </w:rPr>
        <w:tab/>
      </w:r>
      <w:r w:rsidR="00A74BC8" w:rsidRPr="00631D5D">
        <w:rPr>
          <w:rFonts w:cs="Arial"/>
        </w:rPr>
        <w:t xml:space="preserve">Dictionary, new definition of </w:t>
      </w:r>
      <w:r w:rsidR="00A74BC8" w:rsidRPr="00631D5D">
        <w:rPr>
          <w:rFonts w:cs="Arial"/>
          <w:i/>
          <w:iCs/>
        </w:rPr>
        <w:t>director</w:t>
      </w:r>
    </w:p>
    <w:p w14:paraId="62175427" w14:textId="7ADC2A4E" w:rsidR="0050550C" w:rsidRPr="00167DFA" w:rsidRDefault="00A74BC8" w:rsidP="0051394C">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This clause is a minor and technical amendment to include a definition of </w:t>
      </w:r>
      <w:r w:rsidRPr="00A74BC8">
        <w:rPr>
          <w:rFonts w:ascii="Arial" w:eastAsia="Arial" w:hAnsi="Arial" w:cs="Arial"/>
          <w:i/>
          <w:iCs/>
          <w:color w:val="000000" w:themeColor="text1"/>
          <w:sz w:val="24"/>
          <w:szCs w:val="24"/>
        </w:rPr>
        <w:t>director</w:t>
      </w:r>
      <w:r>
        <w:rPr>
          <w:rFonts w:ascii="Arial" w:eastAsia="Arial" w:hAnsi="Arial" w:cs="Arial"/>
          <w:color w:val="000000" w:themeColor="text1"/>
          <w:sz w:val="24"/>
          <w:szCs w:val="24"/>
        </w:rPr>
        <w:t xml:space="preserve"> to support enforcement and compliance activities undertaken by the construction occupations registrar under the </w:t>
      </w:r>
      <w:r w:rsidRPr="00A74BC8">
        <w:rPr>
          <w:rFonts w:ascii="Arial" w:eastAsia="Arial" w:hAnsi="Arial" w:cs="Arial"/>
          <w:i/>
          <w:iCs/>
          <w:color w:val="000000" w:themeColor="text1"/>
          <w:sz w:val="24"/>
          <w:szCs w:val="24"/>
        </w:rPr>
        <w:t>Construction Occupations (Licensing) Act 2004</w:t>
      </w:r>
      <w:r>
        <w:rPr>
          <w:rFonts w:ascii="Arial" w:eastAsia="Arial" w:hAnsi="Arial" w:cs="Arial"/>
          <w:color w:val="000000" w:themeColor="text1"/>
          <w:sz w:val="24"/>
          <w:szCs w:val="24"/>
        </w:rPr>
        <w:t xml:space="preserve"> in relation to directors of licensed entities.</w:t>
      </w:r>
    </w:p>
    <w:p w14:paraId="1087CFD1" w14:textId="3153558B" w:rsidR="0050550C" w:rsidRPr="00205462" w:rsidRDefault="0050550C" w:rsidP="0050550C">
      <w:pPr>
        <w:pStyle w:val="Heading3"/>
        <w:keepNext w:val="0"/>
        <w:keepLines w:val="0"/>
        <w:rPr>
          <w:rFonts w:cs="Arial"/>
        </w:rPr>
      </w:pPr>
      <w:r w:rsidRPr="00B958B5">
        <w:rPr>
          <w:rFonts w:cs="Arial"/>
        </w:rPr>
        <w:lastRenderedPageBreak/>
        <w:t xml:space="preserve">PART </w:t>
      </w:r>
      <w:r w:rsidR="00B958B5" w:rsidRPr="00B958B5">
        <w:rPr>
          <w:rFonts w:cs="Arial"/>
        </w:rPr>
        <w:t>5</w:t>
      </w:r>
      <w:r w:rsidRPr="00B958B5">
        <w:rPr>
          <w:rFonts w:cs="Arial"/>
        </w:rPr>
        <w:t xml:space="preserve"> </w:t>
      </w:r>
      <w:r w:rsidRPr="00B958B5">
        <w:rPr>
          <w:rFonts w:cs="Arial"/>
        </w:rPr>
        <w:tab/>
        <w:t>Gas Safety Act 2000</w:t>
      </w:r>
    </w:p>
    <w:p w14:paraId="76634250" w14:textId="4072F334" w:rsidR="0050550C" w:rsidRPr="0050550C" w:rsidRDefault="0050550C" w:rsidP="0050550C">
      <w:pPr>
        <w:rPr>
          <w:rFonts w:ascii="Arial" w:hAnsi="Arial" w:cs="Arial"/>
          <w:sz w:val="24"/>
          <w:szCs w:val="24"/>
        </w:rPr>
      </w:pPr>
      <w:r w:rsidRPr="0050550C">
        <w:rPr>
          <w:rFonts w:ascii="Arial" w:hAnsi="Arial" w:cs="Arial"/>
          <w:sz w:val="24"/>
          <w:szCs w:val="24"/>
        </w:rPr>
        <w:t xml:space="preserve">This Part </w:t>
      </w:r>
      <w:r w:rsidR="009328D9">
        <w:rPr>
          <w:rFonts w:ascii="Arial" w:hAnsi="Arial" w:cs="Arial"/>
          <w:sz w:val="24"/>
          <w:szCs w:val="24"/>
        </w:rPr>
        <w:t>amends the</w:t>
      </w:r>
      <w:r w:rsidRPr="0050550C">
        <w:rPr>
          <w:rFonts w:ascii="Arial" w:hAnsi="Arial" w:cs="Arial"/>
          <w:sz w:val="24"/>
          <w:szCs w:val="24"/>
        </w:rPr>
        <w:t xml:space="preserve"> </w:t>
      </w:r>
      <w:r w:rsidRPr="009328D9">
        <w:rPr>
          <w:rFonts w:ascii="Arial" w:hAnsi="Arial" w:cs="Arial"/>
          <w:i/>
          <w:iCs/>
          <w:sz w:val="24"/>
          <w:szCs w:val="24"/>
        </w:rPr>
        <w:t>Gas Safety Act 2000</w:t>
      </w:r>
      <w:r w:rsidRPr="0050550C">
        <w:rPr>
          <w:rFonts w:ascii="Arial" w:hAnsi="Arial" w:cs="Arial"/>
          <w:sz w:val="24"/>
          <w:szCs w:val="24"/>
        </w:rPr>
        <w:t xml:space="preserve"> to </w:t>
      </w:r>
      <w:r w:rsidR="009328D9">
        <w:rPr>
          <w:rFonts w:ascii="Arial" w:hAnsi="Arial" w:cs="Arial"/>
          <w:sz w:val="24"/>
          <w:szCs w:val="24"/>
        </w:rPr>
        <w:t xml:space="preserve">support the licensing and regulatory scheme for medical gas systems established in the </w:t>
      </w:r>
      <w:r w:rsidR="009328D9" w:rsidRPr="009328D9">
        <w:rPr>
          <w:rFonts w:ascii="Arial" w:hAnsi="Arial" w:cs="Arial"/>
          <w:i/>
          <w:iCs/>
          <w:sz w:val="24"/>
          <w:szCs w:val="24"/>
        </w:rPr>
        <w:t>Building and Construction Legislation Amendment Act 2023</w:t>
      </w:r>
      <w:r w:rsidR="009328D9">
        <w:rPr>
          <w:rFonts w:ascii="Arial" w:hAnsi="Arial" w:cs="Arial"/>
          <w:sz w:val="24"/>
          <w:szCs w:val="24"/>
        </w:rPr>
        <w:t>.</w:t>
      </w:r>
    </w:p>
    <w:p w14:paraId="453C4FB4" w14:textId="4F1C7CDE" w:rsidR="0050550C" w:rsidRDefault="0050550C" w:rsidP="0050550C">
      <w:pPr>
        <w:pStyle w:val="Heading3"/>
        <w:keepNext w:val="0"/>
        <w:keepLines w:val="0"/>
        <w:spacing w:before="0" w:after="0"/>
        <w:ind w:left="1440" w:hanging="1440"/>
        <w:rPr>
          <w:rFonts w:cs="Arial"/>
        </w:rPr>
      </w:pPr>
      <w:r w:rsidRPr="00631D5D">
        <w:rPr>
          <w:rFonts w:cs="Arial"/>
        </w:rPr>
        <w:t xml:space="preserve">Clause </w:t>
      </w:r>
      <w:r w:rsidR="00B958B5">
        <w:rPr>
          <w:rFonts w:cs="Arial"/>
        </w:rPr>
        <w:t>2</w:t>
      </w:r>
      <w:r w:rsidR="009E7B05">
        <w:rPr>
          <w:rFonts w:cs="Arial"/>
        </w:rPr>
        <w:t>0</w:t>
      </w:r>
      <w:r w:rsidRPr="00631D5D">
        <w:rPr>
          <w:rFonts w:cs="Arial"/>
        </w:rPr>
        <w:tab/>
      </w:r>
      <w:r w:rsidR="00A74BC8" w:rsidRPr="00631D5D">
        <w:rPr>
          <w:rFonts w:cs="Arial"/>
        </w:rPr>
        <w:t xml:space="preserve">Meaning of </w:t>
      </w:r>
      <w:r w:rsidR="00A74BC8" w:rsidRPr="00631D5D">
        <w:rPr>
          <w:rFonts w:cs="Arial"/>
          <w:i/>
          <w:iCs/>
        </w:rPr>
        <w:t>gas appliance worker</w:t>
      </w:r>
      <w:r w:rsidR="00A74BC8">
        <w:rPr>
          <w:rFonts w:cs="Arial"/>
        </w:rPr>
        <w:br/>
        <w:t xml:space="preserve">Section 6D, definition of </w:t>
      </w:r>
      <w:r w:rsidR="00A74BC8" w:rsidRPr="00A74BC8">
        <w:rPr>
          <w:rFonts w:cs="Arial"/>
          <w:i/>
          <w:iCs/>
        </w:rPr>
        <w:t>gas appliance worker</w:t>
      </w:r>
    </w:p>
    <w:p w14:paraId="3BB8EFAE" w14:textId="373C4D82" w:rsidR="0050550C" w:rsidRPr="0050550C" w:rsidRDefault="00A74BC8" w:rsidP="00A74BC8">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This clause is a minor and technical amendment to remove an irrelevant reference.</w:t>
      </w:r>
    </w:p>
    <w:p w14:paraId="43145046" w14:textId="7B85D75B" w:rsidR="00A74BC8" w:rsidRPr="00A74BC8" w:rsidRDefault="0050550C" w:rsidP="00A74BC8">
      <w:pPr>
        <w:pStyle w:val="Heading3"/>
        <w:keepNext w:val="0"/>
        <w:keepLines w:val="0"/>
        <w:spacing w:before="0" w:after="0"/>
        <w:ind w:left="1440" w:hanging="1440"/>
        <w:rPr>
          <w:rFonts w:cs="Arial"/>
        </w:rPr>
      </w:pPr>
      <w:r w:rsidRPr="00631D5D">
        <w:rPr>
          <w:rFonts w:cs="Arial"/>
        </w:rPr>
        <w:t xml:space="preserve">Clause </w:t>
      </w:r>
      <w:r w:rsidR="00B958B5">
        <w:rPr>
          <w:rFonts w:cs="Arial"/>
        </w:rPr>
        <w:t>2</w:t>
      </w:r>
      <w:r w:rsidR="009E7B05">
        <w:rPr>
          <w:rFonts w:cs="Arial"/>
        </w:rPr>
        <w:t>1</w:t>
      </w:r>
      <w:r w:rsidRPr="00631D5D">
        <w:rPr>
          <w:rFonts w:cs="Arial"/>
        </w:rPr>
        <w:tab/>
      </w:r>
      <w:r w:rsidR="00A74BC8" w:rsidRPr="00631D5D">
        <w:rPr>
          <w:rFonts w:cs="Arial"/>
        </w:rPr>
        <w:t xml:space="preserve">Meaning of </w:t>
      </w:r>
      <w:r w:rsidR="00A74BC8" w:rsidRPr="00631D5D">
        <w:rPr>
          <w:rFonts w:cs="Arial"/>
          <w:i/>
          <w:iCs/>
        </w:rPr>
        <w:t>gasfitter</w:t>
      </w:r>
      <w:r w:rsidR="00A74BC8">
        <w:rPr>
          <w:rFonts w:cs="Arial"/>
        </w:rPr>
        <w:br/>
        <w:t xml:space="preserve">Section 6E, definition of </w:t>
      </w:r>
      <w:r w:rsidR="00A74BC8" w:rsidRPr="00A74BC8">
        <w:rPr>
          <w:rFonts w:cs="Arial"/>
          <w:i/>
          <w:iCs/>
        </w:rPr>
        <w:t>gasfitter</w:t>
      </w:r>
    </w:p>
    <w:p w14:paraId="40E7CE94" w14:textId="0054F55A" w:rsidR="0050550C" w:rsidRPr="00167DFA" w:rsidRDefault="00A74BC8" w:rsidP="00A74BC8">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This clause replaces the existing definition of gasfitter to reflect the </w:t>
      </w:r>
      <w:r w:rsidR="000E1693">
        <w:rPr>
          <w:rFonts w:ascii="Arial" w:eastAsia="Arial" w:hAnsi="Arial" w:cs="Arial"/>
          <w:color w:val="000000" w:themeColor="text1"/>
          <w:sz w:val="24"/>
          <w:szCs w:val="24"/>
        </w:rPr>
        <w:t xml:space="preserve">current </w:t>
      </w:r>
      <w:r>
        <w:rPr>
          <w:rFonts w:ascii="Arial" w:eastAsia="Arial" w:hAnsi="Arial" w:cs="Arial"/>
          <w:color w:val="000000" w:themeColor="text1"/>
          <w:sz w:val="24"/>
          <w:szCs w:val="24"/>
        </w:rPr>
        <w:t>occupation classes</w:t>
      </w:r>
      <w:r w:rsidR="000E1693">
        <w:rPr>
          <w:rFonts w:ascii="Arial" w:eastAsia="Arial" w:hAnsi="Arial" w:cs="Arial"/>
          <w:color w:val="000000" w:themeColor="text1"/>
          <w:sz w:val="24"/>
          <w:szCs w:val="24"/>
        </w:rPr>
        <w:t xml:space="preserve"> within the construction occupation of gasfitter.</w:t>
      </w:r>
    </w:p>
    <w:p w14:paraId="440A03A8" w14:textId="1BFDAB24" w:rsidR="000E1693" w:rsidRPr="00F25FAE" w:rsidRDefault="0050550C" w:rsidP="003D015E">
      <w:pPr>
        <w:pStyle w:val="Heading3"/>
        <w:keepNext w:val="0"/>
        <w:keepLines w:val="0"/>
        <w:spacing w:before="0" w:after="0"/>
        <w:ind w:left="1440" w:hanging="1440"/>
        <w:rPr>
          <w:rFonts w:cs="Arial"/>
        </w:rPr>
      </w:pPr>
      <w:r w:rsidRPr="00F25FAE">
        <w:rPr>
          <w:rFonts w:cs="Arial"/>
        </w:rPr>
        <w:t xml:space="preserve">Clause </w:t>
      </w:r>
      <w:r w:rsidR="00B958B5">
        <w:rPr>
          <w:rFonts w:cs="Arial"/>
        </w:rPr>
        <w:t>2</w:t>
      </w:r>
      <w:r w:rsidR="009E7B05">
        <w:rPr>
          <w:rFonts w:cs="Arial"/>
        </w:rPr>
        <w:t>2</w:t>
      </w:r>
      <w:r w:rsidRPr="00F25FAE">
        <w:rPr>
          <w:rFonts w:cs="Arial"/>
        </w:rPr>
        <w:tab/>
      </w:r>
      <w:r w:rsidR="000E1693" w:rsidRPr="00F25FAE">
        <w:rPr>
          <w:rFonts w:cs="Arial"/>
        </w:rPr>
        <w:t>Meaning of relevant standard</w:t>
      </w:r>
      <w:r w:rsidR="003D015E">
        <w:rPr>
          <w:rFonts w:cs="Arial"/>
        </w:rPr>
        <w:br/>
        <w:t xml:space="preserve">Section 6H (1), definition of </w:t>
      </w:r>
      <w:r w:rsidR="003D015E" w:rsidRPr="003D015E">
        <w:rPr>
          <w:rFonts w:cs="Arial"/>
          <w:i/>
          <w:iCs/>
        </w:rPr>
        <w:t>relevant standard</w:t>
      </w:r>
      <w:r w:rsidR="004B09B6">
        <w:rPr>
          <w:rFonts w:cs="Arial"/>
        </w:rPr>
        <w:t>,</w:t>
      </w:r>
      <w:r w:rsidR="000E1693" w:rsidRPr="00F25FAE">
        <w:rPr>
          <w:rFonts w:cs="Arial"/>
        </w:rPr>
        <w:br/>
      </w:r>
      <w:r w:rsidR="004B09B6">
        <w:rPr>
          <w:rFonts w:cs="Arial"/>
        </w:rPr>
        <w:t>paragraph</w:t>
      </w:r>
      <w:r w:rsidR="000E1693" w:rsidRPr="00F25FAE">
        <w:rPr>
          <w:rFonts w:cs="Arial"/>
        </w:rPr>
        <w:t xml:space="preserve"> (a)</w:t>
      </w:r>
    </w:p>
    <w:p w14:paraId="08034B38" w14:textId="7AA5C69A" w:rsidR="005B5DA5" w:rsidRDefault="000E1693" w:rsidP="00FF4B8E">
      <w:pPr>
        <w:spacing w:before="120"/>
        <w:rPr>
          <w:rFonts w:ascii="Arial" w:eastAsiaTheme="majorEastAsia" w:hAnsi="Arial" w:cs="Arial"/>
          <w:b/>
          <w:sz w:val="24"/>
          <w:szCs w:val="24"/>
        </w:rPr>
      </w:pPr>
      <w:r w:rsidRPr="00F25FAE">
        <w:rPr>
          <w:rFonts w:ascii="Arial" w:eastAsia="Arial" w:hAnsi="Arial" w:cs="Arial"/>
          <w:color w:val="000000" w:themeColor="text1"/>
          <w:sz w:val="24"/>
          <w:szCs w:val="24"/>
        </w:rPr>
        <w:t xml:space="preserve">This clause is a minor and technical amendment consequential on the changes at </w:t>
      </w:r>
      <w:r w:rsidRPr="00B958B5">
        <w:rPr>
          <w:rFonts w:ascii="Arial" w:eastAsia="Arial" w:hAnsi="Arial" w:cs="Arial"/>
          <w:color w:val="000000" w:themeColor="text1"/>
          <w:sz w:val="24"/>
          <w:szCs w:val="24"/>
        </w:rPr>
        <w:t xml:space="preserve">clause </w:t>
      </w:r>
      <w:r w:rsidR="00B958B5" w:rsidRPr="00B958B5">
        <w:rPr>
          <w:rFonts w:ascii="Arial" w:eastAsia="Arial" w:hAnsi="Arial" w:cs="Arial"/>
          <w:color w:val="000000" w:themeColor="text1"/>
          <w:sz w:val="24"/>
          <w:szCs w:val="24"/>
        </w:rPr>
        <w:t>2</w:t>
      </w:r>
      <w:r w:rsidR="009E7B05">
        <w:rPr>
          <w:rFonts w:ascii="Arial" w:eastAsia="Arial" w:hAnsi="Arial" w:cs="Arial"/>
          <w:color w:val="000000" w:themeColor="text1"/>
          <w:sz w:val="24"/>
          <w:szCs w:val="24"/>
        </w:rPr>
        <w:t>3</w:t>
      </w:r>
      <w:r w:rsidRPr="00B958B5">
        <w:rPr>
          <w:rFonts w:ascii="Arial" w:eastAsia="Arial" w:hAnsi="Arial" w:cs="Arial"/>
          <w:color w:val="000000" w:themeColor="text1"/>
          <w:sz w:val="24"/>
          <w:szCs w:val="24"/>
        </w:rPr>
        <w:t>.</w:t>
      </w:r>
    </w:p>
    <w:p w14:paraId="474A5299" w14:textId="3BE3B8E5" w:rsidR="0050550C" w:rsidRDefault="0050550C" w:rsidP="0050550C">
      <w:pPr>
        <w:pStyle w:val="Heading3"/>
        <w:keepNext w:val="0"/>
        <w:keepLines w:val="0"/>
        <w:spacing w:before="0" w:after="0"/>
        <w:ind w:left="1440" w:hanging="1440"/>
        <w:rPr>
          <w:rFonts w:cs="Arial"/>
        </w:rPr>
      </w:pPr>
      <w:r w:rsidRPr="00F25FAE">
        <w:rPr>
          <w:rFonts w:cs="Arial"/>
        </w:rPr>
        <w:t xml:space="preserve">Clause </w:t>
      </w:r>
      <w:r w:rsidR="00B958B5">
        <w:rPr>
          <w:rFonts w:cs="Arial"/>
        </w:rPr>
        <w:t>2</w:t>
      </w:r>
      <w:r w:rsidR="009E7B05">
        <w:rPr>
          <w:rFonts w:cs="Arial"/>
        </w:rPr>
        <w:t>3</w:t>
      </w:r>
      <w:r w:rsidRPr="00F25FAE">
        <w:rPr>
          <w:rFonts w:cs="Arial"/>
        </w:rPr>
        <w:tab/>
      </w:r>
      <w:r w:rsidR="000E1693" w:rsidRPr="00F25FAE">
        <w:rPr>
          <w:rFonts w:cs="Arial"/>
        </w:rPr>
        <w:t>New section 6H (1)</w:t>
      </w:r>
      <w:r w:rsidR="004B09B6">
        <w:rPr>
          <w:rFonts w:cs="Arial"/>
        </w:rPr>
        <w:t xml:space="preserve">, definition of </w:t>
      </w:r>
      <w:r w:rsidR="004B09B6" w:rsidRPr="004B09B6">
        <w:rPr>
          <w:rFonts w:cs="Arial"/>
          <w:i/>
          <w:iCs/>
        </w:rPr>
        <w:t>relevant standard</w:t>
      </w:r>
      <w:r w:rsidR="004B09B6">
        <w:rPr>
          <w:rFonts w:cs="Arial"/>
        </w:rPr>
        <w:t>, new</w:t>
      </w:r>
      <w:r w:rsidR="004B09B6">
        <w:rPr>
          <w:rFonts w:cs="Arial"/>
        </w:rPr>
        <w:br/>
        <w:t>paragraph (c)</w:t>
      </w:r>
    </w:p>
    <w:p w14:paraId="094F9565" w14:textId="58A1CFFB" w:rsidR="0050550C" w:rsidRDefault="000E1693" w:rsidP="000E1693">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This clause prescribes the relevant Australian Standard for medical gas systems as the relevant standard for the purposes of medical gasfitting work and medical gas technician work regulated by the </w:t>
      </w:r>
      <w:r w:rsidRPr="000E1693">
        <w:rPr>
          <w:rFonts w:ascii="Arial" w:eastAsia="Arial" w:hAnsi="Arial" w:cs="Arial"/>
          <w:i/>
          <w:iCs/>
          <w:color w:val="000000" w:themeColor="text1"/>
          <w:sz w:val="24"/>
          <w:szCs w:val="24"/>
        </w:rPr>
        <w:t>Gas Safety Act 2000.</w:t>
      </w:r>
    </w:p>
    <w:p w14:paraId="2CF4DCDE" w14:textId="77777777" w:rsidR="000E1693" w:rsidRPr="00FF6733" w:rsidRDefault="000E1693" w:rsidP="000E1693">
      <w:pPr>
        <w:spacing w:before="120"/>
        <w:rPr>
          <w:rFonts w:ascii="Arial" w:hAnsi="Arial" w:cs="Arial"/>
          <w:color w:val="000000"/>
          <w:sz w:val="24"/>
          <w:szCs w:val="24"/>
          <w:lang w:eastAsia="en-AU"/>
        </w:rPr>
      </w:pPr>
      <w:r w:rsidRPr="00FF6733">
        <w:rPr>
          <w:rFonts w:ascii="Arial" w:eastAsia="Arial" w:hAnsi="Arial" w:cs="Arial"/>
          <w:color w:val="000000" w:themeColor="text1"/>
          <w:sz w:val="24"/>
          <w:szCs w:val="24"/>
        </w:rPr>
        <w:t>Australian</w:t>
      </w:r>
      <w:r w:rsidRPr="00FF6733">
        <w:rPr>
          <w:rFonts w:ascii="Arial" w:hAnsi="Arial" w:cs="Arial"/>
          <w:color w:val="000000"/>
          <w:sz w:val="24"/>
          <w:szCs w:val="24"/>
        </w:rPr>
        <w:t xml:space="preserve"> Standards are subject to copyright, so cannot be published by way of a disallowable instrument. Australian Standards may be purchased at </w:t>
      </w:r>
      <w:hyperlink r:id="rId23" w:history="1">
        <w:r w:rsidRPr="00FF6733">
          <w:rPr>
            <w:rStyle w:val="hyperlink1"/>
            <w:rFonts w:ascii="Arial" w:hAnsi="Arial" w:cs="Arial"/>
            <w:color w:val="0000FF"/>
            <w:sz w:val="24"/>
            <w:szCs w:val="24"/>
            <w:u w:val="single"/>
            <w:shd w:val="clear" w:color="auto" w:fill="FFFFFF"/>
          </w:rPr>
          <w:t>www.standards.org.au</w:t>
        </w:r>
      </w:hyperlink>
      <w:r w:rsidRPr="00FF6733">
        <w:rPr>
          <w:rStyle w:val="hyperlink1"/>
          <w:rFonts w:ascii="Arial" w:hAnsi="Arial" w:cs="Arial"/>
          <w:color w:val="0000FF"/>
          <w:sz w:val="24"/>
          <w:szCs w:val="24"/>
          <w:u w:val="single"/>
          <w:shd w:val="clear" w:color="auto" w:fill="FFFFFF"/>
        </w:rPr>
        <w:t>.</w:t>
      </w:r>
    </w:p>
    <w:p w14:paraId="48C9F788" w14:textId="7E4E10EB" w:rsidR="000E1693" w:rsidRPr="00FF6733" w:rsidRDefault="000E1693" w:rsidP="000E1693">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Australian s</w:t>
      </w:r>
      <w:r w:rsidRPr="00FF6733">
        <w:rPr>
          <w:rFonts w:ascii="Arial" w:eastAsia="Arial" w:hAnsi="Arial" w:cs="Arial"/>
          <w:color w:val="000000" w:themeColor="text1"/>
          <w:sz w:val="24"/>
          <w:szCs w:val="24"/>
        </w:rPr>
        <w:t xml:space="preserve">tandards are technical documents that </w:t>
      </w:r>
      <w:r>
        <w:rPr>
          <w:rFonts w:ascii="Arial" w:eastAsia="Arial" w:hAnsi="Arial" w:cs="Arial"/>
          <w:color w:val="000000" w:themeColor="text1"/>
          <w:sz w:val="24"/>
          <w:szCs w:val="24"/>
        </w:rPr>
        <w:t xml:space="preserve">are used by industry to meet legal obligations. </w:t>
      </w:r>
      <w:r w:rsidRPr="00FF6733">
        <w:rPr>
          <w:rFonts w:ascii="Arial" w:eastAsia="Arial" w:hAnsi="Arial" w:cs="Arial"/>
          <w:color w:val="000000" w:themeColor="text1"/>
          <w:sz w:val="24"/>
          <w:szCs w:val="24"/>
        </w:rPr>
        <w:t>The ACT continues to work with the Australian Building Codes Board (ABCB) to support improved access to Australian Standards</w:t>
      </w:r>
      <w:r>
        <w:rPr>
          <w:rFonts w:ascii="Arial" w:eastAsia="Arial" w:hAnsi="Arial" w:cs="Arial"/>
          <w:color w:val="000000" w:themeColor="text1"/>
          <w:sz w:val="24"/>
          <w:szCs w:val="24"/>
        </w:rPr>
        <w:t xml:space="preserve"> by the building and </w:t>
      </w:r>
      <w:r w:rsidR="00193954">
        <w:rPr>
          <w:rFonts w:ascii="Arial" w:eastAsia="Arial" w:hAnsi="Arial" w:cs="Arial"/>
          <w:color w:val="000000" w:themeColor="text1"/>
          <w:sz w:val="24"/>
          <w:szCs w:val="24"/>
        </w:rPr>
        <w:t>construction</w:t>
      </w:r>
      <w:r>
        <w:rPr>
          <w:rFonts w:ascii="Arial" w:eastAsia="Arial" w:hAnsi="Arial" w:cs="Arial"/>
          <w:color w:val="000000" w:themeColor="text1"/>
          <w:sz w:val="24"/>
          <w:szCs w:val="24"/>
        </w:rPr>
        <w:t xml:space="preserve"> industry.</w:t>
      </w:r>
    </w:p>
    <w:p w14:paraId="7DB022D9" w14:textId="69F3A788" w:rsidR="00F25FAE" w:rsidRPr="00F25FAE" w:rsidRDefault="00F25FAE" w:rsidP="0050550C">
      <w:pPr>
        <w:pStyle w:val="Heading3"/>
        <w:keepNext w:val="0"/>
        <w:keepLines w:val="0"/>
        <w:spacing w:before="0" w:after="0"/>
        <w:ind w:left="1440" w:hanging="1440"/>
        <w:rPr>
          <w:rFonts w:cs="Arial"/>
        </w:rPr>
      </w:pPr>
      <w:r w:rsidRPr="00F25FAE">
        <w:rPr>
          <w:rFonts w:cs="Arial"/>
        </w:rPr>
        <w:t xml:space="preserve">Clause </w:t>
      </w:r>
      <w:r w:rsidR="00B958B5">
        <w:rPr>
          <w:rFonts w:cs="Arial"/>
        </w:rPr>
        <w:t>2</w:t>
      </w:r>
      <w:r w:rsidR="009E7B05">
        <w:rPr>
          <w:rFonts w:cs="Arial"/>
        </w:rPr>
        <w:t>4</w:t>
      </w:r>
      <w:r w:rsidRPr="00F25FAE">
        <w:rPr>
          <w:rFonts w:cs="Arial"/>
        </w:rPr>
        <w:tab/>
        <w:t>Section 6H (2) and note</w:t>
      </w:r>
    </w:p>
    <w:p w14:paraId="7F44057B" w14:textId="12751A30" w:rsidR="00F25FAE" w:rsidRDefault="00F25FAE" w:rsidP="00F25FAE">
      <w:pPr>
        <w:spacing w:before="120"/>
        <w:rPr>
          <w:rFonts w:ascii="Arial" w:eastAsiaTheme="majorEastAsia" w:hAnsi="Arial" w:cs="Arial"/>
          <w:b/>
          <w:sz w:val="24"/>
          <w:szCs w:val="24"/>
        </w:rPr>
      </w:pPr>
      <w:r w:rsidRPr="00F25FAE">
        <w:rPr>
          <w:rFonts w:ascii="Arial" w:eastAsia="Arial" w:hAnsi="Arial" w:cs="Arial"/>
          <w:color w:val="000000" w:themeColor="text1"/>
          <w:sz w:val="24"/>
          <w:szCs w:val="24"/>
        </w:rPr>
        <w:t xml:space="preserve">This clause is a minor and technical amendment consequential on the changes at </w:t>
      </w:r>
      <w:r w:rsidRPr="00B958B5">
        <w:rPr>
          <w:rFonts w:ascii="Arial" w:eastAsia="Arial" w:hAnsi="Arial" w:cs="Arial"/>
          <w:color w:val="000000" w:themeColor="text1"/>
          <w:sz w:val="24"/>
          <w:szCs w:val="24"/>
        </w:rPr>
        <w:t xml:space="preserve">clause </w:t>
      </w:r>
      <w:r w:rsidR="00B958B5" w:rsidRPr="00B958B5">
        <w:rPr>
          <w:rFonts w:ascii="Arial" w:eastAsia="Arial" w:hAnsi="Arial" w:cs="Arial"/>
          <w:color w:val="000000" w:themeColor="text1"/>
          <w:sz w:val="24"/>
          <w:szCs w:val="24"/>
        </w:rPr>
        <w:t>2</w:t>
      </w:r>
      <w:r w:rsidR="009E7B05">
        <w:rPr>
          <w:rFonts w:ascii="Arial" w:eastAsia="Arial" w:hAnsi="Arial" w:cs="Arial"/>
          <w:color w:val="000000" w:themeColor="text1"/>
          <w:sz w:val="24"/>
          <w:szCs w:val="24"/>
        </w:rPr>
        <w:t>3</w:t>
      </w:r>
      <w:r w:rsidRPr="00B958B5">
        <w:rPr>
          <w:rFonts w:ascii="Arial" w:eastAsia="Arial" w:hAnsi="Arial" w:cs="Arial"/>
          <w:color w:val="000000" w:themeColor="text1"/>
          <w:sz w:val="24"/>
          <w:szCs w:val="24"/>
        </w:rPr>
        <w:t>.</w:t>
      </w:r>
    </w:p>
    <w:p w14:paraId="65468127" w14:textId="3FB825E9" w:rsidR="0050550C" w:rsidRPr="00F25FAE" w:rsidRDefault="0050550C" w:rsidP="0050550C">
      <w:pPr>
        <w:pStyle w:val="Heading3"/>
        <w:keepNext w:val="0"/>
        <w:keepLines w:val="0"/>
        <w:spacing w:before="0" w:after="0"/>
        <w:ind w:left="1440" w:hanging="1440"/>
        <w:rPr>
          <w:rFonts w:cs="Arial"/>
        </w:rPr>
      </w:pPr>
      <w:r w:rsidRPr="00F25FAE">
        <w:rPr>
          <w:rFonts w:cs="Arial"/>
        </w:rPr>
        <w:t xml:space="preserve">Clause </w:t>
      </w:r>
      <w:r w:rsidR="00B958B5">
        <w:rPr>
          <w:rFonts w:cs="Arial"/>
        </w:rPr>
        <w:t>2</w:t>
      </w:r>
      <w:r w:rsidR="009E7B05">
        <w:rPr>
          <w:rFonts w:cs="Arial"/>
        </w:rPr>
        <w:t>5</w:t>
      </w:r>
      <w:r w:rsidRPr="00F25FAE">
        <w:rPr>
          <w:rFonts w:cs="Arial"/>
        </w:rPr>
        <w:tab/>
      </w:r>
      <w:r w:rsidR="000E1693" w:rsidRPr="00F25FAE">
        <w:rPr>
          <w:rFonts w:cs="Arial"/>
        </w:rPr>
        <w:t>Offence</w:t>
      </w:r>
      <w:r w:rsidR="00FF4B8E" w:rsidRPr="00F25FAE">
        <w:rPr>
          <w:sz w:val="23"/>
          <w:szCs w:val="23"/>
        </w:rPr>
        <w:t>—</w:t>
      </w:r>
      <w:r w:rsidR="000E1693" w:rsidRPr="00F25FAE">
        <w:rPr>
          <w:rFonts w:cs="Arial"/>
        </w:rPr>
        <w:t>certificate of compliance</w:t>
      </w:r>
      <w:r w:rsidR="000E1693" w:rsidRPr="00F25FAE">
        <w:rPr>
          <w:rFonts w:cs="Arial"/>
        </w:rPr>
        <w:br/>
        <w:t>Section 9 (b) (ii)</w:t>
      </w:r>
    </w:p>
    <w:p w14:paraId="156010B7" w14:textId="67BF55DA" w:rsidR="009B7A1F" w:rsidRDefault="009B7A1F" w:rsidP="000E1693">
      <w:pPr>
        <w:spacing w:before="120"/>
        <w:rPr>
          <w:rFonts w:ascii="Arial" w:eastAsia="Arial" w:hAnsi="Arial" w:cs="Arial"/>
          <w:color w:val="000000" w:themeColor="text1"/>
          <w:sz w:val="24"/>
          <w:szCs w:val="24"/>
        </w:rPr>
      </w:pPr>
      <w:r w:rsidRPr="00F25FAE">
        <w:rPr>
          <w:rFonts w:ascii="Arial" w:eastAsia="Arial" w:hAnsi="Arial" w:cs="Arial"/>
          <w:color w:val="000000" w:themeColor="text1"/>
          <w:sz w:val="24"/>
          <w:szCs w:val="24"/>
        </w:rPr>
        <w:t xml:space="preserve">This clause </w:t>
      </w:r>
      <w:r w:rsidR="00725EB2" w:rsidRPr="00F25FAE">
        <w:rPr>
          <w:rFonts w:ascii="Arial" w:eastAsia="Arial" w:hAnsi="Arial" w:cs="Arial"/>
          <w:color w:val="000000" w:themeColor="text1"/>
          <w:sz w:val="24"/>
          <w:szCs w:val="24"/>
        </w:rPr>
        <w:t>establishes</w:t>
      </w:r>
      <w:r w:rsidRPr="00F25FAE">
        <w:rPr>
          <w:rFonts w:ascii="Arial" w:eastAsia="Arial" w:hAnsi="Arial" w:cs="Arial"/>
          <w:color w:val="000000" w:themeColor="text1"/>
          <w:sz w:val="24"/>
          <w:szCs w:val="24"/>
        </w:rPr>
        <w:t xml:space="preserve"> an offence where a responsible gasfitter finishes gasfitting</w:t>
      </w:r>
      <w:r>
        <w:rPr>
          <w:rFonts w:ascii="Arial" w:eastAsia="Arial" w:hAnsi="Arial" w:cs="Arial"/>
          <w:color w:val="000000" w:themeColor="text1"/>
          <w:sz w:val="24"/>
          <w:szCs w:val="24"/>
        </w:rPr>
        <w:t xml:space="preserve"> work on a medical gas system and fails to</w:t>
      </w:r>
      <w:r w:rsidR="00676EA8" w:rsidRPr="008D2E42">
        <w:rPr>
          <w:rFonts w:ascii="Arial" w:hAnsi="Arial" w:cs="Arial"/>
          <w:iCs/>
          <w:sz w:val="24"/>
          <w:szCs w:val="24"/>
        </w:rPr>
        <w:t xml:space="preserve"> give each person prescribed by regulation a certificate of compliance certifying that the gasfitting work on a medical gas system has been undertaken in accordance with relevant gas safety legislation and the medical gas system is safe to use</w:t>
      </w:r>
      <w:r w:rsidR="00676EA8">
        <w:rPr>
          <w:rFonts w:ascii="Arial" w:hAnsi="Arial" w:cs="Arial"/>
          <w:iCs/>
          <w:sz w:val="24"/>
          <w:szCs w:val="24"/>
        </w:rPr>
        <w:t>.</w:t>
      </w:r>
    </w:p>
    <w:p w14:paraId="5CD5AABB" w14:textId="7F868D7F" w:rsidR="0050550C" w:rsidRPr="00167DFA" w:rsidRDefault="009B7A1F" w:rsidP="000E1693">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 xml:space="preserve">This is offence carries a maximum penalty of 50 units and is not a strict liability offence. </w:t>
      </w:r>
    </w:p>
    <w:p w14:paraId="56397992" w14:textId="270A9825" w:rsidR="00676EA8" w:rsidRPr="00676EA8" w:rsidRDefault="0050550C" w:rsidP="005B5DA5">
      <w:pPr>
        <w:pStyle w:val="Heading3"/>
        <w:keepNext w:val="0"/>
        <w:keepLines w:val="0"/>
        <w:spacing w:before="0" w:after="0"/>
        <w:ind w:left="1440" w:hanging="1440"/>
        <w:rPr>
          <w:rFonts w:eastAsia="Arial" w:cs="Arial"/>
          <w:color w:val="000000" w:themeColor="text1"/>
        </w:rPr>
      </w:pPr>
      <w:r w:rsidRPr="00F25FAE">
        <w:rPr>
          <w:rFonts w:cs="Arial"/>
        </w:rPr>
        <w:t xml:space="preserve">Clause </w:t>
      </w:r>
      <w:r w:rsidR="00B958B5">
        <w:rPr>
          <w:rFonts w:cs="Arial"/>
        </w:rPr>
        <w:t>2</w:t>
      </w:r>
      <w:r w:rsidR="009E7B05">
        <w:rPr>
          <w:rFonts w:cs="Arial"/>
        </w:rPr>
        <w:t>6</w:t>
      </w:r>
      <w:r w:rsidRPr="00F25FAE">
        <w:rPr>
          <w:rFonts w:cs="Arial"/>
        </w:rPr>
        <w:tab/>
      </w:r>
      <w:r w:rsidR="005B5DA5" w:rsidRPr="00F25FAE">
        <w:rPr>
          <w:rFonts w:cs="Arial"/>
        </w:rPr>
        <w:t>New section 12A</w:t>
      </w:r>
    </w:p>
    <w:p w14:paraId="34DA1C3D" w14:textId="77C59474" w:rsidR="00CB02B5" w:rsidRDefault="00634D5B" w:rsidP="009B7A1F">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T</w:t>
      </w:r>
      <w:r w:rsidR="009B7A1F">
        <w:rPr>
          <w:rFonts w:ascii="Arial" w:eastAsia="Arial" w:hAnsi="Arial" w:cs="Arial"/>
          <w:color w:val="000000" w:themeColor="text1"/>
          <w:sz w:val="24"/>
          <w:szCs w:val="24"/>
        </w:rPr>
        <w:t xml:space="preserve">his clause </w:t>
      </w:r>
      <w:r w:rsidR="00725EB2">
        <w:rPr>
          <w:rFonts w:ascii="Arial" w:eastAsia="Arial" w:hAnsi="Arial" w:cs="Arial"/>
          <w:color w:val="000000" w:themeColor="text1"/>
          <w:sz w:val="24"/>
          <w:szCs w:val="24"/>
        </w:rPr>
        <w:t>establishes</w:t>
      </w:r>
      <w:r w:rsidR="009B7A1F">
        <w:rPr>
          <w:rFonts w:ascii="Arial" w:eastAsia="Arial" w:hAnsi="Arial" w:cs="Arial"/>
          <w:color w:val="000000" w:themeColor="text1"/>
          <w:sz w:val="24"/>
          <w:szCs w:val="24"/>
        </w:rPr>
        <w:t xml:space="preserve"> an offence where</w:t>
      </w:r>
      <w:r>
        <w:rPr>
          <w:rFonts w:ascii="Arial" w:eastAsia="Arial" w:hAnsi="Arial" w:cs="Arial"/>
          <w:color w:val="000000" w:themeColor="text1"/>
          <w:sz w:val="24"/>
          <w:szCs w:val="24"/>
        </w:rPr>
        <w:t xml:space="preserve"> a gasfitter carries out gasfitting work on a medical gas system and </w:t>
      </w:r>
      <w:r w:rsidR="00676EA8">
        <w:rPr>
          <w:rFonts w:ascii="Arial" w:eastAsia="Arial" w:hAnsi="Arial" w:cs="Arial"/>
          <w:color w:val="000000" w:themeColor="text1"/>
          <w:sz w:val="24"/>
          <w:szCs w:val="24"/>
        </w:rPr>
        <w:t xml:space="preserve">fails to </w:t>
      </w:r>
      <w:r w:rsidR="00676EA8" w:rsidRPr="008D2E42">
        <w:rPr>
          <w:rFonts w:ascii="Arial" w:hAnsi="Arial" w:cs="Arial"/>
          <w:iCs/>
          <w:sz w:val="24"/>
          <w:szCs w:val="24"/>
        </w:rPr>
        <w:t>undertake specified action when</w:t>
      </w:r>
      <w:r w:rsidR="00676EA8">
        <w:rPr>
          <w:rFonts w:ascii="Arial" w:hAnsi="Arial" w:cs="Arial"/>
          <w:iCs/>
          <w:sz w:val="24"/>
          <w:szCs w:val="24"/>
        </w:rPr>
        <w:t xml:space="preserve"> </w:t>
      </w:r>
      <w:r w:rsidR="00676EA8" w:rsidRPr="008D2E42">
        <w:rPr>
          <w:rFonts w:ascii="Arial" w:hAnsi="Arial" w:cs="Arial"/>
          <w:iCs/>
          <w:sz w:val="24"/>
          <w:szCs w:val="24"/>
        </w:rPr>
        <w:t>the gasfitter ha</w:t>
      </w:r>
      <w:r w:rsidR="00676EA8">
        <w:rPr>
          <w:rFonts w:ascii="Arial" w:hAnsi="Arial" w:cs="Arial"/>
          <w:iCs/>
          <w:sz w:val="24"/>
          <w:szCs w:val="24"/>
        </w:rPr>
        <w:t>s</w:t>
      </w:r>
      <w:r w:rsidR="00676EA8" w:rsidRPr="008D2E42">
        <w:rPr>
          <w:rFonts w:ascii="Arial" w:hAnsi="Arial" w:cs="Arial"/>
          <w:iCs/>
          <w:sz w:val="24"/>
          <w:szCs w:val="24"/>
        </w:rPr>
        <w:t xml:space="preserve"> identified that the system poses a substantial risk to the safety of a person or property</w:t>
      </w:r>
      <w:r>
        <w:rPr>
          <w:rFonts w:ascii="Arial" w:eastAsia="Arial" w:hAnsi="Arial" w:cs="Arial"/>
          <w:color w:val="000000" w:themeColor="text1"/>
          <w:sz w:val="24"/>
          <w:szCs w:val="24"/>
        </w:rPr>
        <w:t xml:space="preserve">. </w:t>
      </w:r>
    </w:p>
    <w:p w14:paraId="78415C58" w14:textId="777E23E8" w:rsidR="00634D5B" w:rsidRDefault="00634D5B" w:rsidP="009B7A1F">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This offence carries a maximum penalty of 50 units and is not a strict liability offence. </w:t>
      </w:r>
    </w:p>
    <w:p w14:paraId="1EE062D0" w14:textId="0B2E5D46" w:rsidR="005B5DA5" w:rsidRPr="004B09B6" w:rsidRDefault="005B5DA5" w:rsidP="005B5DA5">
      <w:pPr>
        <w:pStyle w:val="Heading3"/>
        <w:keepNext w:val="0"/>
        <w:keepLines w:val="0"/>
        <w:spacing w:before="0" w:after="0"/>
        <w:ind w:left="1440" w:hanging="1440"/>
        <w:rPr>
          <w:rFonts w:cs="Arial"/>
        </w:rPr>
      </w:pPr>
      <w:r w:rsidRPr="004B09B6">
        <w:rPr>
          <w:rFonts w:cs="Arial"/>
        </w:rPr>
        <w:t xml:space="preserve">Clause </w:t>
      </w:r>
      <w:r w:rsidR="00B958B5">
        <w:rPr>
          <w:rFonts w:cs="Arial"/>
        </w:rPr>
        <w:t>2</w:t>
      </w:r>
      <w:r w:rsidR="009E7B05">
        <w:rPr>
          <w:rFonts w:cs="Arial"/>
        </w:rPr>
        <w:t>7</w:t>
      </w:r>
      <w:r w:rsidRPr="004B09B6">
        <w:rPr>
          <w:rFonts w:cs="Arial"/>
        </w:rPr>
        <w:tab/>
        <w:t>General powers of entry to premises</w:t>
      </w:r>
      <w:r w:rsidRPr="004B09B6">
        <w:rPr>
          <w:rFonts w:cs="Arial"/>
        </w:rPr>
        <w:br/>
        <w:t>Section 47 (2)</w:t>
      </w:r>
    </w:p>
    <w:p w14:paraId="213B87E0" w14:textId="36C9EAFE" w:rsidR="005B5DA5" w:rsidRPr="004B09B6" w:rsidRDefault="005B5DA5" w:rsidP="005B5DA5">
      <w:pPr>
        <w:spacing w:before="120"/>
        <w:rPr>
          <w:rFonts w:ascii="Arial" w:eastAsia="Arial" w:hAnsi="Arial" w:cs="Arial"/>
          <w:color w:val="000000" w:themeColor="text1"/>
          <w:sz w:val="24"/>
          <w:szCs w:val="24"/>
        </w:rPr>
      </w:pPr>
      <w:bookmarkStart w:id="4" w:name="_Hlk183101845"/>
      <w:r w:rsidRPr="004B09B6">
        <w:rPr>
          <w:rFonts w:ascii="Arial" w:eastAsia="Arial" w:hAnsi="Arial" w:cs="Arial"/>
          <w:color w:val="000000" w:themeColor="text1"/>
          <w:sz w:val="24"/>
          <w:szCs w:val="24"/>
        </w:rPr>
        <w:t xml:space="preserve">This clause is a minor and technical amendment to include a medical gas system consequential on the changes made to the </w:t>
      </w:r>
      <w:r w:rsidRPr="004B09B6">
        <w:rPr>
          <w:rFonts w:ascii="Arial" w:eastAsia="Arial" w:hAnsi="Arial" w:cs="Arial"/>
          <w:i/>
          <w:iCs/>
          <w:color w:val="000000" w:themeColor="text1"/>
          <w:sz w:val="24"/>
          <w:szCs w:val="24"/>
        </w:rPr>
        <w:t>Gas Safety Act 2000</w:t>
      </w:r>
      <w:r w:rsidRPr="004B09B6">
        <w:rPr>
          <w:rFonts w:ascii="Arial" w:eastAsia="Arial" w:hAnsi="Arial" w:cs="Arial"/>
          <w:color w:val="000000" w:themeColor="text1"/>
          <w:sz w:val="24"/>
          <w:szCs w:val="24"/>
        </w:rPr>
        <w:t xml:space="preserve"> in the </w:t>
      </w:r>
      <w:r w:rsidRPr="004B09B6">
        <w:rPr>
          <w:rFonts w:ascii="Arial" w:eastAsia="Arial" w:hAnsi="Arial" w:cs="Arial"/>
          <w:i/>
          <w:iCs/>
          <w:color w:val="000000" w:themeColor="text1"/>
          <w:sz w:val="24"/>
          <w:szCs w:val="24"/>
        </w:rPr>
        <w:t>Building and Construction Legislation Amendment Act 2023</w:t>
      </w:r>
      <w:bookmarkEnd w:id="4"/>
      <w:r w:rsidRPr="004B09B6">
        <w:rPr>
          <w:rFonts w:ascii="Arial" w:eastAsia="Arial" w:hAnsi="Arial" w:cs="Arial"/>
          <w:color w:val="000000" w:themeColor="text1"/>
          <w:sz w:val="24"/>
          <w:szCs w:val="24"/>
        </w:rPr>
        <w:t>.</w:t>
      </w:r>
    </w:p>
    <w:p w14:paraId="5C6E5FE5" w14:textId="4A7857AF" w:rsidR="004B09B6" w:rsidRPr="004B09B6" w:rsidRDefault="004B09B6" w:rsidP="004B09B6">
      <w:pPr>
        <w:pStyle w:val="Heading3"/>
        <w:keepNext w:val="0"/>
        <w:keepLines w:val="0"/>
        <w:spacing w:before="0" w:after="0"/>
        <w:ind w:left="1440" w:hanging="1440"/>
        <w:rPr>
          <w:rFonts w:cs="Arial"/>
        </w:rPr>
      </w:pPr>
      <w:r w:rsidRPr="004B09B6">
        <w:rPr>
          <w:rFonts w:cs="Arial"/>
        </w:rPr>
        <w:t xml:space="preserve">Clause </w:t>
      </w:r>
      <w:r w:rsidR="00B958B5">
        <w:rPr>
          <w:rFonts w:cs="Arial"/>
        </w:rPr>
        <w:t>2</w:t>
      </w:r>
      <w:r w:rsidR="009E7B05">
        <w:rPr>
          <w:rFonts w:cs="Arial"/>
        </w:rPr>
        <w:t>8</w:t>
      </w:r>
      <w:r w:rsidRPr="004B09B6">
        <w:rPr>
          <w:rFonts w:cs="Arial"/>
        </w:rPr>
        <w:tab/>
        <w:t>Section 47 (1) (e)</w:t>
      </w:r>
    </w:p>
    <w:p w14:paraId="1161B142" w14:textId="77777777" w:rsidR="004B09B6" w:rsidRDefault="004B09B6" w:rsidP="004B09B6">
      <w:pPr>
        <w:spacing w:before="120"/>
        <w:rPr>
          <w:rFonts w:ascii="Arial" w:eastAsia="Arial" w:hAnsi="Arial" w:cs="Arial"/>
          <w:color w:val="000000" w:themeColor="text1"/>
          <w:sz w:val="24"/>
          <w:szCs w:val="24"/>
        </w:rPr>
      </w:pPr>
      <w:r w:rsidRPr="004B09B6">
        <w:rPr>
          <w:rFonts w:ascii="Arial" w:eastAsia="Arial" w:hAnsi="Arial" w:cs="Arial"/>
          <w:color w:val="000000" w:themeColor="text1"/>
          <w:sz w:val="24"/>
          <w:szCs w:val="24"/>
        </w:rPr>
        <w:t xml:space="preserve">This clause is a minor and technical amendment to include a medical gas system consequential on the changes made to the </w:t>
      </w:r>
      <w:r w:rsidRPr="004B09B6">
        <w:rPr>
          <w:rFonts w:ascii="Arial" w:eastAsia="Arial" w:hAnsi="Arial" w:cs="Arial"/>
          <w:i/>
          <w:iCs/>
          <w:color w:val="000000" w:themeColor="text1"/>
          <w:sz w:val="24"/>
          <w:szCs w:val="24"/>
        </w:rPr>
        <w:t>Gas Safety Act 2000</w:t>
      </w:r>
      <w:r w:rsidRPr="004B09B6">
        <w:rPr>
          <w:rFonts w:ascii="Arial" w:eastAsia="Arial" w:hAnsi="Arial" w:cs="Arial"/>
          <w:color w:val="000000" w:themeColor="text1"/>
          <w:sz w:val="24"/>
          <w:szCs w:val="24"/>
        </w:rPr>
        <w:t xml:space="preserve"> in the </w:t>
      </w:r>
      <w:r w:rsidRPr="004B09B6">
        <w:rPr>
          <w:rFonts w:ascii="Arial" w:eastAsia="Arial" w:hAnsi="Arial" w:cs="Arial"/>
          <w:i/>
          <w:iCs/>
          <w:color w:val="000000" w:themeColor="text1"/>
          <w:sz w:val="24"/>
          <w:szCs w:val="24"/>
        </w:rPr>
        <w:t>Building and Construction Legislation Amendment Act 2023</w:t>
      </w:r>
      <w:r w:rsidRPr="004B09B6">
        <w:rPr>
          <w:rFonts w:ascii="Arial" w:eastAsia="Arial" w:hAnsi="Arial" w:cs="Arial"/>
          <w:color w:val="000000" w:themeColor="text1"/>
          <w:sz w:val="24"/>
          <w:szCs w:val="24"/>
        </w:rPr>
        <w:t>.</w:t>
      </w:r>
    </w:p>
    <w:p w14:paraId="2CACA36C" w14:textId="5BC60715" w:rsidR="005B5DA5" w:rsidRPr="009F7093" w:rsidRDefault="005B5DA5" w:rsidP="005B5DA5">
      <w:pPr>
        <w:pStyle w:val="Heading3"/>
        <w:keepNext w:val="0"/>
        <w:keepLines w:val="0"/>
        <w:spacing w:before="0" w:after="0"/>
        <w:ind w:left="1440" w:hanging="1440"/>
        <w:rPr>
          <w:rFonts w:cs="Arial"/>
        </w:rPr>
      </w:pPr>
      <w:r w:rsidRPr="009F7093">
        <w:rPr>
          <w:rFonts w:cs="Arial"/>
        </w:rPr>
        <w:t xml:space="preserve">Clause </w:t>
      </w:r>
      <w:r w:rsidR="009E7B05">
        <w:rPr>
          <w:rFonts w:cs="Arial"/>
        </w:rPr>
        <w:t>29</w:t>
      </w:r>
      <w:r w:rsidRPr="009F7093">
        <w:rPr>
          <w:rFonts w:cs="Arial"/>
        </w:rPr>
        <w:tab/>
        <w:t>Regulation</w:t>
      </w:r>
      <w:r w:rsidR="00FF4B8E" w:rsidRPr="009F7093">
        <w:rPr>
          <w:sz w:val="23"/>
          <w:szCs w:val="23"/>
        </w:rPr>
        <w:t>—</w:t>
      </w:r>
      <w:r w:rsidRPr="009F7093">
        <w:rPr>
          <w:rFonts w:cs="Arial"/>
        </w:rPr>
        <w:t>making power</w:t>
      </w:r>
      <w:r w:rsidRPr="009F7093">
        <w:rPr>
          <w:rFonts w:cs="Arial"/>
        </w:rPr>
        <w:br/>
        <w:t>Section 69 (2) (a) and (b)</w:t>
      </w:r>
    </w:p>
    <w:p w14:paraId="4DDEC8FE" w14:textId="79D31DE0" w:rsidR="00193954" w:rsidRDefault="005B5DA5" w:rsidP="00FF4B8E">
      <w:pPr>
        <w:spacing w:before="120"/>
        <w:rPr>
          <w:rFonts w:ascii="Arial" w:eastAsia="Arial" w:hAnsi="Arial" w:cs="Arial"/>
          <w:color w:val="000000" w:themeColor="text1"/>
          <w:sz w:val="24"/>
          <w:szCs w:val="24"/>
        </w:rPr>
      </w:pPr>
      <w:r w:rsidRPr="00FF4B8E">
        <w:rPr>
          <w:rFonts w:ascii="Arial" w:eastAsia="Arial" w:hAnsi="Arial" w:cs="Arial"/>
          <w:color w:val="000000" w:themeColor="text1"/>
          <w:sz w:val="24"/>
          <w:szCs w:val="24"/>
        </w:rPr>
        <w:t xml:space="preserve">This clause </w:t>
      </w:r>
      <w:r w:rsidR="00FF4B8E" w:rsidRPr="00FF4B8E">
        <w:rPr>
          <w:rFonts w:ascii="Arial" w:eastAsia="Arial" w:hAnsi="Arial" w:cs="Arial"/>
          <w:color w:val="000000" w:themeColor="text1"/>
          <w:sz w:val="24"/>
          <w:szCs w:val="24"/>
        </w:rPr>
        <w:t xml:space="preserve">makes minor and technical amendments to the regulation-making power to align the </w:t>
      </w:r>
      <w:r w:rsidR="00193954" w:rsidRPr="00FF4B8E">
        <w:rPr>
          <w:rFonts w:ascii="Arial" w:eastAsia="Arial" w:hAnsi="Arial" w:cs="Arial"/>
          <w:color w:val="000000" w:themeColor="text1"/>
          <w:sz w:val="24"/>
          <w:szCs w:val="24"/>
        </w:rPr>
        <w:t>regulation-making power</w:t>
      </w:r>
      <w:r w:rsidR="00FF4B8E" w:rsidRPr="00FF4B8E">
        <w:rPr>
          <w:rFonts w:ascii="Arial" w:eastAsia="Arial" w:hAnsi="Arial" w:cs="Arial"/>
          <w:color w:val="000000" w:themeColor="text1"/>
          <w:sz w:val="24"/>
          <w:szCs w:val="24"/>
        </w:rPr>
        <w:t>s</w:t>
      </w:r>
      <w:r w:rsidR="00193954" w:rsidRPr="00FF4B8E">
        <w:rPr>
          <w:rFonts w:ascii="Arial" w:eastAsia="Arial" w:hAnsi="Arial" w:cs="Arial"/>
          <w:color w:val="000000" w:themeColor="text1"/>
          <w:sz w:val="24"/>
          <w:szCs w:val="24"/>
        </w:rPr>
        <w:t xml:space="preserve"> with the objectives of the </w:t>
      </w:r>
      <w:r w:rsidR="00193954" w:rsidRPr="00FF4B8E">
        <w:rPr>
          <w:rFonts w:ascii="Arial" w:eastAsia="Arial" w:hAnsi="Arial" w:cs="Arial"/>
          <w:i/>
          <w:iCs/>
          <w:color w:val="000000" w:themeColor="text1"/>
          <w:sz w:val="24"/>
          <w:szCs w:val="24"/>
        </w:rPr>
        <w:t>Gas Safety Act 2000</w:t>
      </w:r>
      <w:r w:rsidR="00193954" w:rsidRPr="00FF4B8E">
        <w:rPr>
          <w:rFonts w:ascii="Arial" w:eastAsia="Arial" w:hAnsi="Arial" w:cs="Arial"/>
          <w:color w:val="000000" w:themeColor="text1"/>
          <w:sz w:val="24"/>
          <w:szCs w:val="24"/>
        </w:rPr>
        <w:t>.</w:t>
      </w:r>
    </w:p>
    <w:p w14:paraId="04B9B16E" w14:textId="4DEFC6EA" w:rsidR="00FF4B8E" w:rsidRPr="009F7093" w:rsidRDefault="00FF4B8E" w:rsidP="00FF4B8E">
      <w:pPr>
        <w:pStyle w:val="Heading3"/>
        <w:keepNext w:val="0"/>
        <w:keepLines w:val="0"/>
        <w:spacing w:before="0" w:after="0"/>
        <w:ind w:left="1440" w:hanging="1440"/>
        <w:rPr>
          <w:rFonts w:cs="Arial"/>
        </w:rPr>
      </w:pPr>
      <w:r w:rsidRPr="009F7093">
        <w:rPr>
          <w:rFonts w:cs="Arial"/>
        </w:rPr>
        <w:t xml:space="preserve">Clause </w:t>
      </w:r>
      <w:r w:rsidR="00B958B5">
        <w:rPr>
          <w:rFonts w:cs="Arial"/>
        </w:rPr>
        <w:t>3</w:t>
      </w:r>
      <w:r w:rsidR="009E7B05">
        <w:rPr>
          <w:rFonts w:cs="Arial"/>
        </w:rPr>
        <w:t>0</w:t>
      </w:r>
      <w:r w:rsidRPr="009F7093">
        <w:rPr>
          <w:rFonts w:cs="Arial"/>
        </w:rPr>
        <w:tab/>
        <w:t>Section 69 (2) (h) and (i)</w:t>
      </w:r>
    </w:p>
    <w:p w14:paraId="08D2E78E" w14:textId="43D2A1E0" w:rsidR="00B958B5" w:rsidRDefault="00FF4B8E" w:rsidP="00FF4B8E">
      <w:pPr>
        <w:spacing w:before="120"/>
        <w:rPr>
          <w:rFonts w:ascii="Arial" w:eastAsia="Arial" w:hAnsi="Arial" w:cs="Arial"/>
          <w:i/>
          <w:iCs/>
          <w:color w:val="000000" w:themeColor="text1"/>
          <w:sz w:val="24"/>
          <w:szCs w:val="24"/>
        </w:rPr>
      </w:pPr>
      <w:r w:rsidRPr="005B5DA5">
        <w:rPr>
          <w:rFonts w:ascii="Arial" w:eastAsia="Arial" w:hAnsi="Arial" w:cs="Arial"/>
          <w:color w:val="000000" w:themeColor="text1"/>
          <w:sz w:val="24"/>
          <w:szCs w:val="24"/>
        </w:rPr>
        <w:t>This clause is a minor and technical amendment to include a medical gas system</w:t>
      </w:r>
      <w:r>
        <w:rPr>
          <w:rFonts w:ascii="Arial" w:eastAsia="Arial" w:hAnsi="Arial" w:cs="Arial"/>
          <w:color w:val="000000" w:themeColor="text1"/>
          <w:sz w:val="24"/>
          <w:szCs w:val="24"/>
        </w:rPr>
        <w:t xml:space="preserve"> consequential on the changes made to the </w:t>
      </w:r>
      <w:r w:rsidRPr="005B5DA5">
        <w:rPr>
          <w:rFonts w:ascii="Arial" w:eastAsia="Arial" w:hAnsi="Arial" w:cs="Arial"/>
          <w:i/>
          <w:iCs/>
          <w:color w:val="000000" w:themeColor="text1"/>
          <w:sz w:val="24"/>
          <w:szCs w:val="24"/>
        </w:rPr>
        <w:t>Gas Safety Act 2000</w:t>
      </w:r>
      <w:r>
        <w:rPr>
          <w:rFonts w:ascii="Arial" w:eastAsia="Arial" w:hAnsi="Arial" w:cs="Arial"/>
          <w:color w:val="000000" w:themeColor="text1"/>
          <w:sz w:val="24"/>
          <w:szCs w:val="24"/>
        </w:rPr>
        <w:t xml:space="preserve"> in the </w:t>
      </w:r>
      <w:r w:rsidRPr="005B5DA5">
        <w:rPr>
          <w:rFonts w:ascii="Arial" w:eastAsia="Arial" w:hAnsi="Arial" w:cs="Arial"/>
          <w:i/>
          <w:iCs/>
          <w:color w:val="000000" w:themeColor="text1"/>
          <w:sz w:val="24"/>
          <w:szCs w:val="24"/>
        </w:rPr>
        <w:t>Building and Construction Legislation Amendment Act 2023</w:t>
      </w:r>
      <w:r>
        <w:rPr>
          <w:rFonts w:ascii="Arial" w:eastAsia="Arial" w:hAnsi="Arial" w:cs="Arial"/>
          <w:i/>
          <w:iCs/>
          <w:color w:val="000000" w:themeColor="text1"/>
          <w:sz w:val="24"/>
          <w:szCs w:val="24"/>
        </w:rPr>
        <w:t>.</w:t>
      </w:r>
    </w:p>
    <w:p w14:paraId="619DF413" w14:textId="4CAC1DCC" w:rsidR="00B958B5" w:rsidRDefault="00B958B5" w:rsidP="00B958B5">
      <w:pPr>
        <w:pStyle w:val="Heading3"/>
        <w:keepNext w:val="0"/>
        <w:keepLines w:val="0"/>
        <w:spacing w:before="0" w:after="0"/>
        <w:ind w:left="1440" w:hanging="1440"/>
        <w:rPr>
          <w:rFonts w:cs="Arial"/>
        </w:rPr>
      </w:pPr>
      <w:r w:rsidRPr="00631D5D">
        <w:rPr>
          <w:rFonts w:cs="Arial"/>
        </w:rPr>
        <w:t xml:space="preserve">Clause </w:t>
      </w:r>
      <w:r>
        <w:rPr>
          <w:rFonts w:cs="Arial"/>
        </w:rPr>
        <w:t>3</w:t>
      </w:r>
      <w:r w:rsidR="009E7B05">
        <w:rPr>
          <w:rFonts w:cs="Arial"/>
        </w:rPr>
        <w:t>1</w:t>
      </w:r>
      <w:r w:rsidRPr="00631D5D">
        <w:rPr>
          <w:rFonts w:cs="Arial"/>
        </w:rPr>
        <w:tab/>
        <w:t xml:space="preserve">Dictionary, new definition of </w:t>
      </w:r>
      <w:r>
        <w:rPr>
          <w:rFonts w:cs="Arial"/>
          <w:i/>
          <w:iCs/>
        </w:rPr>
        <w:t>AS 2896</w:t>
      </w:r>
    </w:p>
    <w:p w14:paraId="03A963B5" w14:textId="51705A70" w:rsidR="00B958B5" w:rsidRPr="00B958B5" w:rsidRDefault="00B958B5" w:rsidP="00B958B5">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This clause is a minor and technical amendment to include a definition of </w:t>
      </w:r>
      <w:r>
        <w:rPr>
          <w:rFonts w:ascii="Arial" w:eastAsia="Arial" w:hAnsi="Arial" w:cs="Arial"/>
          <w:i/>
          <w:iCs/>
          <w:color w:val="000000" w:themeColor="text1"/>
          <w:sz w:val="24"/>
          <w:szCs w:val="24"/>
        </w:rPr>
        <w:t>AS 2896</w:t>
      </w:r>
      <w:r>
        <w:rPr>
          <w:rFonts w:ascii="Arial" w:eastAsia="Arial" w:hAnsi="Arial" w:cs="Arial"/>
          <w:color w:val="000000" w:themeColor="text1"/>
          <w:sz w:val="24"/>
          <w:szCs w:val="24"/>
        </w:rPr>
        <w:t xml:space="preserve"> consequential on the changes at clause 2</w:t>
      </w:r>
      <w:r w:rsidR="009E7B05">
        <w:rPr>
          <w:rFonts w:ascii="Arial" w:eastAsia="Arial" w:hAnsi="Arial" w:cs="Arial"/>
          <w:color w:val="000000" w:themeColor="text1"/>
          <w:sz w:val="24"/>
          <w:szCs w:val="24"/>
        </w:rPr>
        <w:t>3</w:t>
      </w:r>
      <w:r>
        <w:rPr>
          <w:rFonts w:ascii="Arial" w:eastAsia="Arial" w:hAnsi="Arial" w:cs="Arial"/>
          <w:color w:val="000000" w:themeColor="text1"/>
          <w:sz w:val="24"/>
          <w:szCs w:val="24"/>
        </w:rPr>
        <w:t>.</w:t>
      </w:r>
    </w:p>
    <w:p w14:paraId="5B1CFA78" w14:textId="64169CCB" w:rsidR="0050550C" w:rsidRPr="00205462" w:rsidRDefault="0050550C" w:rsidP="0050550C">
      <w:pPr>
        <w:pStyle w:val="Heading3"/>
        <w:keepNext w:val="0"/>
        <w:keepLines w:val="0"/>
        <w:rPr>
          <w:rFonts w:cs="Arial"/>
        </w:rPr>
      </w:pPr>
      <w:r w:rsidRPr="00B958B5">
        <w:rPr>
          <w:rFonts w:cs="Arial"/>
        </w:rPr>
        <w:t xml:space="preserve">PART </w:t>
      </w:r>
      <w:r w:rsidR="00B958B5" w:rsidRPr="00B958B5">
        <w:rPr>
          <w:rFonts w:cs="Arial"/>
        </w:rPr>
        <w:t>6</w:t>
      </w:r>
      <w:r w:rsidRPr="00B958B5">
        <w:rPr>
          <w:rFonts w:cs="Arial"/>
        </w:rPr>
        <w:tab/>
        <w:t>Gas Safety Regulation 2001</w:t>
      </w:r>
    </w:p>
    <w:p w14:paraId="47934633" w14:textId="6E0BA978" w:rsidR="009328D9" w:rsidRDefault="0050550C" w:rsidP="009328D9">
      <w:pPr>
        <w:rPr>
          <w:rFonts w:ascii="Arial" w:hAnsi="Arial" w:cs="Arial"/>
          <w:sz w:val="24"/>
          <w:szCs w:val="24"/>
        </w:rPr>
      </w:pPr>
      <w:r w:rsidRPr="0050550C">
        <w:rPr>
          <w:rFonts w:ascii="Arial" w:hAnsi="Arial" w:cs="Arial"/>
          <w:sz w:val="24"/>
          <w:szCs w:val="24"/>
        </w:rPr>
        <w:t xml:space="preserve">This Part </w:t>
      </w:r>
      <w:r w:rsidR="009328D9">
        <w:rPr>
          <w:rFonts w:ascii="Arial" w:hAnsi="Arial" w:cs="Arial"/>
          <w:sz w:val="24"/>
          <w:szCs w:val="24"/>
        </w:rPr>
        <w:t>amends</w:t>
      </w:r>
      <w:r w:rsidRPr="0050550C">
        <w:rPr>
          <w:rFonts w:ascii="Arial" w:hAnsi="Arial" w:cs="Arial"/>
          <w:sz w:val="24"/>
          <w:szCs w:val="24"/>
        </w:rPr>
        <w:t xml:space="preserve"> the </w:t>
      </w:r>
      <w:r w:rsidRPr="009328D9">
        <w:rPr>
          <w:rFonts w:ascii="Arial" w:hAnsi="Arial" w:cs="Arial"/>
          <w:i/>
          <w:iCs/>
          <w:sz w:val="24"/>
          <w:szCs w:val="24"/>
        </w:rPr>
        <w:t>Gas Safety Regulation 2001</w:t>
      </w:r>
      <w:r w:rsidRPr="0050550C">
        <w:rPr>
          <w:rFonts w:ascii="Arial" w:hAnsi="Arial" w:cs="Arial"/>
          <w:sz w:val="24"/>
          <w:szCs w:val="24"/>
        </w:rPr>
        <w:t xml:space="preserve"> to </w:t>
      </w:r>
      <w:r w:rsidR="009328D9">
        <w:rPr>
          <w:rFonts w:ascii="Arial" w:hAnsi="Arial" w:cs="Arial"/>
          <w:sz w:val="24"/>
          <w:szCs w:val="24"/>
        </w:rPr>
        <w:t xml:space="preserve">support the licensing and regulatory scheme for medical gas systems established in the </w:t>
      </w:r>
      <w:r w:rsidR="009328D9" w:rsidRPr="009328D9">
        <w:rPr>
          <w:rFonts w:ascii="Arial" w:hAnsi="Arial" w:cs="Arial"/>
          <w:i/>
          <w:iCs/>
          <w:sz w:val="24"/>
          <w:szCs w:val="24"/>
        </w:rPr>
        <w:t>Building and Construction Legislation Amendment Act</w:t>
      </w:r>
      <w:r w:rsidR="000E1693">
        <w:rPr>
          <w:rFonts w:ascii="Arial" w:hAnsi="Arial" w:cs="Arial"/>
          <w:i/>
          <w:iCs/>
          <w:sz w:val="24"/>
          <w:szCs w:val="24"/>
        </w:rPr>
        <w:t xml:space="preserve"> </w:t>
      </w:r>
      <w:r w:rsidR="000E1693">
        <w:rPr>
          <w:rFonts w:ascii="Arial" w:hAnsi="Arial" w:cs="Arial"/>
          <w:sz w:val="24"/>
          <w:szCs w:val="24"/>
        </w:rPr>
        <w:t>and this Bill</w:t>
      </w:r>
      <w:r w:rsidR="009328D9">
        <w:rPr>
          <w:rFonts w:ascii="Arial" w:hAnsi="Arial" w:cs="Arial"/>
          <w:sz w:val="24"/>
          <w:szCs w:val="24"/>
        </w:rPr>
        <w:t>.</w:t>
      </w:r>
    </w:p>
    <w:p w14:paraId="01C1BD51" w14:textId="68317E55" w:rsidR="0050550C" w:rsidRPr="0042011C" w:rsidRDefault="0050550C" w:rsidP="0050550C">
      <w:pPr>
        <w:pStyle w:val="Heading3"/>
        <w:keepNext w:val="0"/>
        <w:keepLines w:val="0"/>
        <w:spacing w:before="0" w:after="0"/>
        <w:ind w:left="1440" w:hanging="1440"/>
        <w:rPr>
          <w:rFonts w:cs="Arial"/>
        </w:rPr>
      </w:pPr>
      <w:r w:rsidRPr="00B958B5">
        <w:rPr>
          <w:rFonts w:cs="Arial"/>
        </w:rPr>
        <w:t xml:space="preserve">Clause </w:t>
      </w:r>
      <w:r w:rsidR="00B958B5" w:rsidRPr="00B958B5">
        <w:rPr>
          <w:rFonts w:cs="Arial"/>
        </w:rPr>
        <w:t>3</w:t>
      </w:r>
      <w:r w:rsidR="009E7B05">
        <w:rPr>
          <w:rFonts w:cs="Arial"/>
        </w:rPr>
        <w:t>2</w:t>
      </w:r>
      <w:r w:rsidRPr="00B958B5">
        <w:rPr>
          <w:rFonts w:cs="Arial"/>
        </w:rPr>
        <w:tab/>
      </w:r>
      <w:r w:rsidR="00B11B56" w:rsidRPr="00B958B5">
        <w:rPr>
          <w:rFonts w:cs="Arial"/>
        </w:rPr>
        <w:t>Section 12 (1)</w:t>
      </w:r>
    </w:p>
    <w:p w14:paraId="5DC507D6" w14:textId="11930089" w:rsidR="00FF4B8E" w:rsidRPr="0042011C" w:rsidRDefault="00FF4B8E" w:rsidP="00FF4B8E">
      <w:pPr>
        <w:spacing w:before="120"/>
        <w:rPr>
          <w:rFonts w:ascii="Arial" w:eastAsia="Arial" w:hAnsi="Arial" w:cs="Arial"/>
          <w:color w:val="000000" w:themeColor="text1"/>
          <w:sz w:val="24"/>
          <w:szCs w:val="24"/>
        </w:rPr>
      </w:pPr>
      <w:r w:rsidRPr="0042011C">
        <w:rPr>
          <w:rFonts w:ascii="Arial" w:eastAsia="Arial" w:hAnsi="Arial" w:cs="Arial"/>
          <w:color w:val="000000" w:themeColor="text1"/>
          <w:sz w:val="24"/>
          <w:szCs w:val="24"/>
        </w:rPr>
        <w:t>This clause is a minor and technical amendment to clarify who certificates of compliance are to be provided to when the gasfitter is doing medical gasfitting work or medical gas technician work.</w:t>
      </w:r>
    </w:p>
    <w:p w14:paraId="5DB72FDC" w14:textId="1CC4978F" w:rsidR="0050550C" w:rsidRDefault="0050550C" w:rsidP="0050550C">
      <w:pPr>
        <w:pStyle w:val="Heading3"/>
        <w:keepNext w:val="0"/>
        <w:keepLines w:val="0"/>
        <w:spacing w:before="0" w:after="0"/>
        <w:ind w:left="1440" w:hanging="1440"/>
        <w:rPr>
          <w:rFonts w:cs="Arial"/>
        </w:rPr>
      </w:pPr>
      <w:r w:rsidRPr="00B958B5">
        <w:rPr>
          <w:rFonts w:cs="Arial"/>
        </w:rPr>
        <w:lastRenderedPageBreak/>
        <w:t>Clause</w:t>
      </w:r>
      <w:r w:rsidR="00B958B5" w:rsidRPr="00B958B5">
        <w:rPr>
          <w:rFonts w:cs="Arial"/>
        </w:rPr>
        <w:t xml:space="preserve"> 3</w:t>
      </w:r>
      <w:r w:rsidR="009E7B05">
        <w:rPr>
          <w:rFonts w:cs="Arial"/>
        </w:rPr>
        <w:t>3</w:t>
      </w:r>
      <w:r w:rsidRPr="00B958B5">
        <w:rPr>
          <w:rFonts w:cs="Arial"/>
        </w:rPr>
        <w:tab/>
      </w:r>
      <w:r w:rsidR="00B11B56" w:rsidRPr="00B958B5">
        <w:rPr>
          <w:rFonts w:cs="Arial"/>
        </w:rPr>
        <w:t>Section 12 (2) (b)</w:t>
      </w:r>
    </w:p>
    <w:p w14:paraId="673EB2FA" w14:textId="73643836" w:rsidR="00B8054F" w:rsidRPr="00B11B56" w:rsidRDefault="00B8054F" w:rsidP="0042011C">
      <w:pPr>
        <w:spacing w:before="120"/>
        <w:rPr>
          <w:rFonts w:ascii="Arial" w:eastAsia="Arial" w:hAnsi="Arial" w:cs="Arial"/>
          <w:color w:val="000000" w:themeColor="text1"/>
          <w:sz w:val="24"/>
          <w:szCs w:val="24"/>
          <w:highlight w:val="cyan"/>
        </w:rPr>
      </w:pPr>
      <w:r w:rsidRPr="00B8054F">
        <w:rPr>
          <w:rFonts w:ascii="Arial" w:eastAsia="Arial" w:hAnsi="Arial" w:cs="Arial"/>
          <w:color w:val="000000" w:themeColor="text1"/>
          <w:sz w:val="24"/>
          <w:szCs w:val="24"/>
        </w:rPr>
        <w:t xml:space="preserve">This clause </w:t>
      </w:r>
      <w:r w:rsidR="00FF4B8E">
        <w:rPr>
          <w:rFonts w:ascii="Arial" w:eastAsia="Arial" w:hAnsi="Arial" w:cs="Arial"/>
          <w:color w:val="000000" w:themeColor="text1"/>
          <w:sz w:val="24"/>
          <w:szCs w:val="24"/>
        </w:rPr>
        <w:t xml:space="preserve">clarifies that a </w:t>
      </w:r>
      <w:r w:rsidRPr="00B8054F">
        <w:rPr>
          <w:rFonts w:ascii="Arial" w:eastAsia="Arial" w:hAnsi="Arial" w:cs="Arial"/>
          <w:color w:val="000000" w:themeColor="text1"/>
          <w:sz w:val="24"/>
          <w:szCs w:val="24"/>
        </w:rPr>
        <w:t xml:space="preserve">certificate of compliance </w:t>
      </w:r>
      <w:r w:rsidR="00FF4B8E">
        <w:rPr>
          <w:rFonts w:ascii="Arial" w:eastAsia="Arial" w:hAnsi="Arial" w:cs="Arial"/>
          <w:color w:val="000000" w:themeColor="text1"/>
          <w:sz w:val="24"/>
          <w:szCs w:val="24"/>
        </w:rPr>
        <w:t xml:space="preserve">is only required </w:t>
      </w:r>
      <w:r w:rsidRPr="00B8054F">
        <w:rPr>
          <w:rFonts w:ascii="Arial" w:eastAsia="Arial" w:hAnsi="Arial" w:cs="Arial"/>
          <w:color w:val="000000" w:themeColor="text1"/>
          <w:sz w:val="24"/>
          <w:szCs w:val="24"/>
        </w:rPr>
        <w:t xml:space="preserve">to be provided to the owner of the gas distribution network where </w:t>
      </w:r>
      <w:r w:rsidR="00FF4B8E">
        <w:rPr>
          <w:rFonts w:ascii="Arial" w:eastAsia="Arial" w:hAnsi="Arial" w:cs="Arial"/>
          <w:color w:val="000000" w:themeColor="text1"/>
          <w:sz w:val="24"/>
          <w:szCs w:val="24"/>
        </w:rPr>
        <w:t>the gasfitting work carried out is not medical gasfitting work or medical gas technician work</w:t>
      </w:r>
      <w:r w:rsidRPr="00B8054F">
        <w:rPr>
          <w:rFonts w:ascii="Arial" w:eastAsia="Arial" w:hAnsi="Arial" w:cs="Arial"/>
          <w:color w:val="000000" w:themeColor="text1"/>
          <w:sz w:val="24"/>
          <w:szCs w:val="24"/>
        </w:rPr>
        <w:t xml:space="preserve">. </w:t>
      </w:r>
    </w:p>
    <w:p w14:paraId="3E6CB45E" w14:textId="6BB74253" w:rsidR="0050550C" w:rsidRDefault="0050550C" w:rsidP="0050550C">
      <w:pPr>
        <w:pStyle w:val="Heading3"/>
        <w:keepNext w:val="0"/>
        <w:keepLines w:val="0"/>
        <w:spacing w:before="0" w:after="0"/>
        <w:ind w:left="1440" w:hanging="1440"/>
        <w:rPr>
          <w:rFonts w:cs="Arial"/>
        </w:rPr>
      </w:pPr>
      <w:r w:rsidRPr="00B958B5">
        <w:rPr>
          <w:rFonts w:cs="Arial"/>
        </w:rPr>
        <w:t xml:space="preserve">Clause </w:t>
      </w:r>
      <w:r w:rsidR="00B958B5" w:rsidRPr="00B958B5">
        <w:rPr>
          <w:rFonts w:cs="Arial"/>
        </w:rPr>
        <w:t>3</w:t>
      </w:r>
      <w:r w:rsidR="009E7B05">
        <w:rPr>
          <w:rFonts w:cs="Arial"/>
        </w:rPr>
        <w:t>4</w:t>
      </w:r>
      <w:r w:rsidRPr="00B958B5">
        <w:rPr>
          <w:rFonts w:cs="Arial"/>
        </w:rPr>
        <w:tab/>
      </w:r>
      <w:r w:rsidR="00B11B56" w:rsidRPr="00B958B5">
        <w:rPr>
          <w:rFonts w:cs="Arial"/>
        </w:rPr>
        <w:t>Dictionary, note 3</w:t>
      </w:r>
    </w:p>
    <w:p w14:paraId="6B5040CE" w14:textId="49BB7242" w:rsidR="0050550C" w:rsidRPr="00167DFA" w:rsidRDefault="00B11B56" w:rsidP="00B11B56">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This clause is a minor and technical amendment to include signposts to definitions in the </w:t>
      </w:r>
      <w:r w:rsidRPr="00B11B56">
        <w:rPr>
          <w:rFonts w:ascii="Arial" w:eastAsia="Arial" w:hAnsi="Arial" w:cs="Arial"/>
          <w:i/>
          <w:iCs/>
          <w:color w:val="000000" w:themeColor="text1"/>
          <w:sz w:val="24"/>
          <w:szCs w:val="24"/>
        </w:rPr>
        <w:t>Gas Safety Act 2000</w:t>
      </w:r>
      <w:r>
        <w:rPr>
          <w:rFonts w:ascii="Arial" w:eastAsia="Arial" w:hAnsi="Arial" w:cs="Arial"/>
          <w:color w:val="000000" w:themeColor="text1"/>
          <w:sz w:val="24"/>
          <w:szCs w:val="24"/>
        </w:rPr>
        <w:t>.</w:t>
      </w:r>
    </w:p>
    <w:p w14:paraId="76B0EB75" w14:textId="56195C4A" w:rsidR="0050550C" w:rsidRDefault="0050550C" w:rsidP="0050550C">
      <w:pPr>
        <w:pStyle w:val="Heading3"/>
        <w:keepNext w:val="0"/>
        <w:keepLines w:val="0"/>
        <w:spacing w:before="0" w:after="0"/>
        <w:ind w:left="1440" w:hanging="1440"/>
        <w:rPr>
          <w:rFonts w:cs="Arial"/>
        </w:rPr>
      </w:pPr>
      <w:r w:rsidRPr="00B958B5">
        <w:rPr>
          <w:rFonts w:cs="Arial"/>
        </w:rPr>
        <w:t xml:space="preserve">Clause </w:t>
      </w:r>
      <w:r w:rsidR="00B958B5" w:rsidRPr="00B958B5">
        <w:rPr>
          <w:rFonts w:cs="Arial"/>
        </w:rPr>
        <w:t>3</w:t>
      </w:r>
      <w:r w:rsidR="009E7B05">
        <w:rPr>
          <w:rFonts w:cs="Arial"/>
        </w:rPr>
        <w:t>5</w:t>
      </w:r>
      <w:r w:rsidRPr="00B958B5">
        <w:rPr>
          <w:rFonts w:cs="Arial"/>
        </w:rPr>
        <w:tab/>
      </w:r>
      <w:r w:rsidR="00B11B56" w:rsidRPr="00B958B5">
        <w:rPr>
          <w:rFonts w:cs="Arial"/>
        </w:rPr>
        <w:t xml:space="preserve">Dictionary, definition of </w:t>
      </w:r>
      <w:r w:rsidR="00B11B56" w:rsidRPr="00B958B5">
        <w:rPr>
          <w:rFonts w:cs="Arial"/>
          <w:i/>
          <w:iCs/>
        </w:rPr>
        <w:t>defect tag</w:t>
      </w:r>
    </w:p>
    <w:p w14:paraId="7C45F0D8" w14:textId="2E47390F" w:rsidR="0050550C" w:rsidRDefault="00B11B56" w:rsidP="00B11B56">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This clause is a minor and technical amendment to remove an ineffective and unnecessary definition.</w:t>
      </w:r>
    </w:p>
    <w:p w14:paraId="3A02A50E" w14:textId="59B77A9C" w:rsidR="00B958B5" w:rsidRPr="00B958B5" w:rsidRDefault="00B958B5" w:rsidP="00B958B5">
      <w:pPr>
        <w:pStyle w:val="Heading3"/>
        <w:keepNext w:val="0"/>
        <w:keepLines w:val="0"/>
        <w:rPr>
          <w:rFonts w:cs="Arial"/>
        </w:rPr>
      </w:pPr>
      <w:r w:rsidRPr="00B958B5">
        <w:rPr>
          <w:rFonts w:cs="Arial"/>
        </w:rPr>
        <w:t>PART 7</w:t>
      </w:r>
      <w:r w:rsidRPr="00B958B5">
        <w:rPr>
          <w:rFonts w:cs="Arial"/>
        </w:rPr>
        <w:tab/>
        <w:t>Property Developers Act 2024</w:t>
      </w:r>
    </w:p>
    <w:p w14:paraId="1282EA39" w14:textId="6C971DE7" w:rsidR="00B958B5" w:rsidRPr="00B958B5" w:rsidRDefault="00B958B5" w:rsidP="00B958B5">
      <w:pPr>
        <w:rPr>
          <w:rFonts w:ascii="Arial" w:hAnsi="Arial" w:cs="Arial"/>
          <w:sz w:val="24"/>
          <w:szCs w:val="24"/>
        </w:rPr>
      </w:pPr>
      <w:r w:rsidRPr="00B958B5">
        <w:rPr>
          <w:rFonts w:ascii="Arial" w:hAnsi="Arial" w:cs="Arial"/>
          <w:sz w:val="24"/>
          <w:szCs w:val="24"/>
        </w:rPr>
        <w:t xml:space="preserve">This Part makes a minor and technical amendment to the </w:t>
      </w:r>
      <w:r w:rsidRPr="00B958B5">
        <w:rPr>
          <w:rFonts w:ascii="Arial" w:hAnsi="Arial" w:cs="Arial"/>
          <w:i/>
          <w:iCs/>
          <w:sz w:val="24"/>
          <w:szCs w:val="24"/>
        </w:rPr>
        <w:t>Property Developers Act 2024</w:t>
      </w:r>
      <w:r w:rsidRPr="00B958B5">
        <w:rPr>
          <w:rFonts w:ascii="Arial" w:hAnsi="Arial" w:cs="Arial"/>
          <w:sz w:val="24"/>
          <w:szCs w:val="24"/>
        </w:rPr>
        <w:t xml:space="preserve"> to address a</w:t>
      </w:r>
      <w:r w:rsidR="009E7B05">
        <w:rPr>
          <w:rFonts w:ascii="Arial" w:hAnsi="Arial" w:cs="Arial"/>
          <w:sz w:val="24"/>
          <w:szCs w:val="24"/>
        </w:rPr>
        <w:t xml:space="preserve"> drafting </w:t>
      </w:r>
      <w:r w:rsidRPr="00B958B5">
        <w:rPr>
          <w:rFonts w:ascii="Arial" w:hAnsi="Arial" w:cs="Arial"/>
          <w:sz w:val="24"/>
          <w:szCs w:val="24"/>
        </w:rPr>
        <w:t>error.</w:t>
      </w:r>
    </w:p>
    <w:p w14:paraId="436041E8" w14:textId="7AD0CE87" w:rsidR="00B958B5" w:rsidRDefault="00B958B5" w:rsidP="00B958B5">
      <w:pPr>
        <w:pStyle w:val="Heading3"/>
        <w:keepNext w:val="0"/>
        <w:keepLines w:val="0"/>
        <w:spacing w:before="0" w:after="0"/>
        <w:ind w:left="1440" w:hanging="1440"/>
        <w:rPr>
          <w:rFonts w:cs="Arial"/>
        </w:rPr>
      </w:pPr>
      <w:r w:rsidRPr="00B958B5">
        <w:rPr>
          <w:rFonts w:cs="Arial"/>
        </w:rPr>
        <w:t>Clause 3</w:t>
      </w:r>
      <w:r w:rsidR="009E7B05">
        <w:rPr>
          <w:rFonts w:cs="Arial"/>
        </w:rPr>
        <w:t>6</w:t>
      </w:r>
      <w:r w:rsidRPr="00B958B5">
        <w:rPr>
          <w:rFonts w:cs="Arial"/>
        </w:rPr>
        <w:tab/>
        <w:t>Incorporating, applying or adopting documents in</w:t>
      </w:r>
      <w:r w:rsidRPr="00B958B5">
        <w:rPr>
          <w:rFonts w:cs="Arial"/>
        </w:rPr>
        <w:br/>
        <w:t>regulations and instruments</w:t>
      </w:r>
      <w:r w:rsidRPr="00B958B5">
        <w:rPr>
          <w:rFonts w:cs="Arial"/>
        </w:rPr>
        <w:br/>
        <w:t>Section 120 (3)</w:t>
      </w:r>
    </w:p>
    <w:p w14:paraId="5ECD39C5" w14:textId="2D62914C" w:rsidR="00B958B5" w:rsidRDefault="00B958B5" w:rsidP="00B958B5">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This clause is a minor and technical amendment to address a typographical error in a cross-reference to another subsection in section 120.</w:t>
      </w:r>
    </w:p>
    <w:p w14:paraId="1BDD6414" w14:textId="3D548D30" w:rsidR="0050550C" w:rsidRPr="00B958B5" w:rsidRDefault="0050550C" w:rsidP="0050550C">
      <w:pPr>
        <w:pStyle w:val="Heading3"/>
        <w:keepNext w:val="0"/>
        <w:keepLines w:val="0"/>
        <w:rPr>
          <w:rFonts w:cs="Arial"/>
        </w:rPr>
      </w:pPr>
      <w:r w:rsidRPr="00B958B5">
        <w:rPr>
          <w:rFonts w:cs="Arial"/>
        </w:rPr>
        <w:t>PART 8</w:t>
      </w:r>
      <w:r w:rsidRPr="00B958B5">
        <w:rPr>
          <w:rFonts w:cs="Arial"/>
        </w:rPr>
        <w:tab/>
        <w:t>Water and Sewerage Act 2000</w:t>
      </w:r>
    </w:p>
    <w:p w14:paraId="580B51ED" w14:textId="77777777" w:rsidR="009328D9" w:rsidRPr="00B958B5" w:rsidRDefault="0050550C" w:rsidP="009328D9">
      <w:pPr>
        <w:rPr>
          <w:rFonts w:ascii="Arial" w:hAnsi="Arial" w:cs="Arial"/>
          <w:sz w:val="24"/>
          <w:szCs w:val="24"/>
        </w:rPr>
      </w:pPr>
      <w:r w:rsidRPr="00B958B5">
        <w:rPr>
          <w:rFonts w:ascii="Arial" w:hAnsi="Arial" w:cs="Arial"/>
          <w:sz w:val="24"/>
          <w:szCs w:val="24"/>
        </w:rPr>
        <w:t xml:space="preserve">This Part </w:t>
      </w:r>
      <w:r w:rsidR="009328D9" w:rsidRPr="00B958B5">
        <w:rPr>
          <w:rFonts w:ascii="Arial" w:hAnsi="Arial" w:cs="Arial"/>
          <w:sz w:val="24"/>
          <w:szCs w:val="24"/>
        </w:rPr>
        <w:t>makes minor and technical amendments</w:t>
      </w:r>
      <w:r w:rsidRPr="00B958B5">
        <w:rPr>
          <w:rFonts w:ascii="Arial" w:hAnsi="Arial" w:cs="Arial"/>
          <w:sz w:val="24"/>
          <w:szCs w:val="24"/>
        </w:rPr>
        <w:t xml:space="preserve"> to the </w:t>
      </w:r>
      <w:r w:rsidRPr="00B958B5">
        <w:rPr>
          <w:rFonts w:ascii="Arial" w:hAnsi="Arial" w:cs="Arial"/>
          <w:i/>
          <w:iCs/>
          <w:sz w:val="24"/>
          <w:szCs w:val="24"/>
        </w:rPr>
        <w:t>Water and Sewerage Act 2000</w:t>
      </w:r>
      <w:r w:rsidRPr="00B958B5">
        <w:rPr>
          <w:rFonts w:ascii="Arial" w:hAnsi="Arial" w:cs="Arial"/>
          <w:sz w:val="24"/>
          <w:szCs w:val="24"/>
        </w:rPr>
        <w:t xml:space="preserve"> to </w:t>
      </w:r>
      <w:r w:rsidR="009328D9" w:rsidRPr="00B958B5">
        <w:rPr>
          <w:rFonts w:ascii="Arial" w:hAnsi="Arial" w:cs="Arial"/>
          <w:sz w:val="24"/>
          <w:szCs w:val="24"/>
        </w:rPr>
        <w:t>improve the administration of the ACT’s building regulatory system and remove unnecessary administrative burden on Government and Industry.</w:t>
      </w:r>
    </w:p>
    <w:p w14:paraId="17551A9A" w14:textId="29EA528E" w:rsidR="0050550C" w:rsidRPr="00B958B5" w:rsidRDefault="0050550C" w:rsidP="0050550C">
      <w:pPr>
        <w:pStyle w:val="Heading3"/>
        <w:keepNext w:val="0"/>
        <w:keepLines w:val="0"/>
        <w:spacing w:before="0" w:after="0"/>
        <w:ind w:left="1440" w:hanging="1440"/>
        <w:rPr>
          <w:rFonts w:cs="Arial"/>
        </w:rPr>
      </w:pPr>
      <w:r w:rsidRPr="00B958B5">
        <w:rPr>
          <w:rFonts w:cs="Arial"/>
        </w:rPr>
        <w:t xml:space="preserve">Clause </w:t>
      </w:r>
      <w:r w:rsidR="00B958B5" w:rsidRPr="00B958B5">
        <w:rPr>
          <w:rFonts w:cs="Arial"/>
        </w:rPr>
        <w:t>3</w:t>
      </w:r>
      <w:r w:rsidR="009E7B05">
        <w:rPr>
          <w:rFonts w:cs="Arial"/>
        </w:rPr>
        <w:t>7</w:t>
      </w:r>
      <w:r w:rsidRPr="00B958B5">
        <w:rPr>
          <w:rFonts w:cs="Arial"/>
        </w:rPr>
        <w:tab/>
      </w:r>
      <w:r w:rsidR="00B11B56" w:rsidRPr="00B958B5">
        <w:rPr>
          <w:rFonts w:cs="Arial"/>
        </w:rPr>
        <w:t>Sections 44E to 44F</w:t>
      </w:r>
    </w:p>
    <w:p w14:paraId="6D1B6336" w14:textId="67891733" w:rsidR="00B11B56" w:rsidRDefault="00B11B56" w:rsidP="00B11B56">
      <w:pPr>
        <w:spacing w:before="120"/>
        <w:rPr>
          <w:rFonts w:ascii="Arial" w:eastAsia="Arial" w:hAnsi="Arial" w:cs="Arial"/>
          <w:color w:val="000000" w:themeColor="text1"/>
          <w:sz w:val="24"/>
          <w:szCs w:val="24"/>
        </w:rPr>
      </w:pPr>
      <w:r w:rsidRPr="00B958B5">
        <w:rPr>
          <w:rFonts w:ascii="Arial" w:eastAsia="Arial" w:hAnsi="Arial" w:cs="Arial"/>
          <w:color w:val="000000" w:themeColor="text1"/>
          <w:sz w:val="24"/>
          <w:szCs w:val="24"/>
        </w:rPr>
        <w:t>This clause omits existing sections 44E and 44F.</w:t>
      </w:r>
      <w:r>
        <w:rPr>
          <w:rFonts w:ascii="Arial" w:eastAsia="Arial" w:hAnsi="Arial" w:cs="Arial"/>
          <w:color w:val="000000" w:themeColor="text1"/>
          <w:sz w:val="24"/>
          <w:szCs w:val="24"/>
        </w:rPr>
        <w:t xml:space="preserve"> </w:t>
      </w:r>
    </w:p>
    <w:p w14:paraId="4EB9F7D1" w14:textId="1F293088" w:rsidR="00B11B56" w:rsidRDefault="00B11B56" w:rsidP="00B11B56">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Section 44E places unnecessary administrative burden on the Government and Industry. The ACT Appendix to the Plumbing Code is available on the ACT Legislation Registrar and can be requested from the Government.</w:t>
      </w:r>
    </w:p>
    <w:p w14:paraId="4F64E7AA" w14:textId="5EB543D7" w:rsidR="00B11B56" w:rsidRDefault="00B11B56" w:rsidP="00B11B56">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Section 44F no longer reflects current practices for publication of the Plumbing Code by the Australian Buildings Code Board and places unnecessary administrative burden on the Government. </w:t>
      </w:r>
    </w:p>
    <w:p w14:paraId="6D183D52" w14:textId="686A5032" w:rsidR="00B11B56" w:rsidRPr="00167DFA" w:rsidRDefault="00B11B56" w:rsidP="00B11B56">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Industry is not negatively impacted by the removal of these provisions due to the free online publication of the</w:t>
      </w:r>
      <w:r w:rsidR="002C0DEB">
        <w:rPr>
          <w:rFonts w:ascii="Arial" w:eastAsia="Arial" w:hAnsi="Arial" w:cs="Arial"/>
          <w:color w:val="000000" w:themeColor="text1"/>
          <w:sz w:val="24"/>
          <w:szCs w:val="24"/>
        </w:rPr>
        <w:t xml:space="preserve"> Plumbing</w:t>
      </w:r>
      <w:r>
        <w:rPr>
          <w:rFonts w:ascii="Arial" w:eastAsia="Arial" w:hAnsi="Arial" w:cs="Arial"/>
          <w:color w:val="000000" w:themeColor="text1"/>
          <w:sz w:val="24"/>
          <w:szCs w:val="24"/>
        </w:rPr>
        <w:t xml:space="preserve"> Code by the Australian Buildings Code Board and the publication of the ACT Appendix to the </w:t>
      </w:r>
      <w:r w:rsidR="002C0DEB">
        <w:rPr>
          <w:rFonts w:ascii="Arial" w:eastAsia="Arial" w:hAnsi="Arial" w:cs="Arial"/>
          <w:color w:val="000000" w:themeColor="text1"/>
          <w:sz w:val="24"/>
          <w:szCs w:val="24"/>
        </w:rPr>
        <w:t>Plumbing</w:t>
      </w:r>
      <w:r>
        <w:rPr>
          <w:rFonts w:ascii="Arial" w:eastAsia="Arial" w:hAnsi="Arial" w:cs="Arial"/>
          <w:color w:val="000000" w:themeColor="text1"/>
          <w:sz w:val="24"/>
          <w:szCs w:val="24"/>
        </w:rPr>
        <w:t xml:space="preserve"> Code on the ACT legislation register and existing mechanisms for seeking access to these documents either through the ABCB or the ACT Government.</w:t>
      </w:r>
    </w:p>
    <w:p w14:paraId="1D5F9838" w14:textId="51AB561A" w:rsidR="008D7967" w:rsidRDefault="008D7967" w:rsidP="008D7967">
      <w:pPr>
        <w:pStyle w:val="Heading3"/>
        <w:keepNext w:val="0"/>
        <w:keepLines w:val="0"/>
        <w:spacing w:before="0" w:after="0"/>
        <w:ind w:left="1440" w:hanging="1440"/>
        <w:rPr>
          <w:rFonts w:cs="Arial"/>
        </w:rPr>
      </w:pPr>
      <w:r w:rsidRPr="00B958B5">
        <w:rPr>
          <w:rFonts w:cs="Arial"/>
        </w:rPr>
        <w:lastRenderedPageBreak/>
        <w:t xml:space="preserve">Clause </w:t>
      </w:r>
      <w:r w:rsidR="00B958B5" w:rsidRPr="00B958B5">
        <w:rPr>
          <w:rFonts w:cs="Arial"/>
        </w:rPr>
        <w:t>3</w:t>
      </w:r>
      <w:r w:rsidR="002344AF">
        <w:rPr>
          <w:rFonts w:cs="Arial"/>
        </w:rPr>
        <w:t>8</w:t>
      </w:r>
      <w:r w:rsidRPr="00B958B5">
        <w:rPr>
          <w:rFonts w:cs="Arial"/>
        </w:rPr>
        <w:tab/>
        <w:t xml:space="preserve">New section </w:t>
      </w:r>
      <w:r w:rsidR="004B09B6" w:rsidRPr="00B958B5">
        <w:rPr>
          <w:rFonts w:cs="Arial"/>
        </w:rPr>
        <w:t>46</w:t>
      </w:r>
    </w:p>
    <w:p w14:paraId="775F5D4E" w14:textId="6D2C5822" w:rsidR="008D7967" w:rsidRDefault="008D7967" w:rsidP="008D7967">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This clause introduces new section </w:t>
      </w:r>
      <w:r w:rsidR="004B09B6">
        <w:rPr>
          <w:rFonts w:ascii="Arial" w:eastAsia="Arial" w:hAnsi="Arial" w:cs="Arial"/>
          <w:color w:val="000000" w:themeColor="text1"/>
          <w:sz w:val="24"/>
          <w:szCs w:val="24"/>
        </w:rPr>
        <w:t>46</w:t>
      </w:r>
      <w:r>
        <w:rPr>
          <w:rFonts w:ascii="Arial" w:eastAsia="Arial" w:hAnsi="Arial" w:cs="Arial"/>
          <w:color w:val="000000" w:themeColor="text1"/>
          <w:sz w:val="24"/>
          <w:szCs w:val="24"/>
        </w:rPr>
        <w:t xml:space="preserve"> which </w:t>
      </w:r>
      <w:r w:rsidRPr="00221C42">
        <w:rPr>
          <w:rFonts w:ascii="Arial" w:eastAsia="Arial" w:hAnsi="Arial" w:cs="Arial"/>
          <w:color w:val="000000" w:themeColor="text1"/>
          <w:sz w:val="24"/>
          <w:szCs w:val="24"/>
        </w:rPr>
        <w:t>provides that a regulation made under this Act, may incorporate, apply or adopt (with or without change or modification) a law or an Australian Standard as in force from time or time or another instrument as in force from time to time.</w:t>
      </w:r>
    </w:p>
    <w:p w14:paraId="208B65AF" w14:textId="77777777" w:rsidR="008D7967" w:rsidRDefault="008D7967" w:rsidP="008D7967">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This provision aligns with similar provisions across the ACT’s building and construction regulatory system.</w:t>
      </w:r>
    </w:p>
    <w:p w14:paraId="1EC8B73A" w14:textId="77777777" w:rsidR="008D7967" w:rsidRPr="00FA797B" w:rsidRDefault="008D7967" w:rsidP="008D7967">
      <w:pPr>
        <w:spacing w:before="120"/>
        <w:rPr>
          <w:rFonts w:ascii="Arial" w:eastAsia="Arial" w:hAnsi="Arial" w:cs="Arial"/>
          <w:color w:val="000000" w:themeColor="text1"/>
          <w:sz w:val="24"/>
          <w:szCs w:val="24"/>
        </w:rPr>
      </w:pPr>
      <w:r w:rsidRPr="00FA797B">
        <w:rPr>
          <w:rFonts w:ascii="Arial" w:eastAsia="Arial" w:hAnsi="Arial" w:cs="Arial"/>
          <w:color w:val="000000" w:themeColor="text1"/>
          <w:sz w:val="24"/>
          <w:szCs w:val="24"/>
        </w:rPr>
        <w:t>This clause disapplies section 47</w:t>
      </w:r>
      <w:r>
        <w:rPr>
          <w:rFonts w:ascii="Arial" w:eastAsia="Arial" w:hAnsi="Arial" w:cs="Arial"/>
          <w:color w:val="000000" w:themeColor="text1"/>
          <w:sz w:val="24"/>
          <w:szCs w:val="24"/>
        </w:rPr>
        <w:t xml:space="preserve"> (5) and</w:t>
      </w:r>
      <w:r w:rsidRPr="00FA797B">
        <w:rPr>
          <w:rFonts w:ascii="Arial" w:eastAsia="Arial" w:hAnsi="Arial" w:cs="Arial"/>
          <w:color w:val="000000" w:themeColor="text1"/>
          <w:sz w:val="24"/>
          <w:szCs w:val="24"/>
        </w:rPr>
        <w:t xml:space="preserve"> (6) of the </w:t>
      </w:r>
      <w:r w:rsidRPr="00FA797B">
        <w:rPr>
          <w:rFonts w:ascii="Arial" w:eastAsia="Arial" w:hAnsi="Arial" w:cs="Arial"/>
          <w:i/>
          <w:iCs/>
          <w:color w:val="000000" w:themeColor="text1"/>
          <w:sz w:val="24"/>
          <w:szCs w:val="24"/>
        </w:rPr>
        <w:t>Legislation Act 2001</w:t>
      </w:r>
      <w:r w:rsidRPr="00FA797B">
        <w:rPr>
          <w:rFonts w:ascii="Arial" w:eastAsia="Arial" w:hAnsi="Arial" w:cs="Arial"/>
          <w:color w:val="000000" w:themeColor="text1"/>
          <w:sz w:val="24"/>
          <w:szCs w:val="24"/>
        </w:rPr>
        <w:t xml:space="preserve">. This disapplication will allow a consistent approach to the </w:t>
      </w:r>
      <w:r>
        <w:rPr>
          <w:rFonts w:ascii="Arial" w:eastAsia="Arial" w:hAnsi="Arial" w:cs="Arial"/>
          <w:color w:val="000000" w:themeColor="text1"/>
          <w:sz w:val="24"/>
          <w:szCs w:val="24"/>
        </w:rPr>
        <w:t xml:space="preserve">application, adoption or incorporation of </w:t>
      </w:r>
      <w:r w:rsidRPr="00FA797B">
        <w:rPr>
          <w:rFonts w:ascii="Arial" w:eastAsia="Arial" w:hAnsi="Arial" w:cs="Arial"/>
          <w:color w:val="000000" w:themeColor="text1"/>
          <w:sz w:val="24"/>
          <w:szCs w:val="24"/>
        </w:rPr>
        <w:t>documents</w:t>
      </w:r>
      <w:r>
        <w:rPr>
          <w:rFonts w:ascii="Arial" w:eastAsia="Arial" w:hAnsi="Arial" w:cs="Arial"/>
          <w:color w:val="000000" w:themeColor="text1"/>
          <w:sz w:val="24"/>
          <w:szCs w:val="24"/>
        </w:rPr>
        <w:t xml:space="preserve"> </w:t>
      </w:r>
      <w:r w:rsidRPr="00FA797B">
        <w:rPr>
          <w:rFonts w:ascii="Arial" w:eastAsia="Arial" w:hAnsi="Arial" w:cs="Arial"/>
          <w:color w:val="000000" w:themeColor="text1"/>
          <w:sz w:val="24"/>
          <w:szCs w:val="24"/>
        </w:rPr>
        <w:t xml:space="preserve">whether copyrighted or not or otherwise publicly available. There may also be instances where it is not practical to publish information due to its volume and inefficient due to it being otherwise publicly available. The Bill supports transparency for processes and decision-making and provides for the use of the </w:t>
      </w:r>
      <w:r>
        <w:rPr>
          <w:rFonts w:ascii="Arial" w:eastAsia="Arial" w:hAnsi="Arial" w:cs="Arial"/>
          <w:color w:val="000000" w:themeColor="text1"/>
          <w:sz w:val="24"/>
          <w:szCs w:val="24"/>
        </w:rPr>
        <w:t>ACT Government’s planning</w:t>
      </w:r>
      <w:r w:rsidRPr="00FA797B">
        <w:rPr>
          <w:rFonts w:ascii="Arial" w:eastAsia="Arial" w:hAnsi="Arial" w:cs="Arial"/>
          <w:color w:val="000000" w:themeColor="text1"/>
          <w:sz w:val="24"/>
          <w:szCs w:val="24"/>
        </w:rPr>
        <w:t xml:space="preserve"> website to provide easier access to information. This will allow for the community to have easy access to updated information.</w:t>
      </w:r>
    </w:p>
    <w:p w14:paraId="1529FEF2" w14:textId="77777777" w:rsidR="008D7967" w:rsidRPr="00FA797B" w:rsidRDefault="008D7967" w:rsidP="008D7967">
      <w:pPr>
        <w:spacing w:before="120"/>
        <w:rPr>
          <w:rFonts w:ascii="Arial" w:eastAsia="Arial" w:hAnsi="Arial" w:cs="Arial"/>
          <w:color w:val="000000" w:themeColor="text1"/>
          <w:sz w:val="24"/>
          <w:szCs w:val="24"/>
        </w:rPr>
      </w:pPr>
      <w:r w:rsidRPr="00FA797B">
        <w:rPr>
          <w:rFonts w:ascii="Arial" w:eastAsia="Arial" w:hAnsi="Arial" w:cs="Arial"/>
          <w:color w:val="000000" w:themeColor="text1"/>
          <w:sz w:val="24"/>
          <w:szCs w:val="24"/>
        </w:rPr>
        <w:t xml:space="preserve">This clause requires the Director-General, </w:t>
      </w:r>
      <w:r>
        <w:rPr>
          <w:rFonts w:ascii="Arial" w:eastAsia="Arial" w:hAnsi="Arial" w:cs="Arial"/>
          <w:color w:val="000000" w:themeColor="text1"/>
          <w:sz w:val="24"/>
          <w:szCs w:val="24"/>
        </w:rPr>
        <w:t>i</w:t>
      </w:r>
      <w:r w:rsidRPr="00FF6733">
        <w:rPr>
          <w:rFonts w:ascii="Arial" w:eastAsia="Arial" w:hAnsi="Arial" w:cs="Arial"/>
          <w:color w:val="000000" w:themeColor="text1"/>
          <w:sz w:val="24"/>
          <w:szCs w:val="24"/>
        </w:rPr>
        <w:t>n circumstances where a regulation incorporates, applies or adopts (with or without change or modification) an instrument (excluding a law or an Australian Standard</w:t>
      </w:r>
      <w:r>
        <w:rPr>
          <w:rFonts w:ascii="Arial" w:eastAsia="Arial" w:hAnsi="Arial" w:cs="Arial"/>
          <w:color w:val="000000" w:themeColor="text1"/>
          <w:sz w:val="24"/>
          <w:szCs w:val="24"/>
        </w:rPr>
        <w:t xml:space="preserve"> or Australian/New Zealand Standard</w:t>
      </w:r>
      <w:r w:rsidRPr="00FF6733">
        <w:rPr>
          <w:rFonts w:ascii="Arial" w:eastAsia="Arial" w:hAnsi="Arial" w:cs="Arial"/>
          <w:color w:val="000000" w:themeColor="text1"/>
          <w:sz w:val="24"/>
          <w:szCs w:val="24"/>
        </w:rPr>
        <w:t>), to make the incorporated, applied or adopted instrument available:</w:t>
      </w:r>
    </w:p>
    <w:p w14:paraId="07263959" w14:textId="77777777" w:rsidR="008D7967" w:rsidRPr="00FA797B" w:rsidRDefault="008D7967" w:rsidP="008D7967">
      <w:pPr>
        <w:numPr>
          <w:ilvl w:val="0"/>
          <w:numId w:val="8"/>
        </w:numPr>
        <w:spacing w:before="120"/>
        <w:rPr>
          <w:rFonts w:ascii="Arial" w:eastAsia="Arial" w:hAnsi="Arial" w:cs="Arial"/>
          <w:color w:val="000000" w:themeColor="text1"/>
          <w:sz w:val="24"/>
          <w:szCs w:val="24"/>
        </w:rPr>
      </w:pPr>
      <w:r w:rsidRPr="00FA797B">
        <w:rPr>
          <w:rFonts w:ascii="Arial" w:eastAsia="Arial" w:hAnsi="Arial" w:cs="Arial"/>
          <w:color w:val="000000" w:themeColor="text1"/>
          <w:sz w:val="24"/>
          <w:szCs w:val="24"/>
        </w:rPr>
        <w:t>on the ACT legislation register; or</w:t>
      </w:r>
    </w:p>
    <w:p w14:paraId="6072BDFB" w14:textId="77777777" w:rsidR="008D7967" w:rsidRPr="00FA797B" w:rsidRDefault="008D7967" w:rsidP="008D7967">
      <w:pPr>
        <w:numPr>
          <w:ilvl w:val="0"/>
          <w:numId w:val="8"/>
        </w:numPr>
        <w:spacing w:before="120"/>
        <w:rPr>
          <w:rFonts w:ascii="Arial" w:eastAsia="Arial" w:hAnsi="Arial" w:cs="Arial"/>
          <w:color w:val="000000" w:themeColor="text1"/>
          <w:sz w:val="24"/>
          <w:szCs w:val="24"/>
        </w:rPr>
      </w:pPr>
      <w:r w:rsidRPr="00FA797B">
        <w:rPr>
          <w:rFonts w:ascii="Arial" w:eastAsia="Arial" w:hAnsi="Arial" w:cs="Arial"/>
          <w:color w:val="000000" w:themeColor="text1"/>
          <w:sz w:val="24"/>
          <w:szCs w:val="24"/>
        </w:rPr>
        <w:t>available for inspection by anyone without charge during ordinary business hours at an ACT Government office; or</w:t>
      </w:r>
    </w:p>
    <w:p w14:paraId="2CEF3E4C" w14:textId="77777777" w:rsidR="008D7967" w:rsidRPr="00FA797B" w:rsidRDefault="008D7967" w:rsidP="008D7967">
      <w:pPr>
        <w:numPr>
          <w:ilvl w:val="0"/>
          <w:numId w:val="8"/>
        </w:numPr>
        <w:spacing w:before="120"/>
        <w:rPr>
          <w:rFonts w:ascii="Arial" w:eastAsia="Arial" w:hAnsi="Arial" w:cs="Arial"/>
          <w:color w:val="000000" w:themeColor="text1"/>
          <w:sz w:val="24"/>
          <w:szCs w:val="24"/>
        </w:rPr>
      </w:pPr>
      <w:r w:rsidRPr="00FA797B">
        <w:rPr>
          <w:rFonts w:ascii="Arial" w:eastAsia="Arial" w:hAnsi="Arial" w:cs="Arial"/>
          <w:color w:val="000000" w:themeColor="text1"/>
          <w:sz w:val="24"/>
          <w:szCs w:val="24"/>
        </w:rPr>
        <w:t>(accessible) on an ACT Government website or by a link on an ACT Government website.</w:t>
      </w:r>
    </w:p>
    <w:p w14:paraId="7135A39A" w14:textId="77777777" w:rsidR="008D7967" w:rsidRPr="00FF6733" w:rsidRDefault="008D7967" w:rsidP="008D7967">
      <w:pPr>
        <w:spacing w:before="120"/>
        <w:rPr>
          <w:rFonts w:ascii="Arial" w:hAnsi="Arial" w:cs="Arial"/>
          <w:color w:val="000000"/>
          <w:sz w:val="24"/>
          <w:szCs w:val="24"/>
          <w:lang w:eastAsia="en-AU"/>
        </w:rPr>
      </w:pPr>
      <w:r w:rsidRPr="00FF6733">
        <w:rPr>
          <w:rFonts w:ascii="Arial" w:eastAsia="Arial" w:hAnsi="Arial" w:cs="Arial"/>
          <w:color w:val="000000" w:themeColor="text1"/>
          <w:sz w:val="24"/>
          <w:szCs w:val="24"/>
        </w:rPr>
        <w:t>Australian</w:t>
      </w:r>
      <w:r w:rsidRPr="00FF6733">
        <w:rPr>
          <w:rFonts w:ascii="Arial" w:hAnsi="Arial" w:cs="Arial"/>
          <w:color w:val="000000"/>
          <w:sz w:val="24"/>
          <w:szCs w:val="24"/>
        </w:rPr>
        <w:t xml:space="preserve"> Standards are subject to copyright, so cannot be published by way of a disallowable instrument. Australian Standards may be purchased at </w:t>
      </w:r>
      <w:hyperlink r:id="rId24" w:history="1">
        <w:r w:rsidRPr="00FF6733">
          <w:rPr>
            <w:rStyle w:val="hyperlink1"/>
            <w:rFonts w:ascii="Arial" w:hAnsi="Arial" w:cs="Arial"/>
            <w:color w:val="0000FF"/>
            <w:sz w:val="24"/>
            <w:szCs w:val="24"/>
            <w:u w:val="single"/>
            <w:shd w:val="clear" w:color="auto" w:fill="FFFFFF"/>
          </w:rPr>
          <w:t>www.standards.org.au</w:t>
        </w:r>
      </w:hyperlink>
      <w:r w:rsidRPr="00FF6733">
        <w:rPr>
          <w:rStyle w:val="hyperlink1"/>
          <w:rFonts w:ascii="Arial" w:hAnsi="Arial" w:cs="Arial"/>
          <w:color w:val="0000FF"/>
          <w:sz w:val="24"/>
          <w:szCs w:val="24"/>
          <w:u w:val="single"/>
          <w:shd w:val="clear" w:color="auto" w:fill="FFFFFF"/>
        </w:rPr>
        <w:t>.</w:t>
      </w:r>
    </w:p>
    <w:p w14:paraId="31D23B6A" w14:textId="77777777" w:rsidR="008D7967" w:rsidRDefault="008D7967" w:rsidP="008D7967">
      <w:pPr>
        <w:spacing w:before="120"/>
        <w:rPr>
          <w:rFonts w:ascii="Arial" w:eastAsia="Arial" w:hAnsi="Arial" w:cs="Arial"/>
          <w:color w:val="000000" w:themeColor="text1"/>
          <w:sz w:val="24"/>
          <w:szCs w:val="24"/>
        </w:rPr>
      </w:pPr>
      <w:r>
        <w:rPr>
          <w:rFonts w:ascii="Arial" w:eastAsia="Arial" w:hAnsi="Arial" w:cs="Arial"/>
          <w:color w:val="000000" w:themeColor="text1"/>
          <w:sz w:val="24"/>
          <w:szCs w:val="24"/>
        </w:rPr>
        <w:t>Australian s</w:t>
      </w:r>
      <w:r w:rsidRPr="00FF6733">
        <w:rPr>
          <w:rFonts w:ascii="Arial" w:eastAsia="Arial" w:hAnsi="Arial" w:cs="Arial"/>
          <w:color w:val="000000" w:themeColor="text1"/>
          <w:sz w:val="24"/>
          <w:szCs w:val="24"/>
        </w:rPr>
        <w:t xml:space="preserve">tandards are technical documents that </w:t>
      </w:r>
      <w:r>
        <w:rPr>
          <w:rFonts w:ascii="Arial" w:eastAsia="Arial" w:hAnsi="Arial" w:cs="Arial"/>
          <w:color w:val="000000" w:themeColor="text1"/>
          <w:sz w:val="24"/>
          <w:szCs w:val="24"/>
        </w:rPr>
        <w:t xml:space="preserve">are used by industry to meet building laws. </w:t>
      </w:r>
      <w:r w:rsidRPr="00FF6733">
        <w:rPr>
          <w:rFonts w:ascii="Arial" w:eastAsia="Arial" w:hAnsi="Arial" w:cs="Arial"/>
          <w:color w:val="000000" w:themeColor="text1"/>
          <w:sz w:val="24"/>
          <w:szCs w:val="24"/>
        </w:rPr>
        <w:t xml:space="preserve">The ACT continues to work with the Australian Building Codes Board (ABCB) to support improved access to Australian Standards referenced in </w:t>
      </w:r>
      <w:r>
        <w:rPr>
          <w:rFonts w:ascii="Arial" w:eastAsia="Arial" w:hAnsi="Arial" w:cs="Arial"/>
          <w:color w:val="000000" w:themeColor="text1"/>
          <w:sz w:val="24"/>
          <w:szCs w:val="24"/>
        </w:rPr>
        <w:t>their documentation, system or schemes.</w:t>
      </w:r>
    </w:p>
    <w:p w14:paraId="31BE1434" w14:textId="1FBE7FD1" w:rsidR="00FF4B8E" w:rsidRPr="00B958B5" w:rsidRDefault="00FF4B8E" w:rsidP="00FF4B8E">
      <w:pPr>
        <w:pStyle w:val="Heading3"/>
        <w:keepNext w:val="0"/>
        <w:keepLines w:val="0"/>
        <w:spacing w:before="0" w:after="0"/>
        <w:ind w:left="1440" w:hanging="1440"/>
        <w:rPr>
          <w:rFonts w:cs="Arial"/>
        </w:rPr>
      </w:pPr>
      <w:r w:rsidRPr="00B958B5">
        <w:rPr>
          <w:rFonts w:cs="Arial"/>
        </w:rPr>
        <w:t xml:space="preserve">Clause </w:t>
      </w:r>
      <w:r w:rsidR="002344AF">
        <w:rPr>
          <w:rFonts w:cs="Arial"/>
        </w:rPr>
        <w:t>39</w:t>
      </w:r>
      <w:r w:rsidRPr="00B958B5">
        <w:rPr>
          <w:rFonts w:cs="Arial"/>
        </w:rPr>
        <w:tab/>
      </w:r>
      <w:r w:rsidR="00FC515E" w:rsidRPr="00B958B5">
        <w:rPr>
          <w:rFonts w:cs="Arial"/>
        </w:rPr>
        <w:t>Regulation</w:t>
      </w:r>
      <w:r w:rsidR="00FC515E" w:rsidRPr="00B958B5">
        <w:rPr>
          <w:sz w:val="23"/>
          <w:szCs w:val="23"/>
        </w:rPr>
        <w:t>—</w:t>
      </w:r>
      <w:r w:rsidR="00FC515E" w:rsidRPr="00B958B5">
        <w:rPr>
          <w:rFonts w:cs="Arial"/>
        </w:rPr>
        <w:t>making power</w:t>
      </w:r>
      <w:r w:rsidR="00FC515E" w:rsidRPr="00B958B5">
        <w:rPr>
          <w:rFonts w:cs="Arial"/>
        </w:rPr>
        <w:br/>
      </w:r>
      <w:r w:rsidRPr="00B958B5">
        <w:rPr>
          <w:rFonts w:cs="Arial"/>
        </w:rPr>
        <w:t xml:space="preserve">Section 49 </w:t>
      </w:r>
      <w:r w:rsidR="00FC515E" w:rsidRPr="00B958B5">
        <w:rPr>
          <w:rFonts w:cs="Arial"/>
        </w:rPr>
        <w:t xml:space="preserve">(3) and </w:t>
      </w:r>
      <w:r w:rsidRPr="00B958B5">
        <w:rPr>
          <w:rFonts w:cs="Arial"/>
        </w:rPr>
        <w:t>(5)</w:t>
      </w:r>
    </w:p>
    <w:p w14:paraId="7C3A360E" w14:textId="799881EE" w:rsidR="00FF4B8E" w:rsidRDefault="00FF4B8E" w:rsidP="00FF4B8E">
      <w:pPr>
        <w:spacing w:before="120"/>
        <w:rPr>
          <w:rFonts w:ascii="Arial" w:eastAsia="Arial" w:hAnsi="Arial" w:cs="Arial"/>
          <w:color w:val="000000" w:themeColor="text1"/>
          <w:sz w:val="24"/>
          <w:szCs w:val="24"/>
        </w:rPr>
      </w:pPr>
      <w:r w:rsidRPr="00B958B5">
        <w:rPr>
          <w:rFonts w:ascii="Arial" w:eastAsia="Arial" w:hAnsi="Arial" w:cs="Arial"/>
          <w:color w:val="000000" w:themeColor="text1"/>
          <w:sz w:val="24"/>
          <w:szCs w:val="24"/>
        </w:rPr>
        <w:t>This clause omits existing section</w:t>
      </w:r>
      <w:r w:rsidR="00FC515E" w:rsidRPr="00B958B5">
        <w:rPr>
          <w:rFonts w:ascii="Arial" w:eastAsia="Arial" w:hAnsi="Arial" w:cs="Arial"/>
          <w:color w:val="000000" w:themeColor="text1"/>
          <w:sz w:val="24"/>
          <w:szCs w:val="24"/>
        </w:rPr>
        <w:t>s</w:t>
      </w:r>
      <w:r w:rsidRPr="00B958B5">
        <w:rPr>
          <w:rFonts w:ascii="Arial" w:eastAsia="Arial" w:hAnsi="Arial" w:cs="Arial"/>
          <w:color w:val="000000" w:themeColor="text1"/>
          <w:sz w:val="24"/>
          <w:szCs w:val="24"/>
        </w:rPr>
        <w:t xml:space="preserve"> 49 </w:t>
      </w:r>
      <w:r w:rsidR="00FC515E" w:rsidRPr="00B958B5">
        <w:rPr>
          <w:rFonts w:ascii="Arial" w:eastAsia="Arial" w:hAnsi="Arial" w:cs="Arial"/>
          <w:color w:val="000000" w:themeColor="text1"/>
          <w:sz w:val="24"/>
          <w:szCs w:val="24"/>
        </w:rPr>
        <w:t xml:space="preserve">(3) and </w:t>
      </w:r>
      <w:r w:rsidRPr="00B958B5">
        <w:rPr>
          <w:rFonts w:ascii="Arial" w:eastAsia="Arial" w:hAnsi="Arial" w:cs="Arial"/>
          <w:color w:val="000000" w:themeColor="text1"/>
          <w:sz w:val="24"/>
          <w:szCs w:val="24"/>
        </w:rPr>
        <w:t xml:space="preserve">(5) consequential on the changes at clause </w:t>
      </w:r>
      <w:r w:rsidR="002344AF">
        <w:rPr>
          <w:rFonts w:ascii="Arial" w:eastAsia="Arial" w:hAnsi="Arial" w:cs="Arial"/>
          <w:color w:val="000000" w:themeColor="text1"/>
          <w:sz w:val="24"/>
          <w:szCs w:val="24"/>
        </w:rPr>
        <w:t>38</w:t>
      </w:r>
      <w:r w:rsidRPr="00B958B5">
        <w:rPr>
          <w:rFonts w:ascii="Arial" w:eastAsia="Arial" w:hAnsi="Arial" w:cs="Arial"/>
          <w:color w:val="000000" w:themeColor="text1"/>
          <w:sz w:val="24"/>
          <w:szCs w:val="24"/>
        </w:rPr>
        <w:t>.</w:t>
      </w:r>
    </w:p>
    <w:p w14:paraId="04215579" w14:textId="77777777" w:rsidR="002344AF" w:rsidRDefault="002344AF">
      <w:pPr>
        <w:spacing w:after="0" w:line="240" w:lineRule="auto"/>
        <w:rPr>
          <w:rFonts w:ascii="Arial" w:eastAsiaTheme="majorEastAsia" w:hAnsi="Arial" w:cs="Arial"/>
          <w:b/>
          <w:sz w:val="24"/>
          <w:szCs w:val="24"/>
        </w:rPr>
      </w:pPr>
      <w:r>
        <w:rPr>
          <w:rFonts w:cs="Arial"/>
        </w:rPr>
        <w:br w:type="page"/>
      </w:r>
    </w:p>
    <w:p w14:paraId="6E5FC140" w14:textId="6ABD8843" w:rsidR="00FF4B8E" w:rsidRPr="00B958B5" w:rsidRDefault="00FF4B8E" w:rsidP="00FF4B8E">
      <w:pPr>
        <w:pStyle w:val="Heading3"/>
        <w:keepNext w:val="0"/>
        <w:keepLines w:val="0"/>
        <w:rPr>
          <w:rFonts w:cs="Arial"/>
        </w:rPr>
      </w:pPr>
      <w:r w:rsidRPr="00B958B5">
        <w:rPr>
          <w:rFonts w:cs="Arial"/>
        </w:rPr>
        <w:lastRenderedPageBreak/>
        <w:t>PART 9</w:t>
      </w:r>
      <w:r w:rsidRPr="00B958B5">
        <w:rPr>
          <w:rFonts w:cs="Arial"/>
        </w:rPr>
        <w:tab/>
        <w:t>Water and Sewerage Regulation 200</w:t>
      </w:r>
      <w:r w:rsidR="00B958B5" w:rsidRPr="00B958B5">
        <w:rPr>
          <w:rFonts w:cs="Arial"/>
        </w:rPr>
        <w:t>1</w:t>
      </w:r>
    </w:p>
    <w:p w14:paraId="6A85A2FE" w14:textId="2F1E83AB" w:rsidR="00FF4B8E" w:rsidRPr="0050550C" w:rsidRDefault="00FF4B8E" w:rsidP="00FF4B8E">
      <w:pPr>
        <w:rPr>
          <w:rFonts w:ascii="Arial" w:hAnsi="Arial" w:cs="Arial"/>
          <w:sz w:val="24"/>
          <w:szCs w:val="24"/>
        </w:rPr>
      </w:pPr>
      <w:r w:rsidRPr="00B958B5">
        <w:rPr>
          <w:rFonts w:ascii="Arial" w:hAnsi="Arial" w:cs="Arial"/>
          <w:sz w:val="24"/>
          <w:szCs w:val="24"/>
        </w:rPr>
        <w:t xml:space="preserve">This Part makes minor and technical amendments to the </w:t>
      </w:r>
      <w:r w:rsidRPr="00B958B5">
        <w:rPr>
          <w:rFonts w:ascii="Arial" w:hAnsi="Arial" w:cs="Arial"/>
          <w:i/>
          <w:iCs/>
          <w:sz w:val="24"/>
          <w:szCs w:val="24"/>
        </w:rPr>
        <w:t xml:space="preserve">Water and Sewerage Regulation </w:t>
      </w:r>
      <w:r w:rsidRPr="00B958B5">
        <w:rPr>
          <w:rFonts w:ascii="Arial" w:hAnsi="Arial" w:cs="Arial"/>
          <w:sz w:val="24"/>
          <w:szCs w:val="24"/>
        </w:rPr>
        <w:t>2000 consequential on the changes in Part 8.</w:t>
      </w:r>
    </w:p>
    <w:p w14:paraId="23CAD619" w14:textId="07D25403" w:rsidR="00FF4B8E" w:rsidRPr="00B958B5" w:rsidRDefault="00FF4B8E" w:rsidP="00FF4B8E">
      <w:pPr>
        <w:pStyle w:val="Heading3"/>
        <w:keepNext w:val="0"/>
        <w:keepLines w:val="0"/>
        <w:spacing w:before="0" w:after="0"/>
        <w:ind w:left="1440" w:hanging="1440"/>
        <w:rPr>
          <w:rFonts w:cs="Arial"/>
        </w:rPr>
      </w:pPr>
      <w:r w:rsidRPr="00B958B5">
        <w:rPr>
          <w:rFonts w:cs="Arial"/>
        </w:rPr>
        <w:t xml:space="preserve">Clause </w:t>
      </w:r>
      <w:r w:rsidR="00B958B5" w:rsidRPr="00B958B5">
        <w:rPr>
          <w:rFonts w:cs="Arial"/>
        </w:rPr>
        <w:t>4</w:t>
      </w:r>
      <w:r w:rsidR="002344AF">
        <w:rPr>
          <w:rFonts w:cs="Arial"/>
        </w:rPr>
        <w:t>0</w:t>
      </w:r>
      <w:r w:rsidRPr="00B958B5">
        <w:rPr>
          <w:rFonts w:cs="Arial"/>
        </w:rPr>
        <w:tab/>
        <w:t>Water efficiency requirements</w:t>
      </w:r>
      <w:r w:rsidRPr="00B958B5">
        <w:rPr>
          <w:sz w:val="23"/>
          <w:szCs w:val="23"/>
        </w:rPr>
        <w:t>—water supply and</w:t>
      </w:r>
      <w:r w:rsidRPr="00B958B5">
        <w:rPr>
          <w:sz w:val="23"/>
          <w:szCs w:val="23"/>
        </w:rPr>
        <w:br/>
        <w:t>sanitary plumbing work—Act, s 17A (1) (b)</w:t>
      </w:r>
      <w:r w:rsidRPr="00B958B5">
        <w:rPr>
          <w:sz w:val="23"/>
          <w:szCs w:val="23"/>
        </w:rPr>
        <w:br/>
        <w:t>Section 16E (2), new note</w:t>
      </w:r>
    </w:p>
    <w:p w14:paraId="54EC5A4D" w14:textId="7AEECBC2" w:rsidR="00FF4B8E" w:rsidRPr="00B958B5" w:rsidRDefault="00FF4B8E" w:rsidP="00FF4B8E">
      <w:pPr>
        <w:spacing w:before="120"/>
        <w:rPr>
          <w:rFonts w:ascii="Arial" w:eastAsia="Arial" w:hAnsi="Arial" w:cs="Arial"/>
          <w:color w:val="000000" w:themeColor="text1"/>
          <w:sz w:val="24"/>
          <w:szCs w:val="24"/>
        </w:rPr>
      </w:pPr>
      <w:r w:rsidRPr="00B958B5">
        <w:rPr>
          <w:rFonts w:ascii="Arial" w:eastAsia="Arial" w:hAnsi="Arial" w:cs="Arial"/>
          <w:color w:val="000000" w:themeColor="text1"/>
          <w:sz w:val="24"/>
          <w:szCs w:val="24"/>
        </w:rPr>
        <w:t xml:space="preserve">This clause is a minor and technical amendment consequential on the changes at clause </w:t>
      </w:r>
      <w:r w:rsidR="00B958B5" w:rsidRPr="00B958B5">
        <w:rPr>
          <w:rFonts w:ascii="Arial" w:eastAsia="Arial" w:hAnsi="Arial" w:cs="Arial"/>
          <w:color w:val="000000" w:themeColor="text1"/>
          <w:sz w:val="24"/>
          <w:szCs w:val="24"/>
        </w:rPr>
        <w:t>3</w:t>
      </w:r>
      <w:r w:rsidR="002344AF">
        <w:rPr>
          <w:rFonts w:ascii="Arial" w:eastAsia="Arial" w:hAnsi="Arial" w:cs="Arial"/>
          <w:color w:val="000000" w:themeColor="text1"/>
          <w:sz w:val="24"/>
          <w:szCs w:val="24"/>
        </w:rPr>
        <w:t>8</w:t>
      </w:r>
      <w:r w:rsidR="004B09B6" w:rsidRPr="00B958B5">
        <w:rPr>
          <w:rFonts w:ascii="Arial" w:eastAsia="Arial" w:hAnsi="Arial" w:cs="Arial"/>
          <w:color w:val="000000" w:themeColor="text1"/>
          <w:sz w:val="24"/>
          <w:szCs w:val="24"/>
        </w:rPr>
        <w:t>.</w:t>
      </w:r>
    </w:p>
    <w:p w14:paraId="28D78855" w14:textId="03309955" w:rsidR="00FF4B8E" w:rsidRPr="00B958B5" w:rsidRDefault="00FF4B8E" w:rsidP="00FF4B8E">
      <w:pPr>
        <w:pStyle w:val="Heading3"/>
        <w:keepNext w:val="0"/>
        <w:keepLines w:val="0"/>
        <w:spacing w:before="0" w:after="0"/>
        <w:ind w:left="1440" w:hanging="1440"/>
        <w:rPr>
          <w:rFonts w:cs="Arial"/>
        </w:rPr>
      </w:pPr>
      <w:r w:rsidRPr="00B958B5">
        <w:rPr>
          <w:rFonts w:cs="Arial"/>
        </w:rPr>
        <w:t xml:space="preserve">Clause </w:t>
      </w:r>
      <w:r w:rsidR="002344AF">
        <w:rPr>
          <w:rFonts w:cs="Arial"/>
        </w:rPr>
        <w:t>41</w:t>
      </w:r>
      <w:r w:rsidRPr="00B958B5">
        <w:rPr>
          <w:rFonts w:cs="Arial"/>
        </w:rPr>
        <w:tab/>
      </w:r>
      <w:r w:rsidRPr="00B958B5">
        <w:rPr>
          <w:sz w:val="23"/>
          <w:szCs w:val="23"/>
        </w:rPr>
        <w:t>Section 16E (5) and note</w:t>
      </w:r>
    </w:p>
    <w:p w14:paraId="09F746B2" w14:textId="1C6C5B36" w:rsidR="00FF4B8E" w:rsidRDefault="00FF4B8E" w:rsidP="008D2B50">
      <w:pPr>
        <w:spacing w:before="120"/>
        <w:rPr>
          <w:rFonts w:ascii="Arial" w:eastAsia="Arial" w:hAnsi="Arial" w:cs="Arial"/>
          <w:color w:val="000000" w:themeColor="text1"/>
          <w:sz w:val="24"/>
          <w:szCs w:val="24"/>
        </w:rPr>
      </w:pPr>
      <w:r w:rsidRPr="00B958B5">
        <w:rPr>
          <w:rFonts w:ascii="Arial" w:eastAsia="Arial" w:hAnsi="Arial" w:cs="Arial"/>
          <w:color w:val="000000" w:themeColor="text1"/>
          <w:sz w:val="24"/>
          <w:szCs w:val="24"/>
        </w:rPr>
        <w:t xml:space="preserve">This clause is a minor and technical amendment consequential on the changes at clause </w:t>
      </w:r>
      <w:r w:rsidR="002344AF">
        <w:rPr>
          <w:rFonts w:ascii="Arial" w:eastAsia="Arial" w:hAnsi="Arial" w:cs="Arial"/>
          <w:color w:val="000000" w:themeColor="text1"/>
          <w:sz w:val="24"/>
          <w:szCs w:val="24"/>
        </w:rPr>
        <w:t>38</w:t>
      </w:r>
      <w:r w:rsidRPr="00B958B5">
        <w:rPr>
          <w:rFonts w:ascii="Arial" w:eastAsia="Arial" w:hAnsi="Arial" w:cs="Arial"/>
          <w:color w:val="000000" w:themeColor="text1"/>
          <w:sz w:val="24"/>
          <w:szCs w:val="24"/>
        </w:rPr>
        <w:t>.</w:t>
      </w:r>
    </w:p>
    <w:sectPr w:rsidR="00FF4B8E" w:rsidSect="00F41A2F">
      <w:footerReference w:type="default" r:id="rId25"/>
      <w:footerReference w:type="first" r:id="rId26"/>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333C" w14:textId="77777777" w:rsidR="00AF24F5" w:rsidRDefault="00AF24F5">
      <w:pPr>
        <w:spacing w:after="0" w:line="240" w:lineRule="auto"/>
      </w:pPr>
      <w:r>
        <w:separator/>
      </w:r>
    </w:p>
  </w:endnote>
  <w:endnote w:type="continuationSeparator" w:id="0">
    <w:p w14:paraId="12C54C0F" w14:textId="77777777" w:rsidR="00AF24F5" w:rsidRDefault="00AF24F5">
      <w:pPr>
        <w:spacing w:after="0" w:line="240" w:lineRule="auto"/>
      </w:pPr>
      <w:r>
        <w:continuationSeparator/>
      </w:r>
    </w:p>
  </w:endnote>
  <w:endnote w:type="continuationNotice" w:id="1">
    <w:p w14:paraId="43A593B7" w14:textId="77777777" w:rsidR="00AF24F5" w:rsidRDefault="00AF2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5332" w14:textId="77777777" w:rsidR="00744BCB" w:rsidRDefault="00744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65EF" w14:textId="5F03E0F4" w:rsidR="00067543" w:rsidRPr="002E6DFA" w:rsidRDefault="002E6DFA" w:rsidP="002E6DFA">
    <w:pPr>
      <w:pStyle w:val="Footer"/>
      <w:jc w:val="center"/>
      <w:rPr>
        <w:rFonts w:cs="Arial"/>
        <w:sz w:val="14"/>
      </w:rPr>
    </w:pPr>
    <w:r w:rsidRPr="002E6DF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77777777"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3D0D8D8B" w14:textId="4BFBD474" w:rsidR="002E6DFA" w:rsidRPr="002E6DFA" w:rsidRDefault="002E6DFA" w:rsidP="002E6DFA">
    <w:pPr>
      <w:pStyle w:val="Footer"/>
      <w:spacing w:before="60" w:line="240" w:lineRule="auto"/>
      <w:jc w:val="center"/>
      <w:rPr>
        <w:rFonts w:cs="Arial"/>
        <w:sz w:val="14"/>
      </w:rPr>
    </w:pPr>
    <w:r w:rsidRPr="002E6DFA">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77777777"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6BDCF874" w14:textId="17345B07" w:rsidR="002E6DFA" w:rsidRPr="002E6DFA" w:rsidRDefault="002E6DFA" w:rsidP="002E6DFA">
    <w:pPr>
      <w:pStyle w:val="Footer"/>
      <w:jc w:val="center"/>
      <w:rPr>
        <w:rFonts w:cs="Arial"/>
        <w:sz w:val="14"/>
      </w:rPr>
    </w:pPr>
    <w:r w:rsidRPr="002E6DFA">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26485" w14:textId="77777777" w:rsidR="00AF24F5" w:rsidRDefault="00AF24F5">
      <w:pPr>
        <w:spacing w:after="0" w:line="240" w:lineRule="auto"/>
      </w:pPr>
      <w:r>
        <w:separator/>
      </w:r>
    </w:p>
  </w:footnote>
  <w:footnote w:type="continuationSeparator" w:id="0">
    <w:p w14:paraId="49600881" w14:textId="77777777" w:rsidR="00AF24F5" w:rsidRDefault="00AF24F5">
      <w:pPr>
        <w:spacing w:after="0" w:line="240" w:lineRule="auto"/>
      </w:pPr>
      <w:r>
        <w:continuationSeparator/>
      </w:r>
    </w:p>
  </w:footnote>
  <w:footnote w:type="continuationNotice" w:id="1">
    <w:p w14:paraId="391730C0" w14:textId="77777777" w:rsidR="00AF24F5" w:rsidRDefault="00AF24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E831" w14:textId="77777777" w:rsidR="00744BCB" w:rsidRDefault="00744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0393" w14:textId="65E85B0B" w:rsidR="00067543" w:rsidRPr="00DA2CFD" w:rsidRDefault="00067543" w:rsidP="00DA2C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BED9" w14:textId="77777777" w:rsidR="00067543" w:rsidRDefault="00067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3CAF"/>
    <w:multiLevelType w:val="hybridMultilevel"/>
    <w:tmpl w:val="ACA0E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CF335F"/>
    <w:multiLevelType w:val="hybridMultilevel"/>
    <w:tmpl w:val="1E3E9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F37FD9"/>
    <w:multiLevelType w:val="hybridMultilevel"/>
    <w:tmpl w:val="EAF68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5657C9"/>
    <w:multiLevelType w:val="hybridMultilevel"/>
    <w:tmpl w:val="E5BE50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F14007"/>
    <w:multiLevelType w:val="hybridMultilevel"/>
    <w:tmpl w:val="37225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A11A4E"/>
    <w:multiLevelType w:val="hybridMultilevel"/>
    <w:tmpl w:val="A1106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2C79CB"/>
    <w:multiLevelType w:val="hybridMultilevel"/>
    <w:tmpl w:val="61A2F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60D80FBF"/>
    <w:multiLevelType w:val="hybridMultilevel"/>
    <w:tmpl w:val="7B167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353484"/>
    <w:multiLevelType w:val="hybridMultilevel"/>
    <w:tmpl w:val="CEE0D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214427"/>
    <w:multiLevelType w:val="hybridMultilevel"/>
    <w:tmpl w:val="B0927660"/>
    <w:lvl w:ilvl="0" w:tplc="0094888E">
      <w:start w:val="1"/>
      <w:numFmt w:val="decimal"/>
      <w:pStyle w:val="Recommendation1"/>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47746F8"/>
    <w:multiLevelType w:val="hybridMultilevel"/>
    <w:tmpl w:val="B46C1368"/>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2" w15:restartNumberingAfterBreak="0">
    <w:nsid w:val="77497EF9"/>
    <w:multiLevelType w:val="multilevel"/>
    <w:tmpl w:val="F694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7D353E81"/>
    <w:multiLevelType w:val="hybridMultilevel"/>
    <w:tmpl w:val="58FA0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536479">
    <w:abstractNumId w:val="7"/>
  </w:num>
  <w:num w:numId="2" w16cid:durableId="696004741">
    <w:abstractNumId w:val="13"/>
  </w:num>
  <w:num w:numId="3" w16cid:durableId="997802443">
    <w:abstractNumId w:val="4"/>
  </w:num>
  <w:num w:numId="4" w16cid:durableId="620456346">
    <w:abstractNumId w:val="3"/>
  </w:num>
  <w:num w:numId="5" w16cid:durableId="1896816675">
    <w:abstractNumId w:val="10"/>
  </w:num>
  <w:num w:numId="6" w16cid:durableId="1148284191">
    <w:abstractNumId w:val="2"/>
  </w:num>
  <w:num w:numId="7" w16cid:durableId="2105955536">
    <w:abstractNumId w:val="11"/>
  </w:num>
  <w:num w:numId="8" w16cid:durableId="942344535">
    <w:abstractNumId w:val="12"/>
  </w:num>
  <w:num w:numId="9" w16cid:durableId="543059824">
    <w:abstractNumId w:val="8"/>
  </w:num>
  <w:num w:numId="10" w16cid:durableId="757334078">
    <w:abstractNumId w:val="14"/>
  </w:num>
  <w:num w:numId="11" w16cid:durableId="267590062">
    <w:abstractNumId w:val="6"/>
  </w:num>
  <w:num w:numId="12" w16cid:durableId="633293670">
    <w:abstractNumId w:val="5"/>
  </w:num>
  <w:num w:numId="13" w16cid:durableId="864513228">
    <w:abstractNumId w:val="1"/>
  </w:num>
  <w:num w:numId="14" w16cid:durableId="588194637">
    <w:abstractNumId w:val="9"/>
  </w:num>
  <w:num w:numId="15" w16cid:durableId="51461090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60"/>
    <w:rsid w:val="00000744"/>
    <w:rsid w:val="00000D55"/>
    <w:rsid w:val="000010F4"/>
    <w:rsid w:val="000017F2"/>
    <w:rsid w:val="00002960"/>
    <w:rsid w:val="00003193"/>
    <w:rsid w:val="000031D2"/>
    <w:rsid w:val="000037CA"/>
    <w:rsid w:val="00003B06"/>
    <w:rsid w:val="00003E8C"/>
    <w:rsid w:val="00003E9C"/>
    <w:rsid w:val="000044DF"/>
    <w:rsid w:val="00004926"/>
    <w:rsid w:val="00005792"/>
    <w:rsid w:val="000065F2"/>
    <w:rsid w:val="00006605"/>
    <w:rsid w:val="00006A9D"/>
    <w:rsid w:val="00006CBF"/>
    <w:rsid w:val="00007947"/>
    <w:rsid w:val="000079E7"/>
    <w:rsid w:val="00007EB9"/>
    <w:rsid w:val="00010E45"/>
    <w:rsid w:val="00010F19"/>
    <w:rsid w:val="000119D8"/>
    <w:rsid w:val="00011F35"/>
    <w:rsid w:val="00012074"/>
    <w:rsid w:val="00012275"/>
    <w:rsid w:val="000122F3"/>
    <w:rsid w:val="00012F60"/>
    <w:rsid w:val="00013402"/>
    <w:rsid w:val="00013A9C"/>
    <w:rsid w:val="00013E25"/>
    <w:rsid w:val="0001486E"/>
    <w:rsid w:val="00014F10"/>
    <w:rsid w:val="00015042"/>
    <w:rsid w:val="0001535A"/>
    <w:rsid w:val="000154D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7DA"/>
    <w:rsid w:val="00024DD6"/>
    <w:rsid w:val="000253D5"/>
    <w:rsid w:val="00025780"/>
    <w:rsid w:val="000273A7"/>
    <w:rsid w:val="000274AB"/>
    <w:rsid w:val="000276C7"/>
    <w:rsid w:val="00030373"/>
    <w:rsid w:val="00030D9D"/>
    <w:rsid w:val="00031BA0"/>
    <w:rsid w:val="00032126"/>
    <w:rsid w:val="0003311C"/>
    <w:rsid w:val="00033631"/>
    <w:rsid w:val="00033ABA"/>
    <w:rsid w:val="0003416C"/>
    <w:rsid w:val="00034466"/>
    <w:rsid w:val="00034929"/>
    <w:rsid w:val="000357F8"/>
    <w:rsid w:val="00036405"/>
    <w:rsid w:val="00036697"/>
    <w:rsid w:val="00036A5F"/>
    <w:rsid w:val="00036D89"/>
    <w:rsid w:val="00037550"/>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4EC2"/>
    <w:rsid w:val="000457F3"/>
    <w:rsid w:val="00045C05"/>
    <w:rsid w:val="00045FC1"/>
    <w:rsid w:val="00046070"/>
    <w:rsid w:val="0004697F"/>
    <w:rsid w:val="00046E05"/>
    <w:rsid w:val="00047D5D"/>
    <w:rsid w:val="00050021"/>
    <w:rsid w:val="0005013E"/>
    <w:rsid w:val="000503A9"/>
    <w:rsid w:val="00050B04"/>
    <w:rsid w:val="00051585"/>
    <w:rsid w:val="00051B48"/>
    <w:rsid w:val="000520A6"/>
    <w:rsid w:val="0005382B"/>
    <w:rsid w:val="00054677"/>
    <w:rsid w:val="0005467E"/>
    <w:rsid w:val="000554D5"/>
    <w:rsid w:val="000557CF"/>
    <w:rsid w:val="00055E94"/>
    <w:rsid w:val="00057734"/>
    <w:rsid w:val="000577EC"/>
    <w:rsid w:val="00057D1D"/>
    <w:rsid w:val="0006013C"/>
    <w:rsid w:val="0006082A"/>
    <w:rsid w:val="00060A08"/>
    <w:rsid w:val="00060F09"/>
    <w:rsid w:val="00061144"/>
    <w:rsid w:val="000613C2"/>
    <w:rsid w:val="0006194F"/>
    <w:rsid w:val="0006244A"/>
    <w:rsid w:val="00062540"/>
    <w:rsid w:val="00062620"/>
    <w:rsid w:val="00062AA8"/>
    <w:rsid w:val="00062CA5"/>
    <w:rsid w:val="00062EF2"/>
    <w:rsid w:val="000633C1"/>
    <w:rsid w:val="0006351F"/>
    <w:rsid w:val="00063AF2"/>
    <w:rsid w:val="00063DB0"/>
    <w:rsid w:val="00064FB6"/>
    <w:rsid w:val="000653F3"/>
    <w:rsid w:val="0006545C"/>
    <w:rsid w:val="00065468"/>
    <w:rsid w:val="00066031"/>
    <w:rsid w:val="00066422"/>
    <w:rsid w:val="00066731"/>
    <w:rsid w:val="0006694B"/>
    <w:rsid w:val="00066B5D"/>
    <w:rsid w:val="00066C61"/>
    <w:rsid w:val="00067543"/>
    <w:rsid w:val="00067CD2"/>
    <w:rsid w:val="00067E87"/>
    <w:rsid w:val="00070095"/>
    <w:rsid w:val="000706A0"/>
    <w:rsid w:val="00071883"/>
    <w:rsid w:val="00071CE2"/>
    <w:rsid w:val="00072D58"/>
    <w:rsid w:val="00072EA8"/>
    <w:rsid w:val="0007375C"/>
    <w:rsid w:val="00073760"/>
    <w:rsid w:val="00073A1C"/>
    <w:rsid w:val="00074ACD"/>
    <w:rsid w:val="000758CC"/>
    <w:rsid w:val="00076249"/>
    <w:rsid w:val="000762EC"/>
    <w:rsid w:val="00076783"/>
    <w:rsid w:val="00077549"/>
    <w:rsid w:val="00077662"/>
    <w:rsid w:val="00077D2E"/>
    <w:rsid w:val="00081B40"/>
    <w:rsid w:val="00081D11"/>
    <w:rsid w:val="00081E18"/>
    <w:rsid w:val="000839CB"/>
    <w:rsid w:val="00083D69"/>
    <w:rsid w:val="00084299"/>
    <w:rsid w:val="000842CF"/>
    <w:rsid w:val="0008433C"/>
    <w:rsid w:val="000851B2"/>
    <w:rsid w:val="0008530E"/>
    <w:rsid w:val="00085645"/>
    <w:rsid w:val="000857B4"/>
    <w:rsid w:val="00085E95"/>
    <w:rsid w:val="0008657A"/>
    <w:rsid w:val="0008673D"/>
    <w:rsid w:val="00086C41"/>
    <w:rsid w:val="00086C90"/>
    <w:rsid w:val="00086FCA"/>
    <w:rsid w:val="0009047A"/>
    <w:rsid w:val="00090AB0"/>
    <w:rsid w:val="00090BC8"/>
    <w:rsid w:val="00090C73"/>
    <w:rsid w:val="00090D7D"/>
    <w:rsid w:val="00090EC6"/>
    <w:rsid w:val="00090FA7"/>
    <w:rsid w:val="00091E66"/>
    <w:rsid w:val="00092480"/>
    <w:rsid w:val="00092A0F"/>
    <w:rsid w:val="00092B9F"/>
    <w:rsid w:val="0009429E"/>
    <w:rsid w:val="000942EE"/>
    <w:rsid w:val="000945CF"/>
    <w:rsid w:val="00094F6C"/>
    <w:rsid w:val="00094FD4"/>
    <w:rsid w:val="00095738"/>
    <w:rsid w:val="00095800"/>
    <w:rsid w:val="000958D7"/>
    <w:rsid w:val="00095945"/>
    <w:rsid w:val="00095A67"/>
    <w:rsid w:val="00096A8C"/>
    <w:rsid w:val="00096EAE"/>
    <w:rsid w:val="000971A4"/>
    <w:rsid w:val="00097225"/>
    <w:rsid w:val="00097617"/>
    <w:rsid w:val="00097749"/>
    <w:rsid w:val="000977FD"/>
    <w:rsid w:val="000A09FC"/>
    <w:rsid w:val="000A119F"/>
    <w:rsid w:val="000A13F5"/>
    <w:rsid w:val="000A1E04"/>
    <w:rsid w:val="000A2470"/>
    <w:rsid w:val="000A2663"/>
    <w:rsid w:val="000A2684"/>
    <w:rsid w:val="000A2A5C"/>
    <w:rsid w:val="000A2BEF"/>
    <w:rsid w:val="000A2F6F"/>
    <w:rsid w:val="000A3275"/>
    <w:rsid w:val="000A345B"/>
    <w:rsid w:val="000A3C79"/>
    <w:rsid w:val="000A4092"/>
    <w:rsid w:val="000A4586"/>
    <w:rsid w:val="000A49BF"/>
    <w:rsid w:val="000A4DAA"/>
    <w:rsid w:val="000A51BB"/>
    <w:rsid w:val="000A5F22"/>
    <w:rsid w:val="000A5FDC"/>
    <w:rsid w:val="000A76D9"/>
    <w:rsid w:val="000A7A57"/>
    <w:rsid w:val="000A7A78"/>
    <w:rsid w:val="000A7D8D"/>
    <w:rsid w:val="000B04B7"/>
    <w:rsid w:val="000B065F"/>
    <w:rsid w:val="000B080D"/>
    <w:rsid w:val="000B136E"/>
    <w:rsid w:val="000B13E0"/>
    <w:rsid w:val="000B14AF"/>
    <w:rsid w:val="000B2446"/>
    <w:rsid w:val="000B29EF"/>
    <w:rsid w:val="000B31C6"/>
    <w:rsid w:val="000B3285"/>
    <w:rsid w:val="000B370E"/>
    <w:rsid w:val="000B3958"/>
    <w:rsid w:val="000B478E"/>
    <w:rsid w:val="000B4CEC"/>
    <w:rsid w:val="000B502E"/>
    <w:rsid w:val="000B5751"/>
    <w:rsid w:val="000B590E"/>
    <w:rsid w:val="000B5BE5"/>
    <w:rsid w:val="000B5C27"/>
    <w:rsid w:val="000B66F1"/>
    <w:rsid w:val="000B77EF"/>
    <w:rsid w:val="000B7EC6"/>
    <w:rsid w:val="000B7F10"/>
    <w:rsid w:val="000C007A"/>
    <w:rsid w:val="000C0296"/>
    <w:rsid w:val="000C1875"/>
    <w:rsid w:val="000C1B00"/>
    <w:rsid w:val="000C26D1"/>
    <w:rsid w:val="000C27E6"/>
    <w:rsid w:val="000C339B"/>
    <w:rsid w:val="000C4309"/>
    <w:rsid w:val="000C45F3"/>
    <w:rsid w:val="000C467D"/>
    <w:rsid w:val="000C472F"/>
    <w:rsid w:val="000C49E3"/>
    <w:rsid w:val="000C4AC0"/>
    <w:rsid w:val="000C4C8E"/>
    <w:rsid w:val="000C5065"/>
    <w:rsid w:val="000C509D"/>
    <w:rsid w:val="000C51C5"/>
    <w:rsid w:val="000C6F00"/>
    <w:rsid w:val="000C6FF6"/>
    <w:rsid w:val="000C7247"/>
    <w:rsid w:val="000C7F39"/>
    <w:rsid w:val="000D066D"/>
    <w:rsid w:val="000D0998"/>
    <w:rsid w:val="000D1393"/>
    <w:rsid w:val="000D16F4"/>
    <w:rsid w:val="000D2C67"/>
    <w:rsid w:val="000D3095"/>
    <w:rsid w:val="000D3C11"/>
    <w:rsid w:val="000D3C24"/>
    <w:rsid w:val="000D4F31"/>
    <w:rsid w:val="000D5345"/>
    <w:rsid w:val="000D53DB"/>
    <w:rsid w:val="000D6034"/>
    <w:rsid w:val="000D636B"/>
    <w:rsid w:val="000D652C"/>
    <w:rsid w:val="000D6905"/>
    <w:rsid w:val="000D703B"/>
    <w:rsid w:val="000D758B"/>
    <w:rsid w:val="000E0B99"/>
    <w:rsid w:val="000E0C67"/>
    <w:rsid w:val="000E15C9"/>
    <w:rsid w:val="000E1693"/>
    <w:rsid w:val="000E1A96"/>
    <w:rsid w:val="000E1D21"/>
    <w:rsid w:val="000E29A4"/>
    <w:rsid w:val="000E2E20"/>
    <w:rsid w:val="000E368C"/>
    <w:rsid w:val="000E3AEA"/>
    <w:rsid w:val="000E3C40"/>
    <w:rsid w:val="000E43D7"/>
    <w:rsid w:val="000E455E"/>
    <w:rsid w:val="000E47FE"/>
    <w:rsid w:val="000E4BD4"/>
    <w:rsid w:val="000E508E"/>
    <w:rsid w:val="000E535C"/>
    <w:rsid w:val="000E6447"/>
    <w:rsid w:val="000E661D"/>
    <w:rsid w:val="000E6FF4"/>
    <w:rsid w:val="000F04E1"/>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071"/>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94F"/>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17F7F"/>
    <w:rsid w:val="001207F1"/>
    <w:rsid w:val="00121855"/>
    <w:rsid w:val="00121DDC"/>
    <w:rsid w:val="0012202A"/>
    <w:rsid w:val="001223B0"/>
    <w:rsid w:val="001227CF"/>
    <w:rsid w:val="001229C3"/>
    <w:rsid w:val="00122EE1"/>
    <w:rsid w:val="00123C64"/>
    <w:rsid w:val="00124189"/>
    <w:rsid w:val="00124EC2"/>
    <w:rsid w:val="001254CC"/>
    <w:rsid w:val="001255A5"/>
    <w:rsid w:val="0012597C"/>
    <w:rsid w:val="00125A7E"/>
    <w:rsid w:val="00125FC6"/>
    <w:rsid w:val="0012620D"/>
    <w:rsid w:val="0012637F"/>
    <w:rsid w:val="001267FD"/>
    <w:rsid w:val="001276BA"/>
    <w:rsid w:val="00127EFD"/>
    <w:rsid w:val="00127F6F"/>
    <w:rsid w:val="0013028F"/>
    <w:rsid w:val="00130A37"/>
    <w:rsid w:val="00130E50"/>
    <w:rsid w:val="00131118"/>
    <w:rsid w:val="0013140B"/>
    <w:rsid w:val="001320C7"/>
    <w:rsid w:val="00132486"/>
    <w:rsid w:val="0013280D"/>
    <w:rsid w:val="00132868"/>
    <w:rsid w:val="00133389"/>
    <w:rsid w:val="00134271"/>
    <w:rsid w:val="001353D0"/>
    <w:rsid w:val="0013550C"/>
    <w:rsid w:val="00135C10"/>
    <w:rsid w:val="001370BD"/>
    <w:rsid w:val="00137192"/>
    <w:rsid w:val="00137741"/>
    <w:rsid w:val="00137DC9"/>
    <w:rsid w:val="0014031C"/>
    <w:rsid w:val="001404FF"/>
    <w:rsid w:val="00141A37"/>
    <w:rsid w:val="00142808"/>
    <w:rsid w:val="00143701"/>
    <w:rsid w:val="0014393C"/>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77A9"/>
    <w:rsid w:val="0016098D"/>
    <w:rsid w:val="001609F9"/>
    <w:rsid w:val="00160B3A"/>
    <w:rsid w:val="00160BF1"/>
    <w:rsid w:val="0016184C"/>
    <w:rsid w:val="00161A97"/>
    <w:rsid w:val="00162E78"/>
    <w:rsid w:val="001630FA"/>
    <w:rsid w:val="0016454F"/>
    <w:rsid w:val="0016484F"/>
    <w:rsid w:val="00164A49"/>
    <w:rsid w:val="00164B78"/>
    <w:rsid w:val="00164D68"/>
    <w:rsid w:val="00164E7A"/>
    <w:rsid w:val="00164FFB"/>
    <w:rsid w:val="001650A1"/>
    <w:rsid w:val="001656F8"/>
    <w:rsid w:val="001659F1"/>
    <w:rsid w:val="00165F0C"/>
    <w:rsid w:val="00165FDB"/>
    <w:rsid w:val="00166CA8"/>
    <w:rsid w:val="00166D97"/>
    <w:rsid w:val="00167DFA"/>
    <w:rsid w:val="00170455"/>
    <w:rsid w:val="00171533"/>
    <w:rsid w:val="001720BD"/>
    <w:rsid w:val="0017277A"/>
    <w:rsid w:val="00172AA2"/>
    <w:rsid w:val="00174F3F"/>
    <w:rsid w:val="001756D8"/>
    <w:rsid w:val="0017626F"/>
    <w:rsid w:val="001773B7"/>
    <w:rsid w:val="00177C96"/>
    <w:rsid w:val="00177EEA"/>
    <w:rsid w:val="00180319"/>
    <w:rsid w:val="00180A76"/>
    <w:rsid w:val="00181F6C"/>
    <w:rsid w:val="001834A4"/>
    <w:rsid w:val="00183532"/>
    <w:rsid w:val="00183AD3"/>
    <w:rsid w:val="00183CBC"/>
    <w:rsid w:val="00183D5B"/>
    <w:rsid w:val="00183FD9"/>
    <w:rsid w:val="00184BEA"/>
    <w:rsid w:val="00184BED"/>
    <w:rsid w:val="00184CD2"/>
    <w:rsid w:val="00185271"/>
    <w:rsid w:val="00185708"/>
    <w:rsid w:val="001857D9"/>
    <w:rsid w:val="00186CF6"/>
    <w:rsid w:val="00190048"/>
    <w:rsid w:val="001909E6"/>
    <w:rsid w:val="0019122A"/>
    <w:rsid w:val="0019177A"/>
    <w:rsid w:val="00191B79"/>
    <w:rsid w:val="00191DB6"/>
    <w:rsid w:val="00192203"/>
    <w:rsid w:val="0019295E"/>
    <w:rsid w:val="00193026"/>
    <w:rsid w:val="0019375C"/>
    <w:rsid w:val="00193954"/>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DC5"/>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7AA"/>
    <w:rsid w:val="001B3BEB"/>
    <w:rsid w:val="001B5233"/>
    <w:rsid w:val="001B6376"/>
    <w:rsid w:val="001B69AD"/>
    <w:rsid w:val="001B6AFA"/>
    <w:rsid w:val="001B6B07"/>
    <w:rsid w:val="001B7090"/>
    <w:rsid w:val="001B7472"/>
    <w:rsid w:val="001B760A"/>
    <w:rsid w:val="001B7731"/>
    <w:rsid w:val="001B7C20"/>
    <w:rsid w:val="001C0F8B"/>
    <w:rsid w:val="001C132C"/>
    <w:rsid w:val="001C1DB2"/>
    <w:rsid w:val="001C1E66"/>
    <w:rsid w:val="001C1F12"/>
    <w:rsid w:val="001C3D42"/>
    <w:rsid w:val="001C42EE"/>
    <w:rsid w:val="001C43BB"/>
    <w:rsid w:val="001C49B8"/>
    <w:rsid w:val="001C4AA8"/>
    <w:rsid w:val="001C4B20"/>
    <w:rsid w:val="001C53A2"/>
    <w:rsid w:val="001C54AB"/>
    <w:rsid w:val="001C596F"/>
    <w:rsid w:val="001C59DB"/>
    <w:rsid w:val="001C6204"/>
    <w:rsid w:val="001C69F4"/>
    <w:rsid w:val="001C7271"/>
    <w:rsid w:val="001C75F5"/>
    <w:rsid w:val="001D0F73"/>
    <w:rsid w:val="001D22AD"/>
    <w:rsid w:val="001D25BC"/>
    <w:rsid w:val="001D27E5"/>
    <w:rsid w:val="001D2A06"/>
    <w:rsid w:val="001D4C4A"/>
    <w:rsid w:val="001D4CA4"/>
    <w:rsid w:val="001D5064"/>
    <w:rsid w:val="001D5235"/>
    <w:rsid w:val="001D5852"/>
    <w:rsid w:val="001D5E8F"/>
    <w:rsid w:val="001D60F6"/>
    <w:rsid w:val="001D6F31"/>
    <w:rsid w:val="001E062F"/>
    <w:rsid w:val="001E110E"/>
    <w:rsid w:val="001E1617"/>
    <w:rsid w:val="001E25FA"/>
    <w:rsid w:val="001E26F3"/>
    <w:rsid w:val="001E2952"/>
    <w:rsid w:val="001E2B5B"/>
    <w:rsid w:val="001E2DED"/>
    <w:rsid w:val="001E33FE"/>
    <w:rsid w:val="001E4E14"/>
    <w:rsid w:val="001E63B6"/>
    <w:rsid w:val="001E6CFF"/>
    <w:rsid w:val="001E73E0"/>
    <w:rsid w:val="001E7D5F"/>
    <w:rsid w:val="001E7E23"/>
    <w:rsid w:val="001F07E2"/>
    <w:rsid w:val="001F08AB"/>
    <w:rsid w:val="001F08B5"/>
    <w:rsid w:val="001F0EAF"/>
    <w:rsid w:val="001F1BD5"/>
    <w:rsid w:val="001F2466"/>
    <w:rsid w:val="001F28B6"/>
    <w:rsid w:val="001F294C"/>
    <w:rsid w:val="001F2C13"/>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34DC"/>
    <w:rsid w:val="0020456E"/>
    <w:rsid w:val="00205382"/>
    <w:rsid w:val="00205462"/>
    <w:rsid w:val="00205808"/>
    <w:rsid w:val="0020585F"/>
    <w:rsid w:val="0020655C"/>
    <w:rsid w:val="00206BA3"/>
    <w:rsid w:val="00206D41"/>
    <w:rsid w:val="00207440"/>
    <w:rsid w:val="00207997"/>
    <w:rsid w:val="002079B0"/>
    <w:rsid w:val="00207ECF"/>
    <w:rsid w:val="00210051"/>
    <w:rsid w:val="002107F3"/>
    <w:rsid w:val="00210D30"/>
    <w:rsid w:val="00210D7A"/>
    <w:rsid w:val="0021142F"/>
    <w:rsid w:val="00213127"/>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1C42"/>
    <w:rsid w:val="002220FE"/>
    <w:rsid w:val="0022225E"/>
    <w:rsid w:val="002222B7"/>
    <w:rsid w:val="00222E7B"/>
    <w:rsid w:val="00223187"/>
    <w:rsid w:val="00223360"/>
    <w:rsid w:val="00223836"/>
    <w:rsid w:val="00223FAE"/>
    <w:rsid w:val="00224320"/>
    <w:rsid w:val="002250E9"/>
    <w:rsid w:val="0022586C"/>
    <w:rsid w:val="00225E8D"/>
    <w:rsid w:val="00227E87"/>
    <w:rsid w:val="00230C82"/>
    <w:rsid w:val="00230F6B"/>
    <w:rsid w:val="00231962"/>
    <w:rsid w:val="00232952"/>
    <w:rsid w:val="00232D47"/>
    <w:rsid w:val="00233EF5"/>
    <w:rsid w:val="002344AF"/>
    <w:rsid w:val="002345BD"/>
    <w:rsid w:val="00234C11"/>
    <w:rsid w:val="00234D9D"/>
    <w:rsid w:val="00236041"/>
    <w:rsid w:val="00236190"/>
    <w:rsid w:val="00236543"/>
    <w:rsid w:val="0023694F"/>
    <w:rsid w:val="00237096"/>
    <w:rsid w:val="00240642"/>
    <w:rsid w:val="00240E94"/>
    <w:rsid w:val="00241944"/>
    <w:rsid w:val="00242879"/>
    <w:rsid w:val="00243607"/>
    <w:rsid w:val="00244052"/>
    <w:rsid w:val="00244799"/>
    <w:rsid w:val="00245F00"/>
    <w:rsid w:val="00246553"/>
    <w:rsid w:val="00246764"/>
    <w:rsid w:val="00247355"/>
    <w:rsid w:val="00247589"/>
    <w:rsid w:val="002477EE"/>
    <w:rsid w:val="002478C2"/>
    <w:rsid w:val="0025013B"/>
    <w:rsid w:val="00250428"/>
    <w:rsid w:val="002514C4"/>
    <w:rsid w:val="00251CE4"/>
    <w:rsid w:val="00252584"/>
    <w:rsid w:val="00252655"/>
    <w:rsid w:val="00252AEA"/>
    <w:rsid w:val="00252E05"/>
    <w:rsid w:val="00252FB5"/>
    <w:rsid w:val="0025305F"/>
    <w:rsid w:val="0025311A"/>
    <w:rsid w:val="00253269"/>
    <w:rsid w:val="002532E1"/>
    <w:rsid w:val="002538C4"/>
    <w:rsid w:val="00253A3C"/>
    <w:rsid w:val="0025410F"/>
    <w:rsid w:val="002541C0"/>
    <w:rsid w:val="00254694"/>
    <w:rsid w:val="00256826"/>
    <w:rsid w:val="00256C1E"/>
    <w:rsid w:val="00257567"/>
    <w:rsid w:val="00257DA0"/>
    <w:rsid w:val="00261E42"/>
    <w:rsid w:val="00262B78"/>
    <w:rsid w:val="00263AC6"/>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51A"/>
    <w:rsid w:val="00267961"/>
    <w:rsid w:val="00267EE2"/>
    <w:rsid w:val="002701E2"/>
    <w:rsid w:val="00270887"/>
    <w:rsid w:val="00270A38"/>
    <w:rsid w:val="00271285"/>
    <w:rsid w:val="00271B05"/>
    <w:rsid w:val="0027205B"/>
    <w:rsid w:val="00272F05"/>
    <w:rsid w:val="0027303E"/>
    <w:rsid w:val="002736D7"/>
    <w:rsid w:val="0027423C"/>
    <w:rsid w:val="00274F51"/>
    <w:rsid w:val="0027549C"/>
    <w:rsid w:val="0027734B"/>
    <w:rsid w:val="002774DB"/>
    <w:rsid w:val="00277A64"/>
    <w:rsid w:val="00277CA0"/>
    <w:rsid w:val="00277D6C"/>
    <w:rsid w:val="0028000F"/>
    <w:rsid w:val="00280425"/>
    <w:rsid w:val="0028089A"/>
    <w:rsid w:val="00280C5C"/>
    <w:rsid w:val="00281255"/>
    <w:rsid w:val="00281563"/>
    <w:rsid w:val="00281E6E"/>
    <w:rsid w:val="0028217C"/>
    <w:rsid w:val="00283845"/>
    <w:rsid w:val="00284004"/>
    <w:rsid w:val="00284059"/>
    <w:rsid w:val="0028502E"/>
    <w:rsid w:val="00285597"/>
    <w:rsid w:val="00285822"/>
    <w:rsid w:val="00285ABD"/>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6D92"/>
    <w:rsid w:val="002974AE"/>
    <w:rsid w:val="00297A3D"/>
    <w:rsid w:val="00297DFB"/>
    <w:rsid w:val="002A0ADA"/>
    <w:rsid w:val="002A11EA"/>
    <w:rsid w:val="002A1375"/>
    <w:rsid w:val="002A1957"/>
    <w:rsid w:val="002A1CEE"/>
    <w:rsid w:val="002A203B"/>
    <w:rsid w:val="002A20D3"/>
    <w:rsid w:val="002A32E0"/>
    <w:rsid w:val="002A35FE"/>
    <w:rsid w:val="002A363C"/>
    <w:rsid w:val="002A50C2"/>
    <w:rsid w:val="002A556A"/>
    <w:rsid w:val="002A58E2"/>
    <w:rsid w:val="002A5D4E"/>
    <w:rsid w:val="002A6E71"/>
    <w:rsid w:val="002A726B"/>
    <w:rsid w:val="002A73E5"/>
    <w:rsid w:val="002A7543"/>
    <w:rsid w:val="002A79E5"/>
    <w:rsid w:val="002B066F"/>
    <w:rsid w:val="002B06C8"/>
    <w:rsid w:val="002B0EA0"/>
    <w:rsid w:val="002B1027"/>
    <w:rsid w:val="002B14D6"/>
    <w:rsid w:val="002B1686"/>
    <w:rsid w:val="002B1C3E"/>
    <w:rsid w:val="002B221C"/>
    <w:rsid w:val="002B2AB9"/>
    <w:rsid w:val="002B3245"/>
    <w:rsid w:val="002B39E9"/>
    <w:rsid w:val="002B4591"/>
    <w:rsid w:val="002B4949"/>
    <w:rsid w:val="002B57B1"/>
    <w:rsid w:val="002B5821"/>
    <w:rsid w:val="002B5870"/>
    <w:rsid w:val="002B5925"/>
    <w:rsid w:val="002B5948"/>
    <w:rsid w:val="002B5C3A"/>
    <w:rsid w:val="002B5DF2"/>
    <w:rsid w:val="002B6575"/>
    <w:rsid w:val="002B662C"/>
    <w:rsid w:val="002B665C"/>
    <w:rsid w:val="002B683D"/>
    <w:rsid w:val="002B686D"/>
    <w:rsid w:val="002B6915"/>
    <w:rsid w:val="002C0A46"/>
    <w:rsid w:val="002C0DEB"/>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0B46"/>
    <w:rsid w:val="002D136E"/>
    <w:rsid w:val="002D1385"/>
    <w:rsid w:val="002D1410"/>
    <w:rsid w:val="002D1429"/>
    <w:rsid w:val="002D1788"/>
    <w:rsid w:val="002D2267"/>
    <w:rsid w:val="002D24CF"/>
    <w:rsid w:val="002D24FA"/>
    <w:rsid w:val="002D2661"/>
    <w:rsid w:val="002D2AD2"/>
    <w:rsid w:val="002D2ADD"/>
    <w:rsid w:val="002D2C57"/>
    <w:rsid w:val="002D42D3"/>
    <w:rsid w:val="002D4A92"/>
    <w:rsid w:val="002D557D"/>
    <w:rsid w:val="002D55DF"/>
    <w:rsid w:val="002D59A5"/>
    <w:rsid w:val="002D622E"/>
    <w:rsid w:val="002D686B"/>
    <w:rsid w:val="002D6938"/>
    <w:rsid w:val="002D6AA4"/>
    <w:rsid w:val="002D7759"/>
    <w:rsid w:val="002E03F4"/>
    <w:rsid w:val="002E040B"/>
    <w:rsid w:val="002E0A05"/>
    <w:rsid w:val="002E0A32"/>
    <w:rsid w:val="002E1019"/>
    <w:rsid w:val="002E1176"/>
    <w:rsid w:val="002E126F"/>
    <w:rsid w:val="002E12C7"/>
    <w:rsid w:val="002E1A7E"/>
    <w:rsid w:val="002E2C82"/>
    <w:rsid w:val="002E3E7D"/>
    <w:rsid w:val="002E4BF9"/>
    <w:rsid w:val="002E5391"/>
    <w:rsid w:val="002E5579"/>
    <w:rsid w:val="002E67B5"/>
    <w:rsid w:val="002E68A0"/>
    <w:rsid w:val="002E6DFA"/>
    <w:rsid w:val="002E70D2"/>
    <w:rsid w:val="002F0708"/>
    <w:rsid w:val="002F1433"/>
    <w:rsid w:val="002F14AF"/>
    <w:rsid w:val="002F167D"/>
    <w:rsid w:val="002F1FD8"/>
    <w:rsid w:val="002F222A"/>
    <w:rsid w:val="002F24AA"/>
    <w:rsid w:val="002F29D1"/>
    <w:rsid w:val="002F2BC9"/>
    <w:rsid w:val="002F327A"/>
    <w:rsid w:val="002F3E0E"/>
    <w:rsid w:val="002F4750"/>
    <w:rsid w:val="002F483B"/>
    <w:rsid w:val="002F5A5C"/>
    <w:rsid w:val="002F60D1"/>
    <w:rsid w:val="002F61F0"/>
    <w:rsid w:val="002F6466"/>
    <w:rsid w:val="002F7A86"/>
    <w:rsid w:val="00300933"/>
    <w:rsid w:val="0030094D"/>
    <w:rsid w:val="00300AFE"/>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AD5"/>
    <w:rsid w:val="00305C19"/>
    <w:rsid w:val="00305D57"/>
    <w:rsid w:val="00305F74"/>
    <w:rsid w:val="003065B7"/>
    <w:rsid w:val="00306A96"/>
    <w:rsid w:val="00306AE0"/>
    <w:rsid w:val="00307340"/>
    <w:rsid w:val="00307E87"/>
    <w:rsid w:val="00310DE4"/>
    <w:rsid w:val="003119D9"/>
    <w:rsid w:val="003124D6"/>
    <w:rsid w:val="00312B5F"/>
    <w:rsid w:val="00312E3D"/>
    <w:rsid w:val="0031311E"/>
    <w:rsid w:val="0031366B"/>
    <w:rsid w:val="0031372C"/>
    <w:rsid w:val="00313A32"/>
    <w:rsid w:val="00313B96"/>
    <w:rsid w:val="00314524"/>
    <w:rsid w:val="00314CC2"/>
    <w:rsid w:val="0031545D"/>
    <w:rsid w:val="00315D92"/>
    <w:rsid w:val="00316C74"/>
    <w:rsid w:val="00316F0D"/>
    <w:rsid w:val="00316F71"/>
    <w:rsid w:val="003170C9"/>
    <w:rsid w:val="00317753"/>
    <w:rsid w:val="00317A55"/>
    <w:rsid w:val="00317ADF"/>
    <w:rsid w:val="003202A0"/>
    <w:rsid w:val="003204A2"/>
    <w:rsid w:val="0032086E"/>
    <w:rsid w:val="0032088F"/>
    <w:rsid w:val="003213A1"/>
    <w:rsid w:val="00321B8E"/>
    <w:rsid w:val="00322606"/>
    <w:rsid w:val="00322A3D"/>
    <w:rsid w:val="00322A80"/>
    <w:rsid w:val="0032386E"/>
    <w:rsid w:val="00323BA3"/>
    <w:rsid w:val="00323D51"/>
    <w:rsid w:val="00323DD8"/>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56A"/>
    <w:rsid w:val="00333679"/>
    <w:rsid w:val="00333CBB"/>
    <w:rsid w:val="00334227"/>
    <w:rsid w:val="00334951"/>
    <w:rsid w:val="00334960"/>
    <w:rsid w:val="00334B0E"/>
    <w:rsid w:val="00334F0B"/>
    <w:rsid w:val="003350FC"/>
    <w:rsid w:val="003358A7"/>
    <w:rsid w:val="00335C47"/>
    <w:rsid w:val="00335DFC"/>
    <w:rsid w:val="00335E3B"/>
    <w:rsid w:val="003361FA"/>
    <w:rsid w:val="00336924"/>
    <w:rsid w:val="0033716E"/>
    <w:rsid w:val="00337637"/>
    <w:rsid w:val="00337D14"/>
    <w:rsid w:val="0034077A"/>
    <w:rsid w:val="0034145F"/>
    <w:rsid w:val="00341D6E"/>
    <w:rsid w:val="00341E15"/>
    <w:rsid w:val="0034205F"/>
    <w:rsid w:val="003423BA"/>
    <w:rsid w:val="0034280B"/>
    <w:rsid w:val="00342C36"/>
    <w:rsid w:val="003430AD"/>
    <w:rsid w:val="003434F7"/>
    <w:rsid w:val="0034417C"/>
    <w:rsid w:val="003447CE"/>
    <w:rsid w:val="00344CA5"/>
    <w:rsid w:val="0034506A"/>
    <w:rsid w:val="003455C9"/>
    <w:rsid w:val="00345B11"/>
    <w:rsid w:val="00346013"/>
    <w:rsid w:val="003461C3"/>
    <w:rsid w:val="0034625A"/>
    <w:rsid w:val="00346546"/>
    <w:rsid w:val="00346A74"/>
    <w:rsid w:val="00347947"/>
    <w:rsid w:val="003479B6"/>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6CEA"/>
    <w:rsid w:val="00357385"/>
    <w:rsid w:val="00357774"/>
    <w:rsid w:val="00357D5C"/>
    <w:rsid w:val="00360233"/>
    <w:rsid w:val="0036028E"/>
    <w:rsid w:val="0036091C"/>
    <w:rsid w:val="0036102E"/>
    <w:rsid w:val="00361309"/>
    <w:rsid w:val="0036130C"/>
    <w:rsid w:val="00362B20"/>
    <w:rsid w:val="00363373"/>
    <w:rsid w:val="003634B3"/>
    <w:rsid w:val="003638AB"/>
    <w:rsid w:val="0036403A"/>
    <w:rsid w:val="003643FB"/>
    <w:rsid w:val="0036471A"/>
    <w:rsid w:val="00364748"/>
    <w:rsid w:val="0036478E"/>
    <w:rsid w:val="00364DDC"/>
    <w:rsid w:val="00364FB7"/>
    <w:rsid w:val="00365205"/>
    <w:rsid w:val="00365598"/>
    <w:rsid w:val="00365BA7"/>
    <w:rsid w:val="00366ED8"/>
    <w:rsid w:val="00367061"/>
    <w:rsid w:val="0036760C"/>
    <w:rsid w:val="0036776D"/>
    <w:rsid w:val="00367C46"/>
    <w:rsid w:val="00367E81"/>
    <w:rsid w:val="00370C00"/>
    <w:rsid w:val="00370D36"/>
    <w:rsid w:val="003713CE"/>
    <w:rsid w:val="003717A7"/>
    <w:rsid w:val="00371A18"/>
    <w:rsid w:val="00371C4D"/>
    <w:rsid w:val="00372844"/>
    <w:rsid w:val="00372C2D"/>
    <w:rsid w:val="003731AA"/>
    <w:rsid w:val="00373697"/>
    <w:rsid w:val="003739E6"/>
    <w:rsid w:val="00373DED"/>
    <w:rsid w:val="00374E13"/>
    <w:rsid w:val="00375AC2"/>
    <w:rsid w:val="00375C42"/>
    <w:rsid w:val="00375F5A"/>
    <w:rsid w:val="00376166"/>
    <w:rsid w:val="0037617E"/>
    <w:rsid w:val="00376193"/>
    <w:rsid w:val="0037688B"/>
    <w:rsid w:val="00376B2D"/>
    <w:rsid w:val="00376F4B"/>
    <w:rsid w:val="00376FDE"/>
    <w:rsid w:val="00380575"/>
    <w:rsid w:val="00381590"/>
    <w:rsid w:val="00381626"/>
    <w:rsid w:val="00381AB0"/>
    <w:rsid w:val="00381C38"/>
    <w:rsid w:val="00381D4B"/>
    <w:rsid w:val="003827A9"/>
    <w:rsid w:val="00382E5F"/>
    <w:rsid w:val="0038423E"/>
    <w:rsid w:val="0038487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48A4"/>
    <w:rsid w:val="003953C7"/>
    <w:rsid w:val="003959A3"/>
    <w:rsid w:val="0039601C"/>
    <w:rsid w:val="00396D87"/>
    <w:rsid w:val="00397193"/>
    <w:rsid w:val="00397DC1"/>
    <w:rsid w:val="00397F6D"/>
    <w:rsid w:val="003A094A"/>
    <w:rsid w:val="003A0B00"/>
    <w:rsid w:val="003A0E41"/>
    <w:rsid w:val="003A15A4"/>
    <w:rsid w:val="003A15E1"/>
    <w:rsid w:val="003A1799"/>
    <w:rsid w:val="003A2378"/>
    <w:rsid w:val="003A27F1"/>
    <w:rsid w:val="003A2BC4"/>
    <w:rsid w:val="003A2FA7"/>
    <w:rsid w:val="003A371E"/>
    <w:rsid w:val="003A3CAD"/>
    <w:rsid w:val="003A5B5A"/>
    <w:rsid w:val="003A5C68"/>
    <w:rsid w:val="003A5FEE"/>
    <w:rsid w:val="003A631F"/>
    <w:rsid w:val="003A6448"/>
    <w:rsid w:val="003A6D12"/>
    <w:rsid w:val="003A7637"/>
    <w:rsid w:val="003A78D7"/>
    <w:rsid w:val="003A7D07"/>
    <w:rsid w:val="003B074C"/>
    <w:rsid w:val="003B13BC"/>
    <w:rsid w:val="003B1449"/>
    <w:rsid w:val="003B1869"/>
    <w:rsid w:val="003B1D23"/>
    <w:rsid w:val="003B2922"/>
    <w:rsid w:val="003B2E0F"/>
    <w:rsid w:val="003B31FE"/>
    <w:rsid w:val="003B32A3"/>
    <w:rsid w:val="003B3A43"/>
    <w:rsid w:val="003B3BF4"/>
    <w:rsid w:val="003B3FBD"/>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C70"/>
    <w:rsid w:val="003C4F78"/>
    <w:rsid w:val="003C5161"/>
    <w:rsid w:val="003C5685"/>
    <w:rsid w:val="003C5737"/>
    <w:rsid w:val="003C57E2"/>
    <w:rsid w:val="003C5E36"/>
    <w:rsid w:val="003C6037"/>
    <w:rsid w:val="003C65B0"/>
    <w:rsid w:val="003C6F4F"/>
    <w:rsid w:val="003C707C"/>
    <w:rsid w:val="003C70DD"/>
    <w:rsid w:val="003C770B"/>
    <w:rsid w:val="003D015E"/>
    <w:rsid w:val="003D070F"/>
    <w:rsid w:val="003D0D12"/>
    <w:rsid w:val="003D15A0"/>
    <w:rsid w:val="003D247B"/>
    <w:rsid w:val="003D2BBF"/>
    <w:rsid w:val="003D32D8"/>
    <w:rsid w:val="003D396E"/>
    <w:rsid w:val="003D3A07"/>
    <w:rsid w:val="003D4443"/>
    <w:rsid w:val="003D46BA"/>
    <w:rsid w:val="003D4B4B"/>
    <w:rsid w:val="003D514B"/>
    <w:rsid w:val="003D53BC"/>
    <w:rsid w:val="003D5E14"/>
    <w:rsid w:val="003D6070"/>
    <w:rsid w:val="003D61A1"/>
    <w:rsid w:val="003D628F"/>
    <w:rsid w:val="003D6500"/>
    <w:rsid w:val="003D6A23"/>
    <w:rsid w:val="003D6C8A"/>
    <w:rsid w:val="003D6FAE"/>
    <w:rsid w:val="003D70D2"/>
    <w:rsid w:val="003D7789"/>
    <w:rsid w:val="003D7DDF"/>
    <w:rsid w:val="003E0933"/>
    <w:rsid w:val="003E09E0"/>
    <w:rsid w:val="003E1CBB"/>
    <w:rsid w:val="003E265C"/>
    <w:rsid w:val="003E3C7D"/>
    <w:rsid w:val="003E3CA7"/>
    <w:rsid w:val="003E3D64"/>
    <w:rsid w:val="003E44AC"/>
    <w:rsid w:val="003E52AE"/>
    <w:rsid w:val="003E5B05"/>
    <w:rsid w:val="003E5FA3"/>
    <w:rsid w:val="003E61C0"/>
    <w:rsid w:val="003E64B3"/>
    <w:rsid w:val="003E69CE"/>
    <w:rsid w:val="003E6FB5"/>
    <w:rsid w:val="003E7B1D"/>
    <w:rsid w:val="003F23D6"/>
    <w:rsid w:val="003F28B1"/>
    <w:rsid w:val="003F2E41"/>
    <w:rsid w:val="003F35F9"/>
    <w:rsid w:val="003F517E"/>
    <w:rsid w:val="003F68EE"/>
    <w:rsid w:val="003F6C17"/>
    <w:rsid w:val="003F7126"/>
    <w:rsid w:val="003F7252"/>
    <w:rsid w:val="003F7BEA"/>
    <w:rsid w:val="003F7DCF"/>
    <w:rsid w:val="00400064"/>
    <w:rsid w:val="004008D1"/>
    <w:rsid w:val="004010D8"/>
    <w:rsid w:val="0040127F"/>
    <w:rsid w:val="00401819"/>
    <w:rsid w:val="00401A0A"/>
    <w:rsid w:val="0040245D"/>
    <w:rsid w:val="00402639"/>
    <w:rsid w:val="00402858"/>
    <w:rsid w:val="00402B1D"/>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1C0F"/>
    <w:rsid w:val="004126F8"/>
    <w:rsid w:val="004131EB"/>
    <w:rsid w:val="004135D5"/>
    <w:rsid w:val="00414534"/>
    <w:rsid w:val="0041457A"/>
    <w:rsid w:val="00414921"/>
    <w:rsid w:val="004149E8"/>
    <w:rsid w:val="00414DDB"/>
    <w:rsid w:val="00415778"/>
    <w:rsid w:val="00415E50"/>
    <w:rsid w:val="00415FCD"/>
    <w:rsid w:val="004160E4"/>
    <w:rsid w:val="00416E4C"/>
    <w:rsid w:val="004179C5"/>
    <w:rsid w:val="00417E0B"/>
    <w:rsid w:val="0042011C"/>
    <w:rsid w:val="00420D14"/>
    <w:rsid w:val="00421708"/>
    <w:rsid w:val="00421C78"/>
    <w:rsid w:val="004222C1"/>
    <w:rsid w:val="004229E2"/>
    <w:rsid w:val="00422DEA"/>
    <w:rsid w:val="004240EE"/>
    <w:rsid w:val="0042486F"/>
    <w:rsid w:val="00424FBB"/>
    <w:rsid w:val="00425A3E"/>
    <w:rsid w:val="00425A8C"/>
    <w:rsid w:val="00426776"/>
    <w:rsid w:val="004269D7"/>
    <w:rsid w:val="00426E87"/>
    <w:rsid w:val="00427CCB"/>
    <w:rsid w:val="00430308"/>
    <w:rsid w:val="00431900"/>
    <w:rsid w:val="00433B49"/>
    <w:rsid w:val="0043422C"/>
    <w:rsid w:val="004343AE"/>
    <w:rsid w:val="00434E9C"/>
    <w:rsid w:val="004350F7"/>
    <w:rsid w:val="0043575C"/>
    <w:rsid w:val="00435777"/>
    <w:rsid w:val="004366F6"/>
    <w:rsid w:val="00436B13"/>
    <w:rsid w:val="00437EB3"/>
    <w:rsid w:val="004407F0"/>
    <w:rsid w:val="00440F57"/>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175D"/>
    <w:rsid w:val="00452AAF"/>
    <w:rsid w:val="0045327C"/>
    <w:rsid w:val="004533C8"/>
    <w:rsid w:val="00453F08"/>
    <w:rsid w:val="00454089"/>
    <w:rsid w:val="004541D5"/>
    <w:rsid w:val="00454BB4"/>
    <w:rsid w:val="004557D1"/>
    <w:rsid w:val="00455964"/>
    <w:rsid w:val="00455CCD"/>
    <w:rsid w:val="00456704"/>
    <w:rsid w:val="00456CDA"/>
    <w:rsid w:val="00456F9B"/>
    <w:rsid w:val="00457197"/>
    <w:rsid w:val="004575FD"/>
    <w:rsid w:val="00457BAA"/>
    <w:rsid w:val="0046014F"/>
    <w:rsid w:val="004604F5"/>
    <w:rsid w:val="00460CFF"/>
    <w:rsid w:val="004610E6"/>
    <w:rsid w:val="0046185D"/>
    <w:rsid w:val="00461B27"/>
    <w:rsid w:val="00461DF2"/>
    <w:rsid w:val="00462ED4"/>
    <w:rsid w:val="00463270"/>
    <w:rsid w:val="00464591"/>
    <w:rsid w:val="00464B28"/>
    <w:rsid w:val="004654EA"/>
    <w:rsid w:val="0046558A"/>
    <w:rsid w:val="004660FA"/>
    <w:rsid w:val="00466772"/>
    <w:rsid w:val="004667B4"/>
    <w:rsid w:val="00466B7A"/>
    <w:rsid w:val="004670CC"/>
    <w:rsid w:val="00467EA1"/>
    <w:rsid w:val="004700DF"/>
    <w:rsid w:val="00470162"/>
    <w:rsid w:val="0047043B"/>
    <w:rsid w:val="00470DD4"/>
    <w:rsid w:val="0047106F"/>
    <w:rsid w:val="004713F6"/>
    <w:rsid w:val="00471B88"/>
    <w:rsid w:val="00471E4B"/>
    <w:rsid w:val="004731C8"/>
    <w:rsid w:val="0047347F"/>
    <w:rsid w:val="004736AB"/>
    <w:rsid w:val="004738B7"/>
    <w:rsid w:val="00473A42"/>
    <w:rsid w:val="00474121"/>
    <w:rsid w:val="004741FD"/>
    <w:rsid w:val="00474655"/>
    <w:rsid w:val="004756EB"/>
    <w:rsid w:val="0047591F"/>
    <w:rsid w:val="00475C0E"/>
    <w:rsid w:val="00476852"/>
    <w:rsid w:val="00476EF9"/>
    <w:rsid w:val="00476FAF"/>
    <w:rsid w:val="00477473"/>
    <w:rsid w:val="0048014F"/>
    <w:rsid w:val="00480D6F"/>
    <w:rsid w:val="00480EFF"/>
    <w:rsid w:val="00481171"/>
    <w:rsid w:val="00481293"/>
    <w:rsid w:val="00481649"/>
    <w:rsid w:val="00481880"/>
    <w:rsid w:val="00481C17"/>
    <w:rsid w:val="004831AE"/>
    <w:rsid w:val="004835B5"/>
    <w:rsid w:val="0048375C"/>
    <w:rsid w:val="00484546"/>
    <w:rsid w:val="00484F56"/>
    <w:rsid w:val="00485097"/>
    <w:rsid w:val="004851EE"/>
    <w:rsid w:val="00485A1F"/>
    <w:rsid w:val="00485BC5"/>
    <w:rsid w:val="004862B7"/>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447"/>
    <w:rsid w:val="0049372E"/>
    <w:rsid w:val="00493E31"/>
    <w:rsid w:val="00494942"/>
    <w:rsid w:val="00494DB9"/>
    <w:rsid w:val="00494EE0"/>
    <w:rsid w:val="00495789"/>
    <w:rsid w:val="00495891"/>
    <w:rsid w:val="004959A0"/>
    <w:rsid w:val="00496A4D"/>
    <w:rsid w:val="00496CB4"/>
    <w:rsid w:val="00496D87"/>
    <w:rsid w:val="004977DC"/>
    <w:rsid w:val="004A044B"/>
    <w:rsid w:val="004A06DC"/>
    <w:rsid w:val="004A098D"/>
    <w:rsid w:val="004A0ED7"/>
    <w:rsid w:val="004A1685"/>
    <w:rsid w:val="004A19DA"/>
    <w:rsid w:val="004A2279"/>
    <w:rsid w:val="004A26C3"/>
    <w:rsid w:val="004A3521"/>
    <w:rsid w:val="004A3E34"/>
    <w:rsid w:val="004A3E84"/>
    <w:rsid w:val="004A40CB"/>
    <w:rsid w:val="004A4234"/>
    <w:rsid w:val="004A4696"/>
    <w:rsid w:val="004A472F"/>
    <w:rsid w:val="004A5FE9"/>
    <w:rsid w:val="004A6217"/>
    <w:rsid w:val="004A6A4A"/>
    <w:rsid w:val="004A6B0B"/>
    <w:rsid w:val="004A6BA5"/>
    <w:rsid w:val="004A7D5E"/>
    <w:rsid w:val="004B09B6"/>
    <w:rsid w:val="004B0EEE"/>
    <w:rsid w:val="004B15B5"/>
    <w:rsid w:val="004B163E"/>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593A"/>
    <w:rsid w:val="004B63BE"/>
    <w:rsid w:val="004B6609"/>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405"/>
    <w:rsid w:val="004C67C1"/>
    <w:rsid w:val="004C7068"/>
    <w:rsid w:val="004C7D42"/>
    <w:rsid w:val="004D08C1"/>
    <w:rsid w:val="004D0E75"/>
    <w:rsid w:val="004D1162"/>
    <w:rsid w:val="004D1192"/>
    <w:rsid w:val="004D1224"/>
    <w:rsid w:val="004D1AD6"/>
    <w:rsid w:val="004D1E7C"/>
    <w:rsid w:val="004D1F05"/>
    <w:rsid w:val="004D2268"/>
    <w:rsid w:val="004D24EA"/>
    <w:rsid w:val="004D26F2"/>
    <w:rsid w:val="004D2BF1"/>
    <w:rsid w:val="004D2DD0"/>
    <w:rsid w:val="004D32FD"/>
    <w:rsid w:val="004D3541"/>
    <w:rsid w:val="004D3939"/>
    <w:rsid w:val="004D3B6C"/>
    <w:rsid w:val="004D40A6"/>
    <w:rsid w:val="004D4610"/>
    <w:rsid w:val="004D4A4E"/>
    <w:rsid w:val="004D4D6A"/>
    <w:rsid w:val="004D58DA"/>
    <w:rsid w:val="004D5F79"/>
    <w:rsid w:val="004D6514"/>
    <w:rsid w:val="004D6700"/>
    <w:rsid w:val="004D70FB"/>
    <w:rsid w:val="004E04EE"/>
    <w:rsid w:val="004E0526"/>
    <w:rsid w:val="004E0E1E"/>
    <w:rsid w:val="004E10AA"/>
    <w:rsid w:val="004E14B9"/>
    <w:rsid w:val="004E1579"/>
    <w:rsid w:val="004E173A"/>
    <w:rsid w:val="004E2A43"/>
    <w:rsid w:val="004E2DBF"/>
    <w:rsid w:val="004E3A64"/>
    <w:rsid w:val="004E4475"/>
    <w:rsid w:val="004E4A19"/>
    <w:rsid w:val="004E4BF0"/>
    <w:rsid w:val="004E520D"/>
    <w:rsid w:val="004E589C"/>
    <w:rsid w:val="004E58E4"/>
    <w:rsid w:val="004E5CE8"/>
    <w:rsid w:val="004E6182"/>
    <w:rsid w:val="004E6202"/>
    <w:rsid w:val="004E6250"/>
    <w:rsid w:val="004E6C6B"/>
    <w:rsid w:val="004E6CE0"/>
    <w:rsid w:val="004E710E"/>
    <w:rsid w:val="004E775B"/>
    <w:rsid w:val="004E78A5"/>
    <w:rsid w:val="004E7AB7"/>
    <w:rsid w:val="004E7B4B"/>
    <w:rsid w:val="004E7C6A"/>
    <w:rsid w:val="004E7CFE"/>
    <w:rsid w:val="004F0204"/>
    <w:rsid w:val="004F05FE"/>
    <w:rsid w:val="004F0651"/>
    <w:rsid w:val="004F1280"/>
    <w:rsid w:val="004F1F84"/>
    <w:rsid w:val="004F262F"/>
    <w:rsid w:val="004F26DC"/>
    <w:rsid w:val="004F27A6"/>
    <w:rsid w:val="004F383E"/>
    <w:rsid w:val="004F39DD"/>
    <w:rsid w:val="004F4361"/>
    <w:rsid w:val="004F44F5"/>
    <w:rsid w:val="004F4775"/>
    <w:rsid w:val="004F4BEB"/>
    <w:rsid w:val="004F6A0E"/>
    <w:rsid w:val="004F6A1E"/>
    <w:rsid w:val="004F7654"/>
    <w:rsid w:val="004F7747"/>
    <w:rsid w:val="004F7C00"/>
    <w:rsid w:val="004F7EFD"/>
    <w:rsid w:val="00500A09"/>
    <w:rsid w:val="00502582"/>
    <w:rsid w:val="00503607"/>
    <w:rsid w:val="00503AAB"/>
    <w:rsid w:val="00503EE9"/>
    <w:rsid w:val="00503F2D"/>
    <w:rsid w:val="00504848"/>
    <w:rsid w:val="00504BA3"/>
    <w:rsid w:val="00505363"/>
    <w:rsid w:val="0050550C"/>
    <w:rsid w:val="00506D64"/>
    <w:rsid w:val="0050700F"/>
    <w:rsid w:val="0050724B"/>
    <w:rsid w:val="00507347"/>
    <w:rsid w:val="005073AA"/>
    <w:rsid w:val="00507924"/>
    <w:rsid w:val="005079D6"/>
    <w:rsid w:val="005103B9"/>
    <w:rsid w:val="00510CFA"/>
    <w:rsid w:val="00511F87"/>
    <w:rsid w:val="0051243D"/>
    <w:rsid w:val="00512595"/>
    <w:rsid w:val="0051284A"/>
    <w:rsid w:val="00512ED7"/>
    <w:rsid w:val="0051364D"/>
    <w:rsid w:val="0051375C"/>
    <w:rsid w:val="0051394C"/>
    <w:rsid w:val="00513ABE"/>
    <w:rsid w:val="00513E23"/>
    <w:rsid w:val="005144C8"/>
    <w:rsid w:val="00514F66"/>
    <w:rsid w:val="00515073"/>
    <w:rsid w:val="00515A86"/>
    <w:rsid w:val="00516162"/>
    <w:rsid w:val="00516236"/>
    <w:rsid w:val="005162FA"/>
    <w:rsid w:val="00516982"/>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961"/>
    <w:rsid w:val="00524BB7"/>
    <w:rsid w:val="005255E5"/>
    <w:rsid w:val="005259AE"/>
    <w:rsid w:val="00525CC1"/>
    <w:rsid w:val="005261F7"/>
    <w:rsid w:val="00526565"/>
    <w:rsid w:val="005266FF"/>
    <w:rsid w:val="005269EF"/>
    <w:rsid w:val="00526C23"/>
    <w:rsid w:val="00527C0E"/>
    <w:rsid w:val="00527F6E"/>
    <w:rsid w:val="00527FDE"/>
    <w:rsid w:val="00530F6B"/>
    <w:rsid w:val="005310E6"/>
    <w:rsid w:val="00532056"/>
    <w:rsid w:val="0053277B"/>
    <w:rsid w:val="00532BA2"/>
    <w:rsid w:val="00532EC8"/>
    <w:rsid w:val="005341B2"/>
    <w:rsid w:val="0053427B"/>
    <w:rsid w:val="00534839"/>
    <w:rsid w:val="00534AD4"/>
    <w:rsid w:val="00534E94"/>
    <w:rsid w:val="005351FB"/>
    <w:rsid w:val="0053563A"/>
    <w:rsid w:val="005358FB"/>
    <w:rsid w:val="005363F2"/>
    <w:rsid w:val="00536665"/>
    <w:rsid w:val="00536F9F"/>
    <w:rsid w:val="00537541"/>
    <w:rsid w:val="00537760"/>
    <w:rsid w:val="00540411"/>
    <w:rsid w:val="00541C26"/>
    <w:rsid w:val="005429CB"/>
    <w:rsid w:val="00543111"/>
    <w:rsid w:val="005431F6"/>
    <w:rsid w:val="005436A9"/>
    <w:rsid w:val="005437F5"/>
    <w:rsid w:val="00543DB4"/>
    <w:rsid w:val="00544371"/>
    <w:rsid w:val="00544A57"/>
    <w:rsid w:val="00544E5B"/>
    <w:rsid w:val="005463E1"/>
    <w:rsid w:val="005466BB"/>
    <w:rsid w:val="0054698A"/>
    <w:rsid w:val="0054703D"/>
    <w:rsid w:val="00547388"/>
    <w:rsid w:val="00547833"/>
    <w:rsid w:val="0054795C"/>
    <w:rsid w:val="00547AA7"/>
    <w:rsid w:val="00550819"/>
    <w:rsid w:val="005508D8"/>
    <w:rsid w:val="00550A77"/>
    <w:rsid w:val="00552542"/>
    <w:rsid w:val="00552B36"/>
    <w:rsid w:val="00552E70"/>
    <w:rsid w:val="0055316E"/>
    <w:rsid w:val="005532AB"/>
    <w:rsid w:val="00553818"/>
    <w:rsid w:val="00553AC6"/>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564"/>
    <w:rsid w:val="00564ECD"/>
    <w:rsid w:val="005652B6"/>
    <w:rsid w:val="0056579D"/>
    <w:rsid w:val="005659AB"/>
    <w:rsid w:val="00566627"/>
    <w:rsid w:val="005667AF"/>
    <w:rsid w:val="0056680C"/>
    <w:rsid w:val="00566D31"/>
    <w:rsid w:val="005670C2"/>
    <w:rsid w:val="00567158"/>
    <w:rsid w:val="0056765C"/>
    <w:rsid w:val="00567B9E"/>
    <w:rsid w:val="00570781"/>
    <w:rsid w:val="00570ACB"/>
    <w:rsid w:val="005714FB"/>
    <w:rsid w:val="0057154D"/>
    <w:rsid w:val="00571A7C"/>
    <w:rsid w:val="00572058"/>
    <w:rsid w:val="005726C0"/>
    <w:rsid w:val="00572A35"/>
    <w:rsid w:val="00572A76"/>
    <w:rsid w:val="00572FA3"/>
    <w:rsid w:val="005736BC"/>
    <w:rsid w:val="0057382D"/>
    <w:rsid w:val="005748C8"/>
    <w:rsid w:val="00574972"/>
    <w:rsid w:val="00574A1A"/>
    <w:rsid w:val="00574FFB"/>
    <w:rsid w:val="0057588B"/>
    <w:rsid w:val="005759E3"/>
    <w:rsid w:val="00575CFE"/>
    <w:rsid w:val="00575D66"/>
    <w:rsid w:val="00575FC7"/>
    <w:rsid w:val="00576D31"/>
    <w:rsid w:val="005772AA"/>
    <w:rsid w:val="00577F77"/>
    <w:rsid w:val="00580585"/>
    <w:rsid w:val="005805C1"/>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756"/>
    <w:rsid w:val="00592A04"/>
    <w:rsid w:val="005930D9"/>
    <w:rsid w:val="00593116"/>
    <w:rsid w:val="005939FB"/>
    <w:rsid w:val="00593BE4"/>
    <w:rsid w:val="00593BFB"/>
    <w:rsid w:val="0059437B"/>
    <w:rsid w:val="0059445F"/>
    <w:rsid w:val="0059469A"/>
    <w:rsid w:val="005946AB"/>
    <w:rsid w:val="0059477A"/>
    <w:rsid w:val="005947AF"/>
    <w:rsid w:val="0059535F"/>
    <w:rsid w:val="005958E3"/>
    <w:rsid w:val="00595B26"/>
    <w:rsid w:val="0059657B"/>
    <w:rsid w:val="00596B8C"/>
    <w:rsid w:val="00597345"/>
    <w:rsid w:val="00597A79"/>
    <w:rsid w:val="005A04C8"/>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9AB"/>
    <w:rsid w:val="005A4A4A"/>
    <w:rsid w:val="005A4D8E"/>
    <w:rsid w:val="005A5CEE"/>
    <w:rsid w:val="005A5D50"/>
    <w:rsid w:val="005A6BFF"/>
    <w:rsid w:val="005A743D"/>
    <w:rsid w:val="005A7945"/>
    <w:rsid w:val="005A7AC7"/>
    <w:rsid w:val="005B0FB6"/>
    <w:rsid w:val="005B23A3"/>
    <w:rsid w:val="005B2C3F"/>
    <w:rsid w:val="005B36E3"/>
    <w:rsid w:val="005B3751"/>
    <w:rsid w:val="005B38F2"/>
    <w:rsid w:val="005B3FCE"/>
    <w:rsid w:val="005B452D"/>
    <w:rsid w:val="005B4A5E"/>
    <w:rsid w:val="005B5DA5"/>
    <w:rsid w:val="005B6270"/>
    <w:rsid w:val="005B6457"/>
    <w:rsid w:val="005B6A08"/>
    <w:rsid w:val="005B6C48"/>
    <w:rsid w:val="005B6E2F"/>
    <w:rsid w:val="005B77A2"/>
    <w:rsid w:val="005B7C06"/>
    <w:rsid w:val="005B7F41"/>
    <w:rsid w:val="005C13CA"/>
    <w:rsid w:val="005C18A0"/>
    <w:rsid w:val="005C2442"/>
    <w:rsid w:val="005C2AC5"/>
    <w:rsid w:val="005C3491"/>
    <w:rsid w:val="005C36E0"/>
    <w:rsid w:val="005C43F0"/>
    <w:rsid w:val="005C579A"/>
    <w:rsid w:val="005C5EB2"/>
    <w:rsid w:val="005C67DC"/>
    <w:rsid w:val="005C6966"/>
    <w:rsid w:val="005C6B99"/>
    <w:rsid w:val="005C723B"/>
    <w:rsid w:val="005C72CA"/>
    <w:rsid w:val="005C7625"/>
    <w:rsid w:val="005C775D"/>
    <w:rsid w:val="005C7924"/>
    <w:rsid w:val="005C7B6E"/>
    <w:rsid w:val="005D0332"/>
    <w:rsid w:val="005D058B"/>
    <w:rsid w:val="005D05DB"/>
    <w:rsid w:val="005D0A41"/>
    <w:rsid w:val="005D0EDD"/>
    <w:rsid w:val="005D121D"/>
    <w:rsid w:val="005D1616"/>
    <w:rsid w:val="005D1754"/>
    <w:rsid w:val="005D1990"/>
    <w:rsid w:val="005D230C"/>
    <w:rsid w:val="005D3570"/>
    <w:rsid w:val="005D3E51"/>
    <w:rsid w:val="005D405C"/>
    <w:rsid w:val="005D47CC"/>
    <w:rsid w:val="005D513C"/>
    <w:rsid w:val="005D591E"/>
    <w:rsid w:val="005D5BFA"/>
    <w:rsid w:val="005D60FC"/>
    <w:rsid w:val="005D6672"/>
    <w:rsid w:val="005D686D"/>
    <w:rsid w:val="005D6A18"/>
    <w:rsid w:val="005D7819"/>
    <w:rsid w:val="005D79BE"/>
    <w:rsid w:val="005E09A7"/>
    <w:rsid w:val="005E0B8D"/>
    <w:rsid w:val="005E1086"/>
    <w:rsid w:val="005E209D"/>
    <w:rsid w:val="005E2196"/>
    <w:rsid w:val="005E3E13"/>
    <w:rsid w:val="005E41D4"/>
    <w:rsid w:val="005E4415"/>
    <w:rsid w:val="005E4C63"/>
    <w:rsid w:val="005E5BCB"/>
    <w:rsid w:val="005E5F11"/>
    <w:rsid w:val="005E61D2"/>
    <w:rsid w:val="005E6350"/>
    <w:rsid w:val="005E64AA"/>
    <w:rsid w:val="005E68DA"/>
    <w:rsid w:val="005E7243"/>
    <w:rsid w:val="005E7C3C"/>
    <w:rsid w:val="005F01EA"/>
    <w:rsid w:val="005F03F6"/>
    <w:rsid w:val="005F0BDF"/>
    <w:rsid w:val="005F1326"/>
    <w:rsid w:val="005F1579"/>
    <w:rsid w:val="005F25E1"/>
    <w:rsid w:val="005F30A2"/>
    <w:rsid w:val="005F31DD"/>
    <w:rsid w:val="005F4619"/>
    <w:rsid w:val="005F49C8"/>
    <w:rsid w:val="005F573A"/>
    <w:rsid w:val="005F5AF9"/>
    <w:rsid w:val="005F5FC5"/>
    <w:rsid w:val="005F61FB"/>
    <w:rsid w:val="005F6620"/>
    <w:rsid w:val="00600233"/>
    <w:rsid w:val="00600DC5"/>
    <w:rsid w:val="0060116B"/>
    <w:rsid w:val="00601497"/>
    <w:rsid w:val="00601D2E"/>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3442"/>
    <w:rsid w:val="0061436D"/>
    <w:rsid w:val="00614C17"/>
    <w:rsid w:val="006167E9"/>
    <w:rsid w:val="00616F75"/>
    <w:rsid w:val="00616F9E"/>
    <w:rsid w:val="0061728B"/>
    <w:rsid w:val="0061731C"/>
    <w:rsid w:val="00617A58"/>
    <w:rsid w:val="00620218"/>
    <w:rsid w:val="00620341"/>
    <w:rsid w:val="00620C53"/>
    <w:rsid w:val="00620C63"/>
    <w:rsid w:val="0062137C"/>
    <w:rsid w:val="006213BA"/>
    <w:rsid w:val="00622225"/>
    <w:rsid w:val="00622E01"/>
    <w:rsid w:val="0062300E"/>
    <w:rsid w:val="00623483"/>
    <w:rsid w:val="00623655"/>
    <w:rsid w:val="00623B53"/>
    <w:rsid w:val="006254D3"/>
    <w:rsid w:val="00625BC3"/>
    <w:rsid w:val="00625C52"/>
    <w:rsid w:val="00625DA8"/>
    <w:rsid w:val="006271A3"/>
    <w:rsid w:val="0062779A"/>
    <w:rsid w:val="00627B4F"/>
    <w:rsid w:val="00630E67"/>
    <w:rsid w:val="00631756"/>
    <w:rsid w:val="00631D5D"/>
    <w:rsid w:val="00632057"/>
    <w:rsid w:val="00632131"/>
    <w:rsid w:val="0063243B"/>
    <w:rsid w:val="006326DF"/>
    <w:rsid w:val="00632D03"/>
    <w:rsid w:val="00632E0D"/>
    <w:rsid w:val="0063305F"/>
    <w:rsid w:val="006330CE"/>
    <w:rsid w:val="006337D8"/>
    <w:rsid w:val="00633F04"/>
    <w:rsid w:val="00634288"/>
    <w:rsid w:val="00634671"/>
    <w:rsid w:val="00634A88"/>
    <w:rsid w:val="00634D5B"/>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6D9B"/>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2D1A"/>
    <w:rsid w:val="0065316E"/>
    <w:rsid w:val="006538F5"/>
    <w:rsid w:val="00654110"/>
    <w:rsid w:val="00654287"/>
    <w:rsid w:val="00654A65"/>
    <w:rsid w:val="006551C7"/>
    <w:rsid w:val="00655279"/>
    <w:rsid w:val="006555E3"/>
    <w:rsid w:val="00655874"/>
    <w:rsid w:val="006560A9"/>
    <w:rsid w:val="006566FF"/>
    <w:rsid w:val="00657271"/>
    <w:rsid w:val="006578C1"/>
    <w:rsid w:val="006601A3"/>
    <w:rsid w:val="00660596"/>
    <w:rsid w:val="00660A66"/>
    <w:rsid w:val="00660B2F"/>
    <w:rsid w:val="00660EB1"/>
    <w:rsid w:val="00661098"/>
    <w:rsid w:val="006613E7"/>
    <w:rsid w:val="006614E1"/>
    <w:rsid w:val="00662661"/>
    <w:rsid w:val="006639B9"/>
    <w:rsid w:val="00663ECD"/>
    <w:rsid w:val="00665195"/>
    <w:rsid w:val="0066575D"/>
    <w:rsid w:val="00665791"/>
    <w:rsid w:val="006657D9"/>
    <w:rsid w:val="00665C2E"/>
    <w:rsid w:val="00665E11"/>
    <w:rsid w:val="006662D8"/>
    <w:rsid w:val="00666A23"/>
    <w:rsid w:val="00666E14"/>
    <w:rsid w:val="006670C4"/>
    <w:rsid w:val="00667B63"/>
    <w:rsid w:val="00670515"/>
    <w:rsid w:val="00670A76"/>
    <w:rsid w:val="00670B9F"/>
    <w:rsid w:val="00670E1C"/>
    <w:rsid w:val="00672775"/>
    <w:rsid w:val="0067305E"/>
    <w:rsid w:val="006739F7"/>
    <w:rsid w:val="00673DA9"/>
    <w:rsid w:val="00674074"/>
    <w:rsid w:val="00674703"/>
    <w:rsid w:val="0067665D"/>
    <w:rsid w:val="00676836"/>
    <w:rsid w:val="00676EA8"/>
    <w:rsid w:val="00676F9A"/>
    <w:rsid w:val="006774F3"/>
    <w:rsid w:val="00677558"/>
    <w:rsid w:val="0068019C"/>
    <w:rsid w:val="00681143"/>
    <w:rsid w:val="00681520"/>
    <w:rsid w:val="00682BC2"/>
    <w:rsid w:val="00683C94"/>
    <w:rsid w:val="00684943"/>
    <w:rsid w:val="00685640"/>
    <w:rsid w:val="00685794"/>
    <w:rsid w:val="00685878"/>
    <w:rsid w:val="00685B7C"/>
    <w:rsid w:val="00685C33"/>
    <w:rsid w:val="00686C30"/>
    <w:rsid w:val="0068702A"/>
    <w:rsid w:val="00687277"/>
    <w:rsid w:val="0068767F"/>
    <w:rsid w:val="006879C3"/>
    <w:rsid w:val="00690D2A"/>
    <w:rsid w:val="00691038"/>
    <w:rsid w:val="0069199C"/>
    <w:rsid w:val="00691D31"/>
    <w:rsid w:val="006926FE"/>
    <w:rsid w:val="00693A5E"/>
    <w:rsid w:val="00693F52"/>
    <w:rsid w:val="00694167"/>
    <w:rsid w:val="006946A9"/>
    <w:rsid w:val="00694B51"/>
    <w:rsid w:val="006955CC"/>
    <w:rsid w:val="0069696D"/>
    <w:rsid w:val="00696A9C"/>
    <w:rsid w:val="00696DD9"/>
    <w:rsid w:val="006974E5"/>
    <w:rsid w:val="00697825"/>
    <w:rsid w:val="006979ED"/>
    <w:rsid w:val="00697AE0"/>
    <w:rsid w:val="006A0765"/>
    <w:rsid w:val="006A07E6"/>
    <w:rsid w:val="006A0D6F"/>
    <w:rsid w:val="006A1538"/>
    <w:rsid w:val="006A22F7"/>
    <w:rsid w:val="006A2525"/>
    <w:rsid w:val="006A277A"/>
    <w:rsid w:val="006A2FF9"/>
    <w:rsid w:val="006A3088"/>
    <w:rsid w:val="006A3135"/>
    <w:rsid w:val="006A383A"/>
    <w:rsid w:val="006A3872"/>
    <w:rsid w:val="006A38BE"/>
    <w:rsid w:val="006A4170"/>
    <w:rsid w:val="006A419E"/>
    <w:rsid w:val="006A45B1"/>
    <w:rsid w:val="006A46D1"/>
    <w:rsid w:val="006A4C16"/>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727"/>
    <w:rsid w:val="006B0E9A"/>
    <w:rsid w:val="006B2278"/>
    <w:rsid w:val="006B2605"/>
    <w:rsid w:val="006B3277"/>
    <w:rsid w:val="006B3751"/>
    <w:rsid w:val="006B3C87"/>
    <w:rsid w:val="006B4237"/>
    <w:rsid w:val="006B4296"/>
    <w:rsid w:val="006B5051"/>
    <w:rsid w:val="006B5124"/>
    <w:rsid w:val="006B523E"/>
    <w:rsid w:val="006B5571"/>
    <w:rsid w:val="006B5D35"/>
    <w:rsid w:val="006B6D43"/>
    <w:rsid w:val="006B7358"/>
    <w:rsid w:val="006B772D"/>
    <w:rsid w:val="006B7797"/>
    <w:rsid w:val="006B7A2D"/>
    <w:rsid w:val="006C022B"/>
    <w:rsid w:val="006C0386"/>
    <w:rsid w:val="006C0AEC"/>
    <w:rsid w:val="006C0D0C"/>
    <w:rsid w:val="006C0D5A"/>
    <w:rsid w:val="006C1F5F"/>
    <w:rsid w:val="006C2404"/>
    <w:rsid w:val="006C2A39"/>
    <w:rsid w:val="006C387C"/>
    <w:rsid w:val="006C46F2"/>
    <w:rsid w:val="006C5843"/>
    <w:rsid w:val="006C584A"/>
    <w:rsid w:val="006C5CFC"/>
    <w:rsid w:val="006C5D20"/>
    <w:rsid w:val="006C5FBC"/>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D752D"/>
    <w:rsid w:val="006E045B"/>
    <w:rsid w:val="006E0A09"/>
    <w:rsid w:val="006E0F39"/>
    <w:rsid w:val="006E0F67"/>
    <w:rsid w:val="006E118B"/>
    <w:rsid w:val="006E130B"/>
    <w:rsid w:val="006E19AD"/>
    <w:rsid w:val="006E1ABF"/>
    <w:rsid w:val="006E25AB"/>
    <w:rsid w:val="006E2B03"/>
    <w:rsid w:val="006E2C3E"/>
    <w:rsid w:val="006E3269"/>
    <w:rsid w:val="006E34B6"/>
    <w:rsid w:val="006E36E8"/>
    <w:rsid w:val="006E3AC1"/>
    <w:rsid w:val="006E444E"/>
    <w:rsid w:val="006E44D2"/>
    <w:rsid w:val="006E544C"/>
    <w:rsid w:val="006E58A4"/>
    <w:rsid w:val="006E6256"/>
    <w:rsid w:val="006E69F3"/>
    <w:rsid w:val="006E6A6F"/>
    <w:rsid w:val="006E6C4A"/>
    <w:rsid w:val="006E7344"/>
    <w:rsid w:val="006E74DA"/>
    <w:rsid w:val="006E7B71"/>
    <w:rsid w:val="006E7EE1"/>
    <w:rsid w:val="006F0DBA"/>
    <w:rsid w:val="006F1312"/>
    <w:rsid w:val="006F1776"/>
    <w:rsid w:val="006F1C8B"/>
    <w:rsid w:val="006F1F52"/>
    <w:rsid w:val="006F2011"/>
    <w:rsid w:val="006F21D8"/>
    <w:rsid w:val="006F2DB5"/>
    <w:rsid w:val="006F2E92"/>
    <w:rsid w:val="006F35F0"/>
    <w:rsid w:val="006F3CBF"/>
    <w:rsid w:val="006F4802"/>
    <w:rsid w:val="006F516A"/>
    <w:rsid w:val="006F5379"/>
    <w:rsid w:val="006F57B8"/>
    <w:rsid w:val="006F5D4D"/>
    <w:rsid w:val="006F5FBB"/>
    <w:rsid w:val="006F623C"/>
    <w:rsid w:val="006F63E4"/>
    <w:rsid w:val="006F70EB"/>
    <w:rsid w:val="006F72B5"/>
    <w:rsid w:val="006F735D"/>
    <w:rsid w:val="006F751C"/>
    <w:rsid w:val="006F7846"/>
    <w:rsid w:val="006F7C95"/>
    <w:rsid w:val="006F7E52"/>
    <w:rsid w:val="007001DD"/>
    <w:rsid w:val="00700338"/>
    <w:rsid w:val="00700704"/>
    <w:rsid w:val="00702000"/>
    <w:rsid w:val="00702519"/>
    <w:rsid w:val="00702BD0"/>
    <w:rsid w:val="00702DBB"/>
    <w:rsid w:val="00702E3F"/>
    <w:rsid w:val="00703D70"/>
    <w:rsid w:val="007041A0"/>
    <w:rsid w:val="0070425D"/>
    <w:rsid w:val="00704703"/>
    <w:rsid w:val="00704755"/>
    <w:rsid w:val="00706C0F"/>
    <w:rsid w:val="007078F6"/>
    <w:rsid w:val="00707F42"/>
    <w:rsid w:val="0071020C"/>
    <w:rsid w:val="00710817"/>
    <w:rsid w:val="00710F42"/>
    <w:rsid w:val="00711353"/>
    <w:rsid w:val="00713016"/>
    <w:rsid w:val="007130B0"/>
    <w:rsid w:val="00713443"/>
    <w:rsid w:val="0071385C"/>
    <w:rsid w:val="00713CCF"/>
    <w:rsid w:val="0071494D"/>
    <w:rsid w:val="00714D0D"/>
    <w:rsid w:val="00714D80"/>
    <w:rsid w:val="00714E5F"/>
    <w:rsid w:val="00715530"/>
    <w:rsid w:val="007156BC"/>
    <w:rsid w:val="00715985"/>
    <w:rsid w:val="00715C43"/>
    <w:rsid w:val="00716B26"/>
    <w:rsid w:val="00716CF2"/>
    <w:rsid w:val="00717873"/>
    <w:rsid w:val="00717F5B"/>
    <w:rsid w:val="00720270"/>
    <w:rsid w:val="00720FB2"/>
    <w:rsid w:val="007210A0"/>
    <w:rsid w:val="00721594"/>
    <w:rsid w:val="00721B81"/>
    <w:rsid w:val="00722591"/>
    <w:rsid w:val="007227EB"/>
    <w:rsid w:val="007237B9"/>
    <w:rsid w:val="00723963"/>
    <w:rsid w:val="00723DC8"/>
    <w:rsid w:val="007249E0"/>
    <w:rsid w:val="00724A1B"/>
    <w:rsid w:val="00725EB2"/>
    <w:rsid w:val="007261F3"/>
    <w:rsid w:val="00726D56"/>
    <w:rsid w:val="00726F23"/>
    <w:rsid w:val="0072726A"/>
    <w:rsid w:val="007273A3"/>
    <w:rsid w:val="00727415"/>
    <w:rsid w:val="0072744D"/>
    <w:rsid w:val="00727673"/>
    <w:rsid w:val="00727821"/>
    <w:rsid w:val="0073020C"/>
    <w:rsid w:val="00731891"/>
    <w:rsid w:val="00731AC9"/>
    <w:rsid w:val="00731B17"/>
    <w:rsid w:val="00731B43"/>
    <w:rsid w:val="00731C7C"/>
    <w:rsid w:val="0073209E"/>
    <w:rsid w:val="0073211C"/>
    <w:rsid w:val="007326D7"/>
    <w:rsid w:val="0073275A"/>
    <w:rsid w:val="00732F80"/>
    <w:rsid w:val="00733369"/>
    <w:rsid w:val="007349B8"/>
    <w:rsid w:val="0073546A"/>
    <w:rsid w:val="00735BD0"/>
    <w:rsid w:val="00735E50"/>
    <w:rsid w:val="00735FB3"/>
    <w:rsid w:val="00736109"/>
    <w:rsid w:val="00736C5D"/>
    <w:rsid w:val="007371E2"/>
    <w:rsid w:val="007371FC"/>
    <w:rsid w:val="00737475"/>
    <w:rsid w:val="00737843"/>
    <w:rsid w:val="00737AD9"/>
    <w:rsid w:val="00737E4C"/>
    <w:rsid w:val="00737FE2"/>
    <w:rsid w:val="00740038"/>
    <w:rsid w:val="007407E0"/>
    <w:rsid w:val="00740AFF"/>
    <w:rsid w:val="007410C3"/>
    <w:rsid w:val="00741470"/>
    <w:rsid w:val="007416B7"/>
    <w:rsid w:val="007417F0"/>
    <w:rsid w:val="00741C4A"/>
    <w:rsid w:val="007429CF"/>
    <w:rsid w:val="00742BD8"/>
    <w:rsid w:val="00742F48"/>
    <w:rsid w:val="0074309A"/>
    <w:rsid w:val="00743742"/>
    <w:rsid w:val="00743D60"/>
    <w:rsid w:val="00743F9E"/>
    <w:rsid w:val="00744732"/>
    <w:rsid w:val="00744BCB"/>
    <w:rsid w:val="00744EB3"/>
    <w:rsid w:val="0074529F"/>
    <w:rsid w:val="0074546A"/>
    <w:rsid w:val="00745BA5"/>
    <w:rsid w:val="00745D47"/>
    <w:rsid w:val="00745D7C"/>
    <w:rsid w:val="007468E1"/>
    <w:rsid w:val="007476AD"/>
    <w:rsid w:val="00747748"/>
    <w:rsid w:val="007477DA"/>
    <w:rsid w:val="00747D91"/>
    <w:rsid w:val="007502DA"/>
    <w:rsid w:val="00750D67"/>
    <w:rsid w:val="00750F0E"/>
    <w:rsid w:val="00751210"/>
    <w:rsid w:val="007518C6"/>
    <w:rsid w:val="00752A82"/>
    <w:rsid w:val="00752C3A"/>
    <w:rsid w:val="007532DA"/>
    <w:rsid w:val="0075345D"/>
    <w:rsid w:val="007541BC"/>
    <w:rsid w:val="00754626"/>
    <w:rsid w:val="007549AC"/>
    <w:rsid w:val="00756878"/>
    <w:rsid w:val="00756B9A"/>
    <w:rsid w:val="00756BBA"/>
    <w:rsid w:val="007571CB"/>
    <w:rsid w:val="007572AD"/>
    <w:rsid w:val="00760A38"/>
    <w:rsid w:val="00760DC9"/>
    <w:rsid w:val="00761A84"/>
    <w:rsid w:val="00761C1A"/>
    <w:rsid w:val="00761E8C"/>
    <w:rsid w:val="00762389"/>
    <w:rsid w:val="007626D5"/>
    <w:rsid w:val="007629C9"/>
    <w:rsid w:val="00762EC2"/>
    <w:rsid w:val="007633C1"/>
    <w:rsid w:val="00763A0C"/>
    <w:rsid w:val="00763AA8"/>
    <w:rsid w:val="00764045"/>
    <w:rsid w:val="007641C3"/>
    <w:rsid w:val="00764978"/>
    <w:rsid w:val="00764B3E"/>
    <w:rsid w:val="00764F8F"/>
    <w:rsid w:val="00765134"/>
    <w:rsid w:val="00765322"/>
    <w:rsid w:val="00765550"/>
    <w:rsid w:val="00765AC2"/>
    <w:rsid w:val="00765C15"/>
    <w:rsid w:val="00765E3D"/>
    <w:rsid w:val="00766009"/>
    <w:rsid w:val="0076624A"/>
    <w:rsid w:val="00766307"/>
    <w:rsid w:val="007664AD"/>
    <w:rsid w:val="00766C19"/>
    <w:rsid w:val="007703F7"/>
    <w:rsid w:val="0077059A"/>
    <w:rsid w:val="00770908"/>
    <w:rsid w:val="00770A14"/>
    <w:rsid w:val="00771B9A"/>
    <w:rsid w:val="00772624"/>
    <w:rsid w:val="007729F5"/>
    <w:rsid w:val="00772B39"/>
    <w:rsid w:val="00772C86"/>
    <w:rsid w:val="00773057"/>
    <w:rsid w:val="00773ABF"/>
    <w:rsid w:val="00774277"/>
    <w:rsid w:val="0077563E"/>
    <w:rsid w:val="00775C60"/>
    <w:rsid w:val="00777279"/>
    <w:rsid w:val="0077749D"/>
    <w:rsid w:val="007774BB"/>
    <w:rsid w:val="00777CDF"/>
    <w:rsid w:val="00777D35"/>
    <w:rsid w:val="00777F5D"/>
    <w:rsid w:val="0078002B"/>
    <w:rsid w:val="0078071F"/>
    <w:rsid w:val="00780B60"/>
    <w:rsid w:val="00780DDC"/>
    <w:rsid w:val="0078112A"/>
    <w:rsid w:val="00781C4A"/>
    <w:rsid w:val="00781DFE"/>
    <w:rsid w:val="00781E2B"/>
    <w:rsid w:val="00781F9D"/>
    <w:rsid w:val="007823B3"/>
    <w:rsid w:val="007824D1"/>
    <w:rsid w:val="00782978"/>
    <w:rsid w:val="00782A01"/>
    <w:rsid w:val="00783153"/>
    <w:rsid w:val="00783324"/>
    <w:rsid w:val="007839D0"/>
    <w:rsid w:val="007849BD"/>
    <w:rsid w:val="00784CA4"/>
    <w:rsid w:val="00784CBD"/>
    <w:rsid w:val="00784E9B"/>
    <w:rsid w:val="00785608"/>
    <w:rsid w:val="00785AFE"/>
    <w:rsid w:val="007867C7"/>
    <w:rsid w:val="00787FC9"/>
    <w:rsid w:val="00790FE4"/>
    <w:rsid w:val="00791735"/>
    <w:rsid w:val="00792803"/>
    <w:rsid w:val="00792D72"/>
    <w:rsid w:val="0079332F"/>
    <w:rsid w:val="00793669"/>
    <w:rsid w:val="007936A0"/>
    <w:rsid w:val="0079391E"/>
    <w:rsid w:val="00793CE0"/>
    <w:rsid w:val="00795BF3"/>
    <w:rsid w:val="00795D93"/>
    <w:rsid w:val="00795F29"/>
    <w:rsid w:val="00796B78"/>
    <w:rsid w:val="00797C23"/>
    <w:rsid w:val="00797C9F"/>
    <w:rsid w:val="007A078A"/>
    <w:rsid w:val="007A08C5"/>
    <w:rsid w:val="007A0A16"/>
    <w:rsid w:val="007A0AFE"/>
    <w:rsid w:val="007A185D"/>
    <w:rsid w:val="007A1C3D"/>
    <w:rsid w:val="007A21DF"/>
    <w:rsid w:val="007A233D"/>
    <w:rsid w:val="007A2B14"/>
    <w:rsid w:val="007A2C59"/>
    <w:rsid w:val="007A2E8D"/>
    <w:rsid w:val="007A2F11"/>
    <w:rsid w:val="007A32AC"/>
    <w:rsid w:val="007A33E6"/>
    <w:rsid w:val="007A35A8"/>
    <w:rsid w:val="007A39EA"/>
    <w:rsid w:val="007A3C0F"/>
    <w:rsid w:val="007A3DA1"/>
    <w:rsid w:val="007A3DFA"/>
    <w:rsid w:val="007A4053"/>
    <w:rsid w:val="007A4173"/>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5F22"/>
    <w:rsid w:val="007B62AB"/>
    <w:rsid w:val="007B648B"/>
    <w:rsid w:val="007B6799"/>
    <w:rsid w:val="007B6A78"/>
    <w:rsid w:val="007B6E5F"/>
    <w:rsid w:val="007B7384"/>
    <w:rsid w:val="007B7D8D"/>
    <w:rsid w:val="007C00CB"/>
    <w:rsid w:val="007C0124"/>
    <w:rsid w:val="007C01CE"/>
    <w:rsid w:val="007C09D4"/>
    <w:rsid w:val="007C173C"/>
    <w:rsid w:val="007C1F79"/>
    <w:rsid w:val="007C269A"/>
    <w:rsid w:val="007C2779"/>
    <w:rsid w:val="007C3690"/>
    <w:rsid w:val="007C3C4B"/>
    <w:rsid w:val="007C3EAA"/>
    <w:rsid w:val="007C42CE"/>
    <w:rsid w:val="007C44D3"/>
    <w:rsid w:val="007C4E6A"/>
    <w:rsid w:val="007C5010"/>
    <w:rsid w:val="007C5346"/>
    <w:rsid w:val="007C565D"/>
    <w:rsid w:val="007C5BB0"/>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0A7"/>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200"/>
    <w:rsid w:val="007E099B"/>
    <w:rsid w:val="007E1260"/>
    <w:rsid w:val="007E16F3"/>
    <w:rsid w:val="007E2928"/>
    <w:rsid w:val="007E2D4C"/>
    <w:rsid w:val="007E2E79"/>
    <w:rsid w:val="007E3183"/>
    <w:rsid w:val="007E390F"/>
    <w:rsid w:val="007E4A89"/>
    <w:rsid w:val="007E4D62"/>
    <w:rsid w:val="007E55B4"/>
    <w:rsid w:val="007E5659"/>
    <w:rsid w:val="007E56A8"/>
    <w:rsid w:val="007E56CB"/>
    <w:rsid w:val="007E6072"/>
    <w:rsid w:val="007E60B2"/>
    <w:rsid w:val="007E6388"/>
    <w:rsid w:val="007E6B97"/>
    <w:rsid w:val="007E7361"/>
    <w:rsid w:val="007E7AD0"/>
    <w:rsid w:val="007F0154"/>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1E1"/>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1E6"/>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1D29"/>
    <w:rsid w:val="008127CB"/>
    <w:rsid w:val="008128BB"/>
    <w:rsid w:val="00812E49"/>
    <w:rsid w:val="00812FCC"/>
    <w:rsid w:val="00813F4B"/>
    <w:rsid w:val="008145A8"/>
    <w:rsid w:val="008147E6"/>
    <w:rsid w:val="00815693"/>
    <w:rsid w:val="00815A2C"/>
    <w:rsid w:val="00815A49"/>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5778"/>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4CCF"/>
    <w:rsid w:val="008451FD"/>
    <w:rsid w:val="008457B7"/>
    <w:rsid w:val="00845D64"/>
    <w:rsid w:val="00846CB3"/>
    <w:rsid w:val="00846D99"/>
    <w:rsid w:val="00846DE2"/>
    <w:rsid w:val="00846EDC"/>
    <w:rsid w:val="00847966"/>
    <w:rsid w:val="00850800"/>
    <w:rsid w:val="00850C21"/>
    <w:rsid w:val="00851A3D"/>
    <w:rsid w:val="00851B3B"/>
    <w:rsid w:val="00851BBA"/>
    <w:rsid w:val="0085209F"/>
    <w:rsid w:val="00852760"/>
    <w:rsid w:val="00853401"/>
    <w:rsid w:val="0085385B"/>
    <w:rsid w:val="00853D3F"/>
    <w:rsid w:val="00853FD5"/>
    <w:rsid w:val="00854068"/>
    <w:rsid w:val="008553B2"/>
    <w:rsid w:val="00855524"/>
    <w:rsid w:val="00855DD2"/>
    <w:rsid w:val="00855DD5"/>
    <w:rsid w:val="00855FBB"/>
    <w:rsid w:val="00856368"/>
    <w:rsid w:val="0085694C"/>
    <w:rsid w:val="008569BC"/>
    <w:rsid w:val="00856B9D"/>
    <w:rsid w:val="00856D1E"/>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29D5"/>
    <w:rsid w:val="008731D8"/>
    <w:rsid w:val="008731EA"/>
    <w:rsid w:val="00873310"/>
    <w:rsid w:val="008733CC"/>
    <w:rsid w:val="008735A6"/>
    <w:rsid w:val="00873716"/>
    <w:rsid w:val="00874D8D"/>
    <w:rsid w:val="008763E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1A8C"/>
    <w:rsid w:val="008822AA"/>
    <w:rsid w:val="008837A3"/>
    <w:rsid w:val="00884EDD"/>
    <w:rsid w:val="00884FF2"/>
    <w:rsid w:val="00885580"/>
    <w:rsid w:val="008859B7"/>
    <w:rsid w:val="0088608D"/>
    <w:rsid w:val="00886384"/>
    <w:rsid w:val="0088641E"/>
    <w:rsid w:val="00886F8C"/>
    <w:rsid w:val="00887DBF"/>
    <w:rsid w:val="00892307"/>
    <w:rsid w:val="0089304D"/>
    <w:rsid w:val="0089386B"/>
    <w:rsid w:val="00893FE7"/>
    <w:rsid w:val="008947E4"/>
    <w:rsid w:val="00894934"/>
    <w:rsid w:val="008950F3"/>
    <w:rsid w:val="00895619"/>
    <w:rsid w:val="0089578E"/>
    <w:rsid w:val="00896BC7"/>
    <w:rsid w:val="008A0D2C"/>
    <w:rsid w:val="008A17B4"/>
    <w:rsid w:val="008A1E44"/>
    <w:rsid w:val="008A28FF"/>
    <w:rsid w:val="008A33AA"/>
    <w:rsid w:val="008A34DC"/>
    <w:rsid w:val="008A356B"/>
    <w:rsid w:val="008A3835"/>
    <w:rsid w:val="008A499F"/>
    <w:rsid w:val="008A52E3"/>
    <w:rsid w:val="008A546C"/>
    <w:rsid w:val="008A54FE"/>
    <w:rsid w:val="008A5EF2"/>
    <w:rsid w:val="008A6036"/>
    <w:rsid w:val="008A6F74"/>
    <w:rsid w:val="008A7DA2"/>
    <w:rsid w:val="008B069E"/>
    <w:rsid w:val="008B07D6"/>
    <w:rsid w:val="008B12A4"/>
    <w:rsid w:val="008B1350"/>
    <w:rsid w:val="008B18FC"/>
    <w:rsid w:val="008B2868"/>
    <w:rsid w:val="008B33B2"/>
    <w:rsid w:val="008B3B9E"/>
    <w:rsid w:val="008B3E84"/>
    <w:rsid w:val="008B5054"/>
    <w:rsid w:val="008B5AC8"/>
    <w:rsid w:val="008B5AE9"/>
    <w:rsid w:val="008B6AEB"/>
    <w:rsid w:val="008B7265"/>
    <w:rsid w:val="008B79FB"/>
    <w:rsid w:val="008C0BB3"/>
    <w:rsid w:val="008C14D6"/>
    <w:rsid w:val="008C1D63"/>
    <w:rsid w:val="008C1DC2"/>
    <w:rsid w:val="008C225D"/>
    <w:rsid w:val="008C2C28"/>
    <w:rsid w:val="008C2D23"/>
    <w:rsid w:val="008C2FC1"/>
    <w:rsid w:val="008C2FF2"/>
    <w:rsid w:val="008C380B"/>
    <w:rsid w:val="008C3B92"/>
    <w:rsid w:val="008C439C"/>
    <w:rsid w:val="008C5167"/>
    <w:rsid w:val="008C5355"/>
    <w:rsid w:val="008C5A45"/>
    <w:rsid w:val="008C5ADD"/>
    <w:rsid w:val="008C6706"/>
    <w:rsid w:val="008C6DE5"/>
    <w:rsid w:val="008C7431"/>
    <w:rsid w:val="008C75EF"/>
    <w:rsid w:val="008C76C4"/>
    <w:rsid w:val="008C7840"/>
    <w:rsid w:val="008C7CB3"/>
    <w:rsid w:val="008D07F6"/>
    <w:rsid w:val="008D188E"/>
    <w:rsid w:val="008D1C3A"/>
    <w:rsid w:val="008D2B50"/>
    <w:rsid w:val="008D2D83"/>
    <w:rsid w:val="008D2E42"/>
    <w:rsid w:val="008D38E0"/>
    <w:rsid w:val="008D4F13"/>
    <w:rsid w:val="008D514D"/>
    <w:rsid w:val="008D5981"/>
    <w:rsid w:val="008D6275"/>
    <w:rsid w:val="008D63C9"/>
    <w:rsid w:val="008D6BD4"/>
    <w:rsid w:val="008D6FAD"/>
    <w:rsid w:val="008D7117"/>
    <w:rsid w:val="008D72D9"/>
    <w:rsid w:val="008D7383"/>
    <w:rsid w:val="008D75D5"/>
    <w:rsid w:val="008D75DC"/>
    <w:rsid w:val="008D7924"/>
    <w:rsid w:val="008D7967"/>
    <w:rsid w:val="008E0126"/>
    <w:rsid w:val="008E05CC"/>
    <w:rsid w:val="008E07D2"/>
    <w:rsid w:val="008E0EB5"/>
    <w:rsid w:val="008E1CA9"/>
    <w:rsid w:val="008E1DFC"/>
    <w:rsid w:val="008E22EA"/>
    <w:rsid w:val="008E2751"/>
    <w:rsid w:val="008E3021"/>
    <w:rsid w:val="008E3A20"/>
    <w:rsid w:val="008E3A9E"/>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B1"/>
    <w:rsid w:val="00900EA4"/>
    <w:rsid w:val="0090173D"/>
    <w:rsid w:val="009028C1"/>
    <w:rsid w:val="00903D67"/>
    <w:rsid w:val="00903D85"/>
    <w:rsid w:val="00903F2A"/>
    <w:rsid w:val="00904319"/>
    <w:rsid w:val="00906221"/>
    <w:rsid w:val="00906793"/>
    <w:rsid w:val="00906922"/>
    <w:rsid w:val="0090695C"/>
    <w:rsid w:val="00907043"/>
    <w:rsid w:val="0090760B"/>
    <w:rsid w:val="00907962"/>
    <w:rsid w:val="009106BC"/>
    <w:rsid w:val="00911B87"/>
    <w:rsid w:val="009123C3"/>
    <w:rsid w:val="00912445"/>
    <w:rsid w:val="009125F6"/>
    <w:rsid w:val="00912AE3"/>
    <w:rsid w:val="00912FC8"/>
    <w:rsid w:val="009137CB"/>
    <w:rsid w:val="00913C69"/>
    <w:rsid w:val="009147D6"/>
    <w:rsid w:val="00915159"/>
    <w:rsid w:val="0091545D"/>
    <w:rsid w:val="00915470"/>
    <w:rsid w:val="0091585A"/>
    <w:rsid w:val="009158E3"/>
    <w:rsid w:val="0091788D"/>
    <w:rsid w:val="00917CF2"/>
    <w:rsid w:val="00920748"/>
    <w:rsid w:val="009213C3"/>
    <w:rsid w:val="009216C1"/>
    <w:rsid w:val="00923485"/>
    <w:rsid w:val="00923B75"/>
    <w:rsid w:val="00923F8C"/>
    <w:rsid w:val="009248C3"/>
    <w:rsid w:val="00924911"/>
    <w:rsid w:val="00925DE4"/>
    <w:rsid w:val="009267CC"/>
    <w:rsid w:val="00926A36"/>
    <w:rsid w:val="00926A7D"/>
    <w:rsid w:val="009277EA"/>
    <w:rsid w:val="009301EF"/>
    <w:rsid w:val="009307A7"/>
    <w:rsid w:val="00932784"/>
    <w:rsid w:val="009328D9"/>
    <w:rsid w:val="00932BCC"/>
    <w:rsid w:val="00933059"/>
    <w:rsid w:val="009338D2"/>
    <w:rsid w:val="00934383"/>
    <w:rsid w:val="00934A55"/>
    <w:rsid w:val="00934A74"/>
    <w:rsid w:val="00934E9D"/>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946"/>
    <w:rsid w:val="00942DEE"/>
    <w:rsid w:val="009438F7"/>
    <w:rsid w:val="00943E07"/>
    <w:rsid w:val="0094418B"/>
    <w:rsid w:val="009441F9"/>
    <w:rsid w:val="00944B9C"/>
    <w:rsid w:val="00944C87"/>
    <w:rsid w:val="00944C9D"/>
    <w:rsid w:val="00945D90"/>
    <w:rsid w:val="0094647A"/>
    <w:rsid w:val="00947472"/>
    <w:rsid w:val="00947C19"/>
    <w:rsid w:val="00947F4A"/>
    <w:rsid w:val="00947F5C"/>
    <w:rsid w:val="00950C53"/>
    <w:rsid w:val="00950DB5"/>
    <w:rsid w:val="00950E6E"/>
    <w:rsid w:val="00951013"/>
    <w:rsid w:val="00951511"/>
    <w:rsid w:val="00951A4A"/>
    <w:rsid w:val="00951B14"/>
    <w:rsid w:val="009520FC"/>
    <w:rsid w:val="0095257B"/>
    <w:rsid w:val="0095335B"/>
    <w:rsid w:val="00953A81"/>
    <w:rsid w:val="00953C30"/>
    <w:rsid w:val="00953E1C"/>
    <w:rsid w:val="009544A5"/>
    <w:rsid w:val="00955182"/>
    <w:rsid w:val="00955C77"/>
    <w:rsid w:val="0095607E"/>
    <w:rsid w:val="00956B0D"/>
    <w:rsid w:val="00956D7D"/>
    <w:rsid w:val="00957779"/>
    <w:rsid w:val="00957C94"/>
    <w:rsid w:val="00957CE7"/>
    <w:rsid w:val="00960F61"/>
    <w:rsid w:val="00961BF3"/>
    <w:rsid w:val="0096219A"/>
    <w:rsid w:val="00962361"/>
    <w:rsid w:val="009624C0"/>
    <w:rsid w:val="00962E07"/>
    <w:rsid w:val="00962E9E"/>
    <w:rsid w:val="009630EC"/>
    <w:rsid w:val="009639A2"/>
    <w:rsid w:val="00963FAF"/>
    <w:rsid w:val="0096463A"/>
    <w:rsid w:val="0096471F"/>
    <w:rsid w:val="009647FF"/>
    <w:rsid w:val="00964CCA"/>
    <w:rsid w:val="009650F2"/>
    <w:rsid w:val="00965440"/>
    <w:rsid w:val="009655AA"/>
    <w:rsid w:val="00965653"/>
    <w:rsid w:val="00965832"/>
    <w:rsid w:val="00965CED"/>
    <w:rsid w:val="0096715B"/>
    <w:rsid w:val="00967E48"/>
    <w:rsid w:val="00967E64"/>
    <w:rsid w:val="00970031"/>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77D53"/>
    <w:rsid w:val="0098001A"/>
    <w:rsid w:val="00980259"/>
    <w:rsid w:val="009807AD"/>
    <w:rsid w:val="00980EC1"/>
    <w:rsid w:val="00981170"/>
    <w:rsid w:val="0098148D"/>
    <w:rsid w:val="00981B2A"/>
    <w:rsid w:val="00981BE7"/>
    <w:rsid w:val="00982113"/>
    <w:rsid w:val="0098294F"/>
    <w:rsid w:val="00982D2C"/>
    <w:rsid w:val="00983B13"/>
    <w:rsid w:val="0098417E"/>
    <w:rsid w:val="00984FEA"/>
    <w:rsid w:val="00985043"/>
    <w:rsid w:val="00985094"/>
    <w:rsid w:val="009850CF"/>
    <w:rsid w:val="0098536D"/>
    <w:rsid w:val="0098612D"/>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3187"/>
    <w:rsid w:val="00993625"/>
    <w:rsid w:val="00993A0E"/>
    <w:rsid w:val="00993B3B"/>
    <w:rsid w:val="00994710"/>
    <w:rsid w:val="00994A76"/>
    <w:rsid w:val="00994D36"/>
    <w:rsid w:val="00994D7A"/>
    <w:rsid w:val="00994DC7"/>
    <w:rsid w:val="00994E7F"/>
    <w:rsid w:val="00996329"/>
    <w:rsid w:val="0099670B"/>
    <w:rsid w:val="0099693C"/>
    <w:rsid w:val="00996E02"/>
    <w:rsid w:val="009977FC"/>
    <w:rsid w:val="009A1BE2"/>
    <w:rsid w:val="009A1C61"/>
    <w:rsid w:val="009A26D4"/>
    <w:rsid w:val="009A2CE2"/>
    <w:rsid w:val="009A2F32"/>
    <w:rsid w:val="009A31AA"/>
    <w:rsid w:val="009A368D"/>
    <w:rsid w:val="009A4536"/>
    <w:rsid w:val="009A50A0"/>
    <w:rsid w:val="009A5CA6"/>
    <w:rsid w:val="009A636F"/>
    <w:rsid w:val="009A67A6"/>
    <w:rsid w:val="009A67CC"/>
    <w:rsid w:val="009A779C"/>
    <w:rsid w:val="009A77D2"/>
    <w:rsid w:val="009A7A86"/>
    <w:rsid w:val="009A7E90"/>
    <w:rsid w:val="009A7F73"/>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6D5E"/>
    <w:rsid w:val="009B7055"/>
    <w:rsid w:val="009B76E5"/>
    <w:rsid w:val="009B77C5"/>
    <w:rsid w:val="009B78D0"/>
    <w:rsid w:val="009B7A1F"/>
    <w:rsid w:val="009B7E82"/>
    <w:rsid w:val="009C0A29"/>
    <w:rsid w:val="009C16AA"/>
    <w:rsid w:val="009C16AE"/>
    <w:rsid w:val="009C172D"/>
    <w:rsid w:val="009C17EC"/>
    <w:rsid w:val="009C199D"/>
    <w:rsid w:val="009C1D4F"/>
    <w:rsid w:val="009C1F0B"/>
    <w:rsid w:val="009C31F9"/>
    <w:rsid w:val="009C35F9"/>
    <w:rsid w:val="009C39FB"/>
    <w:rsid w:val="009C3A1D"/>
    <w:rsid w:val="009C3AA2"/>
    <w:rsid w:val="009C44C7"/>
    <w:rsid w:val="009C458F"/>
    <w:rsid w:val="009C5C21"/>
    <w:rsid w:val="009C6375"/>
    <w:rsid w:val="009C6628"/>
    <w:rsid w:val="009C7452"/>
    <w:rsid w:val="009C77D7"/>
    <w:rsid w:val="009C7BF4"/>
    <w:rsid w:val="009C7F92"/>
    <w:rsid w:val="009D03E3"/>
    <w:rsid w:val="009D16AE"/>
    <w:rsid w:val="009D1E62"/>
    <w:rsid w:val="009D2705"/>
    <w:rsid w:val="009D27B4"/>
    <w:rsid w:val="009D2B9B"/>
    <w:rsid w:val="009D2DE7"/>
    <w:rsid w:val="009D3260"/>
    <w:rsid w:val="009D3EAE"/>
    <w:rsid w:val="009D45AA"/>
    <w:rsid w:val="009D4D95"/>
    <w:rsid w:val="009D56B8"/>
    <w:rsid w:val="009D5A50"/>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9D0"/>
    <w:rsid w:val="009E7B05"/>
    <w:rsid w:val="009E7D1D"/>
    <w:rsid w:val="009F06C8"/>
    <w:rsid w:val="009F0759"/>
    <w:rsid w:val="009F0FD6"/>
    <w:rsid w:val="009F15E1"/>
    <w:rsid w:val="009F16AC"/>
    <w:rsid w:val="009F250A"/>
    <w:rsid w:val="009F2D9C"/>
    <w:rsid w:val="009F2DAF"/>
    <w:rsid w:val="009F3A7B"/>
    <w:rsid w:val="009F3F1D"/>
    <w:rsid w:val="009F4DF9"/>
    <w:rsid w:val="009F575B"/>
    <w:rsid w:val="009F5927"/>
    <w:rsid w:val="009F6A9D"/>
    <w:rsid w:val="009F6CD2"/>
    <w:rsid w:val="009F7085"/>
    <w:rsid w:val="009F7093"/>
    <w:rsid w:val="009F77E0"/>
    <w:rsid w:val="009F79D1"/>
    <w:rsid w:val="00A001D5"/>
    <w:rsid w:val="00A00225"/>
    <w:rsid w:val="00A0079A"/>
    <w:rsid w:val="00A01418"/>
    <w:rsid w:val="00A01AE5"/>
    <w:rsid w:val="00A0229D"/>
    <w:rsid w:val="00A027CC"/>
    <w:rsid w:val="00A0291C"/>
    <w:rsid w:val="00A02E22"/>
    <w:rsid w:val="00A02F5A"/>
    <w:rsid w:val="00A03447"/>
    <w:rsid w:val="00A035D0"/>
    <w:rsid w:val="00A03B31"/>
    <w:rsid w:val="00A03D5E"/>
    <w:rsid w:val="00A04324"/>
    <w:rsid w:val="00A043F0"/>
    <w:rsid w:val="00A047AF"/>
    <w:rsid w:val="00A0497C"/>
    <w:rsid w:val="00A0504D"/>
    <w:rsid w:val="00A054F3"/>
    <w:rsid w:val="00A055CC"/>
    <w:rsid w:val="00A05673"/>
    <w:rsid w:val="00A0567C"/>
    <w:rsid w:val="00A05BC4"/>
    <w:rsid w:val="00A066E7"/>
    <w:rsid w:val="00A06BE6"/>
    <w:rsid w:val="00A0759D"/>
    <w:rsid w:val="00A078FB"/>
    <w:rsid w:val="00A07C13"/>
    <w:rsid w:val="00A07DD2"/>
    <w:rsid w:val="00A07E96"/>
    <w:rsid w:val="00A1009A"/>
    <w:rsid w:val="00A1015E"/>
    <w:rsid w:val="00A1021F"/>
    <w:rsid w:val="00A10424"/>
    <w:rsid w:val="00A10547"/>
    <w:rsid w:val="00A107FC"/>
    <w:rsid w:val="00A10D82"/>
    <w:rsid w:val="00A126BC"/>
    <w:rsid w:val="00A131D2"/>
    <w:rsid w:val="00A13F17"/>
    <w:rsid w:val="00A13F5B"/>
    <w:rsid w:val="00A140BB"/>
    <w:rsid w:val="00A14D50"/>
    <w:rsid w:val="00A15835"/>
    <w:rsid w:val="00A15D0B"/>
    <w:rsid w:val="00A16028"/>
    <w:rsid w:val="00A16A51"/>
    <w:rsid w:val="00A16CB7"/>
    <w:rsid w:val="00A1754A"/>
    <w:rsid w:val="00A17CF9"/>
    <w:rsid w:val="00A204E7"/>
    <w:rsid w:val="00A20748"/>
    <w:rsid w:val="00A223B4"/>
    <w:rsid w:val="00A22567"/>
    <w:rsid w:val="00A227A1"/>
    <w:rsid w:val="00A22988"/>
    <w:rsid w:val="00A22C8D"/>
    <w:rsid w:val="00A2422B"/>
    <w:rsid w:val="00A24E3A"/>
    <w:rsid w:val="00A252C4"/>
    <w:rsid w:val="00A25AAA"/>
    <w:rsid w:val="00A25D6F"/>
    <w:rsid w:val="00A261E1"/>
    <w:rsid w:val="00A27067"/>
    <w:rsid w:val="00A27140"/>
    <w:rsid w:val="00A279BB"/>
    <w:rsid w:val="00A27C2B"/>
    <w:rsid w:val="00A27CF5"/>
    <w:rsid w:val="00A30624"/>
    <w:rsid w:val="00A30701"/>
    <w:rsid w:val="00A313F8"/>
    <w:rsid w:val="00A317CB"/>
    <w:rsid w:val="00A31920"/>
    <w:rsid w:val="00A31FB4"/>
    <w:rsid w:val="00A3247C"/>
    <w:rsid w:val="00A329E2"/>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44A88"/>
    <w:rsid w:val="00A45A82"/>
    <w:rsid w:val="00A500A0"/>
    <w:rsid w:val="00A5031D"/>
    <w:rsid w:val="00A50657"/>
    <w:rsid w:val="00A5148E"/>
    <w:rsid w:val="00A51A61"/>
    <w:rsid w:val="00A51DFF"/>
    <w:rsid w:val="00A5201D"/>
    <w:rsid w:val="00A52787"/>
    <w:rsid w:val="00A5315D"/>
    <w:rsid w:val="00A53181"/>
    <w:rsid w:val="00A531C3"/>
    <w:rsid w:val="00A53B94"/>
    <w:rsid w:val="00A53C3D"/>
    <w:rsid w:val="00A53E77"/>
    <w:rsid w:val="00A540C6"/>
    <w:rsid w:val="00A541EA"/>
    <w:rsid w:val="00A54CF5"/>
    <w:rsid w:val="00A551B1"/>
    <w:rsid w:val="00A56101"/>
    <w:rsid w:val="00A5717D"/>
    <w:rsid w:val="00A57523"/>
    <w:rsid w:val="00A61221"/>
    <w:rsid w:val="00A613DE"/>
    <w:rsid w:val="00A61585"/>
    <w:rsid w:val="00A61699"/>
    <w:rsid w:val="00A61C62"/>
    <w:rsid w:val="00A63329"/>
    <w:rsid w:val="00A6333C"/>
    <w:rsid w:val="00A63D59"/>
    <w:rsid w:val="00A63F13"/>
    <w:rsid w:val="00A65D70"/>
    <w:rsid w:val="00A66AE3"/>
    <w:rsid w:val="00A70069"/>
    <w:rsid w:val="00A701DA"/>
    <w:rsid w:val="00A70600"/>
    <w:rsid w:val="00A70A02"/>
    <w:rsid w:val="00A70D26"/>
    <w:rsid w:val="00A71ECD"/>
    <w:rsid w:val="00A72444"/>
    <w:rsid w:val="00A724DF"/>
    <w:rsid w:val="00A729F1"/>
    <w:rsid w:val="00A72B2B"/>
    <w:rsid w:val="00A7311B"/>
    <w:rsid w:val="00A735BB"/>
    <w:rsid w:val="00A73775"/>
    <w:rsid w:val="00A73C3A"/>
    <w:rsid w:val="00A74656"/>
    <w:rsid w:val="00A74BC8"/>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2EA"/>
    <w:rsid w:val="00A83600"/>
    <w:rsid w:val="00A83781"/>
    <w:rsid w:val="00A83FD5"/>
    <w:rsid w:val="00A84A5C"/>
    <w:rsid w:val="00A84FED"/>
    <w:rsid w:val="00A850C8"/>
    <w:rsid w:val="00A850FE"/>
    <w:rsid w:val="00A851DD"/>
    <w:rsid w:val="00A854D9"/>
    <w:rsid w:val="00A858DB"/>
    <w:rsid w:val="00A85B6A"/>
    <w:rsid w:val="00A85D11"/>
    <w:rsid w:val="00A85DB7"/>
    <w:rsid w:val="00A861EA"/>
    <w:rsid w:val="00A86E26"/>
    <w:rsid w:val="00A8712E"/>
    <w:rsid w:val="00A87927"/>
    <w:rsid w:val="00A87982"/>
    <w:rsid w:val="00A87D74"/>
    <w:rsid w:val="00A87DA9"/>
    <w:rsid w:val="00A9068E"/>
    <w:rsid w:val="00A90F7D"/>
    <w:rsid w:val="00A91486"/>
    <w:rsid w:val="00A9151B"/>
    <w:rsid w:val="00A916ED"/>
    <w:rsid w:val="00A91E57"/>
    <w:rsid w:val="00A91F2A"/>
    <w:rsid w:val="00A921C6"/>
    <w:rsid w:val="00A92561"/>
    <w:rsid w:val="00A927BE"/>
    <w:rsid w:val="00A929ED"/>
    <w:rsid w:val="00A92A86"/>
    <w:rsid w:val="00A942E6"/>
    <w:rsid w:val="00A94502"/>
    <w:rsid w:val="00A94CFA"/>
    <w:rsid w:val="00A95605"/>
    <w:rsid w:val="00A966E4"/>
    <w:rsid w:val="00A9679C"/>
    <w:rsid w:val="00A968DE"/>
    <w:rsid w:val="00A96A7E"/>
    <w:rsid w:val="00A96FBF"/>
    <w:rsid w:val="00A97103"/>
    <w:rsid w:val="00AA02A6"/>
    <w:rsid w:val="00AA091C"/>
    <w:rsid w:val="00AA127C"/>
    <w:rsid w:val="00AA1A7B"/>
    <w:rsid w:val="00AA1EDA"/>
    <w:rsid w:val="00AA26F6"/>
    <w:rsid w:val="00AA27F7"/>
    <w:rsid w:val="00AA2967"/>
    <w:rsid w:val="00AA3F39"/>
    <w:rsid w:val="00AA4233"/>
    <w:rsid w:val="00AA49E8"/>
    <w:rsid w:val="00AA5067"/>
    <w:rsid w:val="00AA511F"/>
    <w:rsid w:val="00AA5D36"/>
    <w:rsid w:val="00AA7CB3"/>
    <w:rsid w:val="00AB040C"/>
    <w:rsid w:val="00AB0A0E"/>
    <w:rsid w:val="00AB25F3"/>
    <w:rsid w:val="00AB4AEF"/>
    <w:rsid w:val="00AB5415"/>
    <w:rsid w:val="00AB5504"/>
    <w:rsid w:val="00AB5A28"/>
    <w:rsid w:val="00AB632F"/>
    <w:rsid w:val="00AB65A5"/>
    <w:rsid w:val="00AB69BC"/>
    <w:rsid w:val="00AB700A"/>
    <w:rsid w:val="00AB70B9"/>
    <w:rsid w:val="00AB7116"/>
    <w:rsid w:val="00AC0556"/>
    <w:rsid w:val="00AC0749"/>
    <w:rsid w:val="00AC1332"/>
    <w:rsid w:val="00AC34DD"/>
    <w:rsid w:val="00AC41B4"/>
    <w:rsid w:val="00AC48F6"/>
    <w:rsid w:val="00AC4947"/>
    <w:rsid w:val="00AC4BBC"/>
    <w:rsid w:val="00AC59DF"/>
    <w:rsid w:val="00AC5F64"/>
    <w:rsid w:val="00AC6493"/>
    <w:rsid w:val="00AC670C"/>
    <w:rsid w:val="00AC6823"/>
    <w:rsid w:val="00AC6C62"/>
    <w:rsid w:val="00AC7407"/>
    <w:rsid w:val="00AC7478"/>
    <w:rsid w:val="00AC7580"/>
    <w:rsid w:val="00AC773F"/>
    <w:rsid w:val="00AC7C2E"/>
    <w:rsid w:val="00AC7E00"/>
    <w:rsid w:val="00AD0056"/>
    <w:rsid w:val="00AD01CA"/>
    <w:rsid w:val="00AD06BA"/>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3E2F"/>
    <w:rsid w:val="00AE4728"/>
    <w:rsid w:val="00AE57B4"/>
    <w:rsid w:val="00AE6CA7"/>
    <w:rsid w:val="00AF031C"/>
    <w:rsid w:val="00AF045B"/>
    <w:rsid w:val="00AF05AA"/>
    <w:rsid w:val="00AF06C7"/>
    <w:rsid w:val="00AF0C2E"/>
    <w:rsid w:val="00AF1041"/>
    <w:rsid w:val="00AF137B"/>
    <w:rsid w:val="00AF1543"/>
    <w:rsid w:val="00AF1C18"/>
    <w:rsid w:val="00AF211E"/>
    <w:rsid w:val="00AF24F5"/>
    <w:rsid w:val="00AF2AA9"/>
    <w:rsid w:val="00AF2D52"/>
    <w:rsid w:val="00AF34F6"/>
    <w:rsid w:val="00AF3625"/>
    <w:rsid w:val="00AF50BF"/>
    <w:rsid w:val="00AF5538"/>
    <w:rsid w:val="00AF56C4"/>
    <w:rsid w:val="00AF66F9"/>
    <w:rsid w:val="00AF6745"/>
    <w:rsid w:val="00AF6C23"/>
    <w:rsid w:val="00AF7568"/>
    <w:rsid w:val="00AF7F1B"/>
    <w:rsid w:val="00B007E8"/>
    <w:rsid w:val="00B00B35"/>
    <w:rsid w:val="00B00F8B"/>
    <w:rsid w:val="00B00FC9"/>
    <w:rsid w:val="00B01571"/>
    <w:rsid w:val="00B01827"/>
    <w:rsid w:val="00B01960"/>
    <w:rsid w:val="00B02596"/>
    <w:rsid w:val="00B02D9C"/>
    <w:rsid w:val="00B03D7F"/>
    <w:rsid w:val="00B03E5E"/>
    <w:rsid w:val="00B03E60"/>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75A"/>
    <w:rsid w:val="00B118D2"/>
    <w:rsid w:val="00B11B56"/>
    <w:rsid w:val="00B1211B"/>
    <w:rsid w:val="00B12745"/>
    <w:rsid w:val="00B12B7F"/>
    <w:rsid w:val="00B13C95"/>
    <w:rsid w:val="00B13FBC"/>
    <w:rsid w:val="00B143B1"/>
    <w:rsid w:val="00B14650"/>
    <w:rsid w:val="00B14694"/>
    <w:rsid w:val="00B147E9"/>
    <w:rsid w:val="00B14C4A"/>
    <w:rsid w:val="00B15339"/>
    <w:rsid w:val="00B156E7"/>
    <w:rsid w:val="00B15C49"/>
    <w:rsid w:val="00B1658A"/>
    <w:rsid w:val="00B166A6"/>
    <w:rsid w:val="00B16AB1"/>
    <w:rsid w:val="00B2019E"/>
    <w:rsid w:val="00B20B5E"/>
    <w:rsid w:val="00B21A71"/>
    <w:rsid w:val="00B21E45"/>
    <w:rsid w:val="00B21F9A"/>
    <w:rsid w:val="00B23781"/>
    <w:rsid w:val="00B23DDE"/>
    <w:rsid w:val="00B24644"/>
    <w:rsid w:val="00B25570"/>
    <w:rsid w:val="00B25A3E"/>
    <w:rsid w:val="00B25D88"/>
    <w:rsid w:val="00B26973"/>
    <w:rsid w:val="00B26AF2"/>
    <w:rsid w:val="00B26BCA"/>
    <w:rsid w:val="00B27246"/>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80B"/>
    <w:rsid w:val="00B36B3A"/>
    <w:rsid w:val="00B37786"/>
    <w:rsid w:val="00B37FB4"/>
    <w:rsid w:val="00B40111"/>
    <w:rsid w:val="00B40149"/>
    <w:rsid w:val="00B407F1"/>
    <w:rsid w:val="00B409DA"/>
    <w:rsid w:val="00B40E06"/>
    <w:rsid w:val="00B4147F"/>
    <w:rsid w:val="00B41991"/>
    <w:rsid w:val="00B41B37"/>
    <w:rsid w:val="00B41FA8"/>
    <w:rsid w:val="00B424FB"/>
    <w:rsid w:val="00B42A70"/>
    <w:rsid w:val="00B439A9"/>
    <w:rsid w:val="00B454F4"/>
    <w:rsid w:val="00B455BD"/>
    <w:rsid w:val="00B45F5C"/>
    <w:rsid w:val="00B46C4B"/>
    <w:rsid w:val="00B5015E"/>
    <w:rsid w:val="00B5017A"/>
    <w:rsid w:val="00B518E0"/>
    <w:rsid w:val="00B51A1C"/>
    <w:rsid w:val="00B51E92"/>
    <w:rsid w:val="00B5215F"/>
    <w:rsid w:val="00B5237A"/>
    <w:rsid w:val="00B5325E"/>
    <w:rsid w:val="00B53776"/>
    <w:rsid w:val="00B53F69"/>
    <w:rsid w:val="00B540B4"/>
    <w:rsid w:val="00B54DB2"/>
    <w:rsid w:val="00B5547A"/>
    <w:rsid w:val="00B557C1"/>
    <w:rsid w:val="00B563EF"/>
    <w:rsid w:val="00B56578"/>
    <w:rsid w:val="00B56F40"/>
    <w:rsid w:val="00B5765C"/>
    <w:rsid w:val="00B57A6F"/>
    <w:rsid w:val="00B604EA"/>
    <w:rsid w:val="00B61083"/>
    <w:rsid w:val="00B610E6"/>
    <w:rsid w:val="00B61718"/>
    <w:rsid w:val="00B61837"/>
    <w:rsid w:val="00B619E8"/>
    <w:rsid w:val="00B61E0C"/>
    <w:rsid w:val="00B62151"/>
    <w:rsid w:val="00B621B1"/>
    <w:rsid w:val="00B626C3"/>
    <w:rsid w:val="00B62D98"/>
    <w:rsid w:val="00B62E28"/>
    <w:rsid w:val="00B633EE"/>
    <w:rsid w:val="00B63A06"/>
    <w:rsid w:val="00B63B16"/>
    <w:rsid w:val="00B64166"/>
    <w:rsid w:val="00B6438A"/>
    <w:rsid w:val="00B649C8"/>
    <w:rsid w:val="00B64C8A"/>
    <w:rsid w:val="00B6658A"/>
    <w:rsid w:val="00B66A43"/>
    <w:rsid w:val="00B70833"/>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7710E"/>
    <w:rsid w:val="00B80361"/>
    <w:rsid w:val="00B8054F"/>
    <w:rsid w:val="00B8098B"/>
    <w:rsid w:val="00B80F76"/>
    <w:rsid w:val="00B81D5A"/>
    <w:rsid w:val="00B82AF0"/>
    <w:rsid w:val="00B82FA8"/>
    <w:rsid w:val="00B830DC"/>
    <w:rsid w:val="00B83E35"/>
    <w:rsid w:val="00B84190"/>
    <w:rsid w:val="00B843B0"/>
    <w:rsid w:val="00B8557F"/>
    <w:rsid w:val="00B857B9"/>
    <w:rsid w:val="00B85C1B"/>
    <w:rsid w:val="00B8633D"/>
    <w:rsid w:val="00B86584"/>
    <w:rsid w:val="00B86E49"/>
    <w:rsid w:val="00B86E83"/>
    <w:rsid w:val="00B86F1B"/>
    <w:rsid w:val="00B8719A"/>
    <w:rsid w:val="00B9006A"/>
    <w:rsid w:val="00B901C2"/>
    <w:rsid w:val="00B90909"/>
    <w:rsid w:val="00B90D92"/>
    <w:rsid w:val="00B90FD6"/>
    <w:rsid w:val="00B91332"/>
    <w:rsid w:val="00B92184"/>
    <w:rsid w:val="00B92411"/>
    <w:rsid w:val="00B93224"/>
    <w:rsid w:val="00B932EC"/>
    <w:rsid w:val="00B94BCE"/>
    <w:rsid w:val="00B9546E"/>
    <w:rsid w:val="00B958B5"/>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439"/>
    <w:rsid w:val="00BA5CE4"/>
    <w:rsid w:val="00BA5FC1"/>
    <w:rsid w:val="00BA67D8"/>
    <w:rsid w:val="00BA79A0"/>
    <w:rsid w:val="00BB0006"/>
    <w:rsid w:val="00BB0222"/>
    <w:rsid w:val="00BB04D1"/>
    <w:rsid w:val="00BB0627"/>
    <w:rsid w:val="00BB1447"/>
    <w:rsid w:val="00BB1A5D"/>
    <w:rsid w:val="00BB2279"/>
    <w:rsid w:val="00BB2304"/>
    <w:rsid w:val="00BB28E7"/>
    <w:rsid w:val="00BB3183"/>
    <w:rsid w:val="00BB3331"/>
    <w:rsid w:val="00BB3587"/>
    <w:rsid w:val="00BB387E"/>
    <w:rsid w:val="00BB396F"/>
    <w:rsid w:val="00BB3991"/>
    <w:rsid w:val="00BB3C7F"/>
    <w:rsid w:val="00BB4265"/>
    <w:rsid w:val="00BB5909"/>
    <w:rsid w:val="00BB5BB8"/>
    <w:rsid w:val="00BB6406"/>
    <w:rsid w:val="00BB695E"/>
    <w:rsid w:val="00BB72BA"/>
    <w:rsid w:val="00BB79B5"/>
    <w:rsid w:val="00BB7B42"/>
    <w:rsid w:val="00BC069F"/>
    <w:rsid w:val="00BC0A98"/>
    <w:rsid w:val="00BC0FB8"/>
    <w:rsid w:val="00BC14F6"/>
    <w:rsid w:val="00BC217E"/>
    <w:rsid w:val="00BC22D0"/>
    <w:rsid w:val="00BC2868"/>
    <w:rsid w:val="00BC28C4"/>
    <w:rsid w:val="00BC3542"/>
    <w:rsid w:val="00BC3ADE"/>
    <w:rsid w:val="00BC3EF0"/>
    <w:rsid w:val="00BC4929"/>
    <w:rsid w:val="00BC4CF8"/>
    <w:rsid w:val="00BC4DC6"/>
    <w:rsid w:val="00BC508B"/>
    <w:rsid w:val="00BC5224"/>
    <w:rsid w:val="00BC53CF"/>
    <w:rsid w:val="00BC5699"/>
    <w:rsid w:val="00BC5B4E"/>
    <w:rsid w:val="00BC5FFC"/>
    <w:rsid w:val="00BC65DA"/>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270"/>
    <w:rsid w:val="00BD752F"/>
    <w:rsid w:val="00BD756B"/>
    <w:rsid w:val="00BD7EA6"/>
    <w:rsid w:val="00BE0294"/>
    <w:rsid w:val="00BE04FD"/>
    <w:rsid w:val="00BE1285"/>
    <w:rsid w:val="00BE1856"/>
    <w:rsid w:val="00BE2372"/>
    <w:rsid w:val="00BE268F"/>
    <w:rsid w:val="00BE26FC"/>
    <w:rsid w:val="00BE2B1D"/>
    <w:rsid w:val="00BE2DB0"/>
    <w:rsid w:val="00BE3E6C"/>
    <w:rsid w:val="00BE4168"/>
    <w:rsid w:val="00BE455B"/>
    <w:rsid w:val="00BE4AF1"/>
    <w:rsid w:val="00BE4B47"/>
    <w:rsid w:val="00BE5D4F"/>
    <w:rsid w:val="00BE6253"/>
    <w:rsid w:val="00BE640F"/>
    <w:rsid w:val="00BE7AAB"/>
    <w:rsid w:val="00BF0070"/>
    <w:rsid w:val="00BF012E"/>
    <w:rsid w:val="00BF01C7"/>
    <w:rsid w:val="00BF0602"/>
    <w:rsid w:val="00BF107D"/>
    <w:rsid w:val="00BF122D"/>
    <w:rsid w:val="00BF141D"/>
    <w:rsid w:val="00BF1684"/>
    <w:rsid w:val="00BF1FC9"/>
    <w:rsid w:val="00BF3094"/>
    <w:rsid w:val="00BF31F0"/>
    <w:rsid w:val="00BF3E82"/>
    <w:rsid w:val="00BF3F4C"/>
    <w:rsid w:val="00BF4F87"/>
    <w:rsid w:val="00BF5F4B"/>
    <w:rsid w:val="00BF685D"/>
    <w:rsid w:val="00BF7380"/>
    <w:rsid w:val="00BF7859"/>
    <w:rsid w:val="00BF7F71"/>
    <w:rsid w:val="00C0002F"/>
    <w:rsid w:val="00C000CE"/>
    <w:rsid w:val="00C00AF7"/>
    <w:rsid w:val="00C011A5"/>
    <w:rsid w:val="00C017D1"/>
    <w:rsid w:val="00C0198F"/>
    <w:rsid w:val="00C0291C"/>
    <w:rsid w:val="00C02CF2"/>
    <w:rsid w:val="00C03994"/>
    <w:rsid w:val="00C039AA"/>
    <w:rsid w:val="00C039EB"/>
    <w:rsid w:val="00C03C54"/>
    <w:rsid w:val="00C03CFE"/>
    <w:rsid w:val="00C03D31"/>
    <w:rsid w:val="00C046EA"/>
    <w:rsid w:val="00C0479A"/>
    <w:rsid w:val="00C04B07"/>
    <w:rsid w:val="00C04B25"/>
    <w:rsid w:val="00C04E1E"/>
    <w:rsid w:val="00C05067"/>
    <w:rsid w:val="00C051C8"/>
    <w:rsid w:val="00C0570D"/>
    <w:rsid w:val="00C05AD9"/>
    <w:rsid w:val="00C05FCF"/>
    <w:rsid w:val="00C06069"/>
    <w:rsid w:val="00C061DA"/>
    <w:rsid w:val="00C068B9"/>
    <w:rsid w:val="00C06DEE"/>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4718"/>
    <w:rsid w:val="00C157D8"/>
    <w:rsid w:val="00C17179"/>
    <w:rsid w:val="00C1732B"/>
    <w:rsid w:val="00C17422"/>
    <w:rsid w:val="00C17C56"/>
    <w:rsid w:val="00C17D82"/>
    <w:rsid w:val="00C2040D"/>
    <w:rsid w:val="00C20B13"/>
    <w:rsid w:val="00C21160"/>
    <w:rsid w:val="00C211D7"/>
    <w:rsid w:val="00C21360"/>
    <w:rsid w:val="00C2272E"/>
    <w:rsid w:val="00C22961"/>
    <w:rsid w:val="00C2356C"/>
    <w:rsid w:val="00C2491E"/>
    <w:rsid w:val="00C252A5"/>
    <w:rsid w:val="00C25BE2"/>
    <w:rsid w:val="00C25FF9"/>
    <w:rsid w:val="00C26BC5"/>
    <w:rsid w:val="00C3027F"/>
    <w:rsid w:val="00C308EC"/>
    <w:rsid w:val="00C32453"/>
    <w:rsid w:val="00C32513"/>
    <w:rsid w:val="00C325FB"/>
    <w:rsid w:val="00C3367B"/>
    <w:rsid w:val="00C33FCD"/>
    <w:rsid w:val="00C3403D"/>
    <w:rsid w:val="00C342E3"/>
    <w:rsid w:val="00C345AD"/>
    <w:rsid w:val="00C34BAD"/>
    <w:rsid w:val="00C360EC"/>
    <w:rsid w:val="00C36CBB"/>
    <w:rsid w:val="00C36F46"/>
    <w:rsid w:val="00C372B5"/>
    <w:rsid w:val="00C37635"/>
    <w:rsid w:val="00C400CE"/>
    <w:rsid w:val="00C40771"/>
    <w:rsid w:val="00C40C45"/>
    <w:rsid w:val="00C40F4A"/>
    <w:rsid w:val="00C423D6"/>
    <w:rsid w:val="00C42A2B"/>
    <w:rsid w:val="00C42BF1"/>
    <w:rsid w:val="00C430ED"/>
    <w:rsid w:val="00C43991"/>
    <w:rsid w:val="00C4413F"/>
    <w:rsid w:val="00C455F2"/>
    <w:rsid w:val="00C45E55"/>
    <w:rsid w:val="00C461B5"/>
    <w:rsid w:val="00C46300"/>
    <w:rsid w:val="00C478D3"/>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66"/>
    <w:rsid w:val="00C55ECC"/>
    <w:rsid w:val="00C561F6"/>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4E07"/>
    <w:rsid w:val="00C652B6"/>
    <w:rsid w:val="00C654E3"/>
    <w:rsid w:val="00C65D88"/>
    <w:rsid w:val="00C65E0C"/>
    <w:rsid w:val="00C6685B"/>
    <w:rsid w:val="00C668C9"/>
    <w:rsid w:val="00C66D38"/>
    <w:rsid w:val="00C673A7"/>
    <w:rsid w:val="00C6783F"/>
    <w:rsid w:val="00C704CA"/>
    <w:rsid w:val="00C70B4D"/>
    <w:rsid w:val="00C71504"/>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5CD"/>
    <w:rsid w:val="00C77643"/>
    <w:rsid w:val="00C77EAD"/>
    <w:rsid w:val="00C8086A"/>
    <w:rsid w:val="00C80B68"/>
    <w:rsid w:val="00C81131"/>
    <w:rsid w:val="00C811D2"/>
    <w:rsid w:val="00C81896"/>
    <w:rsid w:val="00C81DE9"/>
    <w:rsid w:val="00C82454"/>
    <w:rsid w:val="00C827D9"/>
    <w:rsid w:val="00C82C83"/>
    <w:rsid w:val="00C82CBE"/>
    <w:rsid w:val="00C82D95"/>
    <w:rsid w:val="00C82D99"/>
    <w:rsid w:val="00C82EBB"/>
    <w:rsid w:val="00C830D9"/>
    <w:rsid w:val="00C84193"/>
    <w:rsid w:val="00C847F3"/>
    <w:rsid w:val="00C850AF"/>
    <w:rsid w:val="00C85450"/>
    <w:rsid w:val="00C854AC"/>
    <w:rsid w:val="00C854E5"/>
    <w:rsid w:val="00C8595F"/>
    <w:rsid w:val="00C8642E"/>
    <w:rsid w:val="00C867FF"/>
    <w:rsid w:val="00C876F8"/>
    <w:rsid w:val="00C90207"/>
    <w:rsid w:val="00C9022E"/>
    <w:rsid w:val="00C90F90"/>
    <w:rsid w:val="00C9145D"/>
    <w:rsid w:val="00C91540"/>
    <w:rsid w:val="00C92450"/>
    <w:rsid w:val="00C92701"/>
    <w:rsid w:val="00C92895"/>
    <w:rsid w:val="00C928C4"/>
    <w:rsid w:val="00C92C33"/>
    <w:rsid w:val="00C9327D"/>
    <w:rsid w:val="00C93682"/>
    <w:rsid w:val="00C943E1"/>
    <w:rsid w:val="00C95082"/>
    <w:rsid w:val="00C9524F"/>
    <w:rsid w:val="00C964AD"/>
    <w:rsid w:val="00C971AF"/>
    <w:rsid w:val="00C97827"/>
    <w:rsid w:val="00C97964"/>
    <w:rsid w:val="00C97C71"/>
    <w:rsid w:val="00C97EA1"/>
    <w:rsid w:val="00CA06D3"/>
    <w:rsid w:val="00CA0C22"/>
    <w:rsid w:val="00CA0D1A"/>
    <w:rsid w:val="00CA0D96"/>
    <w:rsid w:val="00CA1316"/>
    <w:rsid w:val="00CA21B4"/>
    <w:rsid w:val="00CA2B0A"/>
    <w:rsid w:val="00CA2D30"/>
    <w:rsid w:val="00CA2D7D"/>
    <w:rsid w:val="00CA4367"/>
    <w:rsid w:val="00CA48F1"/>
    <w:rsid w:val="00CA4D8F"/>
    <w:rsid w:val="00CA4E70"/>
    <w:rsid w:val="00CA5371"/>
    <w:rsid w:val="00CA5B43"/>
    <w:rsid w:val="00CA5B81"/>
    <w:rsid w:val="00CA5CD2"/>
    <w:rsid w:val="00CA6606"/>
    <w:rsid w:val="00CA6F7D"/>
    <w:rsid w:val="00CA7122"/>
    <w:rsid w:val="00CB02B5"/>
    <w:rsid w:val="00CB0596"/>
    <w:rsid w:val="00CB0E7C"/>
    <w:rsid w:val="00CB177D"/>
    <w:rsid w:val="00CB186E"/>
    <w:rsid w:val="00CB1F59"/>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795"/>
    <w:rsid w:val="00CC0D71"/>
    <w:rsid w:val="00CC1A4A"/>
    <w:rsid w:val="00CC2EF2"/>
    <w:rsid w:val="00CC34DB"/>
    <w:rsid w:val="00CC3915"/>
    <w:rsid w:val="00CC3C3B"/>
    <w:rsid w:val="00CC5DAA"/>
    <w:rsid w:val="00CC623B"/>
    <w:rsid w:val="00CC62ED"/>
    <w:rsid w:val="00CC6423"/>
    <w:rsid w:val="00CC728B"/>
    <w:rsid w:val="00CC75A4"/>
    <w:rsid w:val="00CC79F3"/>
    <w:rsid w:val="00CD046F"/>
    <w:rsid w:val="00CD0696"/>
    <w:rsid w:val="00CD0A25"/>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4CF4"/>
    <w:rsid w:val="00CE5C18"/>
    <w:rsid w:val="00CE6764"/>
    <w:rsid w:val="00CE6E16"/>
    <w:rsid w:val="00CE6E37"/>
    <w:rsid w:val="00CE71AE"/>
    <w:rsid w:val="00CE7AA9"/>
    <w:rsid w:val="00CE7DAE"/>
    <w:rsid w:val="00CF03C3"/>
    <w:rsid w:val="00CF14A1"/>
    <w:rsid w:val="00CF170A"/>
    <w:rsid w:val="00CF1970"/>
    <w:rsid w:val="00CF1CD1"/>
    <w:rsid w:val="00CF1DE7"/>
    <w:rsid w:val="00CF2E99"/>
    <w:rsid w:val="00CF31CD"/>
    <w:rsid w:val="00CF3A27"/>
    <w:rsid w:val="00CF3B54"/>
    <w:rsid w:val="00CF459B"/>
    <w:rsid w:val="00CF5085"/>
    <w:rsid w:val="00CF51DA"/>
    <w:rsid w:val="00CF5647"/>
    <w:rsid w:val="00CF5953"/>
    <w:rsid w:val="00CF5C25"/>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A43"/>
    <w:rsid w:val="00D02D96"/>
    <w:rsid w:val="00D03507"/>
    <w:rsid w:val="00D03DC1"/>
    <w:rsid w:val="00D04119"/>
    <w:rsid w:val="00D043E5"/>
    <w:rsid w:val="00D045CB"/>
    <w:rsid w:val="00D04671"/>
    <w:rsid w:val="00D047D4"/>
    <w:rsid w:val="00D047F6"/>
    <w:rsid w:val="00D051F3"/>
    <w:rsid w:val="00D052C6"/>
    <w:rsid w:val="00D053B8"/>
    <w:rsid w:val="00D05530"/>
    <w:rsid w:val="00D056D9"/>
    <w:rsid w:val="00D06082"/>
    <w:rsid w:val="00D0656F"/>
    <w:rsid w:val="00D06BE5"/>
    <w:rsid w:val="00D06EF2"/>
    <w:rsid w:val="00D077E7"/>
    <w:rsid w:val="00D10691"/>
    <w:rsid w:val="00D10693"/>
    <w:rsid w:val="00D1078E"/>
    <w:rsid w:val="00D10FBF"/>
    <w:rsid w:val="00D11B5E"/>
    <w:rsid w:val="00D12480"/>
    <w:rsid w:val="00D1274C"/>
    <w:rsid w:val="00D12C08"/>
    <w:rsid w:val="00D12D4C"/>
    <w:rsid w:val="00D1582E"/>
    <w:rsid w:val="00D158F8"/>
    <w:rsid w:val="00D15B74"/>
    <w:rsid w:val="00D161C0"/>
    <w:rsid w:val="00D17348"/>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616A"/>
    <w:rsid w:val="00D26179"/>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493"/>
    <w:rsid w:val="00D346A3"/>
    <w:rsid w:val="00D34D2F"/>
    <w:rsid w:val="00D361D5"/>
    <w:rsid w:val="00D3672E"/>
    <w:rsid w:val="00D36A79"/>
    <w:rsid w:val="00D3776B"/>
    <w:rsid w:val="00D37DC0"/>
    <w:rsid w:val="00D4031A"/>
    <w:rsid w:val="00D4082B"/>
    <w:rsid w:val="00D408B4"/>
    <w:rsid w:val="00D41091"/>
    <w:rsid w:val="00D4178E"/>
    <w:rsid w:val="00D41C8C"/>
    <w:rsid w:val="00D421F3"/>
    <w:rsid w:val="00D424C6"/>
    <w:rsid w:val="00D426E8"/>
    <w:rsid w:val="00D43DEC"/>
    <w:rsid w:val="00D43E85"/>
    <w:rsid w:val="00D4401A"/>
    <w:rsid w:val="00D44828"/>
    <w:rsid w:val="00D45602"/>
    <w:rsid w:val="00D47072"/>
    <w:rsid w:val="00D473DC"/>
    <w:rsid w:val="00D47D37"/>
    <w:rsid w:val="00D47FCA"/>
    <w:rsid w:val="00D51C04"/>
    <w:rsid w:val="00D521BD"/>
    <w:rsid w:val="00D528E6"/>
    <w:rsid w:val="00D5347D"/>
    <w:rsid w:val="00D534CB"/>
    <w:rsid w:val="00D535F1"/>
    <w:rsid w:val="00D53802"/>
    <w:rsid w:val="00D53A67"/>
    <w:rsid w:val="00D54052"/>
    <w:rsid w:val="00D546EF"/>
    <w:rsid w:val="00D5473A"/>
    <w:rsid w:val="00D548D9"/>
    <w:rsid w:val="00D54C43"/>
    <w:rsid w:val="00D54EFF"/>
    <w:rsid w:val="00D55614"/>
    <w:rsid w:val="00D575C9"/>
    <w:rsid w:val="00D57997"/>
    <w:rsid w:val="00D57C41"/>
    <w:rsid w:val="00D57F7C"/>
    <w:rsid w:val="00D57F92"/>
    <w:rsid w:val="00D60944"/>
    <w:rsid w:val="00D6122C"/>
    <w:rsid w:val="00D61295"/>
    <w:rsid w:val="00D615A7"/>
    <w:rsid w:val="00D61892"/>
    <w:rsid w:val="00D61E0B"/>
    <w:rsid w:val="00D62DEF"/>
    <w:rsid w:val="00D6332A"/>
    <w:rsid w:val="00D63E4E"/>
    <w:rsid w:val="00D63F85"/>
    <w:rsid w:val="00D6429F"/>
    <w:rsid w:val="00D6490A"/>
    <w:rsid w:val="00D64BE2"/>
    <w:rsid w:val="00D656C6"/>
    <w:rsid w:val="00D65E2C"/>
    <w:rsid w:val="00D66190"/>
    <w:rsid w:val="00D661A2"/>
    <w:rsid w:val="00D665EE"/>
    <w:rsid w:val="00D67E42"/>
    <w:rsid w:val="00D702CE"/>
    <w:rsid w:val="00D7031D"/>
    <w:rsid w:val="00D70411"/>
    <w:rsid w:val="00D704C2"/>
    <w:rsid w:val="00D7062D"/>
    <w:rsid w:val="00D70740"/>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7F"/>
    <w:rsid w:val="00D77FFB"/>
    <w:rsid w:val="00D80436"/>
    <w:rsid w:val="00D80DBD"/>
    <w:rsid w:val="00D80DCB"/>
    <w:rsid w:val="00D8113C"/>
    <w:rsid w:val="00D81212"/>
    <w:rsid w:val="00D815B5"/>
    <w:rsid w:val="00D816BF"/>
    <w:rsid w:val="00D81892"/>
    <w:rsid w:val="00D81973"/>
    <w:rsid w:val="00D81DAB"/>
    <w:rsid w:val="00D821B4"/>
    <w:rsid w:val="00D82422"/>
    <w:rsid w:val="00D82C97"/>
    <w:rsid w:val="00D83013"/>
    <w:rsid w:val="00D834BC"/>
    <w:rsid w:val="00D83A1C"/>
    <w:rsid w:val="00D83A4E"/>
    <w:rsid w:val="00D8464D"/>
    <w:rsid w:val="00D8581C"/>
    <w:rsid w:val="00D85BE1"/>
    <w:rsid w:val="00D85E77"/>
    <w:rsid w:val="00D868F6"/>
    <w:rsid w:val="00D876B0"/>
    <w:rsid w:val="00D87711"/>
    <w:rsid w:val="00D8793A"/>
    <w:rsid w:val="00D8799B"/>
    <w:rsid w:val="00D87D56"/>
    <w:rsid w:val="00D909F1"/>
    <w:rsid w:val="00D90AD5"/>
    <w:rsid w:val="00D911E6"/>
    <w:rsid w:val="00D91627"/>
    <w:rsid w:val="00D91989"/>
    <w:rsid w:val="00D92660"/>
    <w:rsid w:val="00D92B72"/>
    <w:rsid w:val="00D93187"/>
    <w:rsid w:val="00D937FE"/>
    <w:rsid w:val="00D944C1"/>
    <w:rsid w:val="00D94942"/>
    <w:rsid w:val="00D94B05"/>
    <w:rsid w:val="00D95AD4"/>
    <w:rsid w:val="00D95CC8"/>
    <w:rsid w:val="00D96BB5"/>
    <w:rsid w:val="00D97855"/>
    <w:rsid w:val="00D97D83"/>
    <w:rsid w:val="00DA00AB"/>
    <w:rsid w:val="00DA0C4F"/>
    <w:rsid w:val="00DA1022"/>
    <w:rsid w:val="00DA12B5"/>
    <w:rsid w:val="00DA1887"/>
    <w:rsid w:val="00DA1A1C"/>
    <w:rsid w:val="00DA2A94"/>
    <w:rsid w:val="00DA2CFD"/>
    <w:rsid w:val="00DA3D26"/>
    <w:rsid w:val="00DA4556"/>
    <w:rsid w:val="00DA4678"/>
    <w:rsid w:val="00DA4CA7"/>
    <w:rsid w:val="00DA4CF7"/>
    <w:rsid w:val="00DA4FDB"/>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3EF"/>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6837"/>
    <w:rsid w:val="00DC70E0"/>
    <w:rsid w:val="00DC72D5"/>
    <w:rsid w:val="00DC7647"/>
    <w:rsid w:val="00DC7B98"/>
    <w:rsid w:val="00DC7D73"/>
    <w:rsid w:val="00DD10F0"/>
    <w:rsid w:val="00DD14BA"/>
    <w:rsid w:val="00DD1817"/>
    <w:rsid w:val="00DD1DC5"/>
    <w:rsid w:val="00DD22C6"/>
    <w:rsid w:val="00DD230C"/>
    <w:rsid w:val="00DD23F5"/>
    <w:rsid w:val="00DD29E9"/>
    <w:rsid w:val="00DD2E24"/>
    <w:rsid w:val="00DD3848"/>
    <w:rsid w:val="00DD3B29"/>
    <w:rsid w:val="00DD48BC"/>
    <w:rsid w:val="00DD50ED"/>
    <w:rsid w:val="00DD59CA"/>
    <w:rsid w:val="00DD63CC"/>
    <w:rsid w:val="00DD652E"/>
    <w:rsid w:val="00DD6723"/>
    <w:rsid w:val="00DD7966"/>
    <w:rsid w:val="00DD79D4"/>
    <w:rsid w:val="00DD7F4E"/>
    <w:rsid w:val="00DE01E7"/>
    <w:rsid w:val="00DE093A"/>
    <w:rsid w:val="00DE0986"/>
    <w:rsid w:val="00DE0BAA"/>
    <w:rsid w:val="00DE0EDF"/>
    <w:rsid w:val="00DE1814"/>
    <w:rsid w:val="00DE1C1F"/>
    <w:rsid w:val="00DE1FF4"/>
    <w:rsid w:val="00DE2756"/>
    <w:rsid w:val="00DE27B7"/>
    <w:rsid w:val="00DE32CE"/>
    <w:rsid w:val="00DE32F2"/>
    <w:rsid w:val="00DE3535"/>
    <w:rsid w:val="00DE39F3"/>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2958"/>
    <w:rsid w:val="00DF5A84"/>
    <w:rsid w:val="00DF5E7E"/>
    <w:rsid w:val="00DF674A"/>
    <w:rsid w:val="00DF6815"/>
    <w:rsid w:val="00DF6854"/>
    <w:rsid w:val="00DF68FA"/>
    <w:rsid w:val="00DF6F04"/>
    <w:rsid w:val="00DF7320"/>
    <w:rsid w:val="00DF7750"/>
    <w:rsid w:val="00DF793B"/>
    <w:rsid w:val="00DF7C25"/>
    <w:rsid w:val="00E00D23"/>
    <w:rsid w:val="00E0198C"/>
    <w:rsid w:val="00E01A40"/>
    <w:rsid w:val="00E01A9A"/>
    <w:rsid w:val="00E02096"/>
    <w:rsid w:val="00E026CC"/>
    <w:rsid w:val="00E026E6"/>
    <w:rsid w:val="00E032B4"/>
    <w:rsid w:val="00E0337C"/>
    <w:rsid w:val="00E03623"/>
    <w:rsid w:val="00E04198"/>
    <w:rsid w:val="00E04F8C"/>
    <w:rsid w:val="00E053B6"/>
    <w:rsid w:val="00E0599D"/>
    <w:rsid w:val="00E06341"/>
    <w:rsid w:val="00E06C46"/>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7EB"/>
    <w:rsid w:val="00E20830"/>
    <w:rsid w:val="00E20AC8"/>
    <w:rsid w:val="00E20E27"/>
    <w:rsid w:val="00E213F6"/>
    <w:rsid w:val="00E22024"/>
    <w:rsid w:val="00E22A05"/>
    <w:rsid w:val="00E22F6B"/>
    <w:rsid w:val="00E23265"/>
    <w:rsid w:val="00E23F1F"/>
    <w:rsid w:val="00E2462F"/>
    <w:rsid w:val="00E24EF1"/>
    <w:rsid w:val="00E25B57"/>
    <w:rsid w:val="00E2691D"/>
    <w:rsid w:val="00E2742D"/>
    <w:rsid w:val="00E27780"/>
    <w:rsid w:val="00E277D4"/>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00B"/>
    <w:rsid w:val="00E3560C"/>
    <w:rsid w:val="00E356B6"/>
    <w:rsid w:val="00E367D4"/>
    <w:rsid w:val="00E36934"/>
    <w:rsid w:val="00E373C0"/>
    <w:rsid w:val="00E4054B"/>
    <w:rsid w:val="00E40C4B"/>
    <w:rsid w:val="00E4104B"/>
    <w:rsid w:val="00E41135"/>
    <w:rsid w:val="00E412DF"/>
    <w:rsid w:val="00E4425F"/>
    <w:rsid w:val="00E44839"/>
    <w:rsid w:val="00E4538B"/>
    <w:rsid w:val="00E45DEA"/>
    <w:rsid w:val="00E4790F"/>
    <w:rsid w:val="00E5002E"/>
    <w:rsid w:val="00E50A6F"/>
    <w:rsid w:val="00E516EA"/>
    <w:rsid w:val="00E51C8C"/>
    <w:rsid w:val="00E52448"/>
    <w:rsid w:val="00E54B25"/>
    <w:rsid w:val="00E54E03"/>
    <w:rsid w:val="00E54F4F"/>
    <w:rsid w:val="00E54F90"/>
    <w:rsid w:val="00E5526F"/>
    <w:rsid w:val="00E55823"/>
    <w:rsid w:val="00E55A01"/>
    <w:rsid w:val="00E55F4E"/>
    <w:rsid w:val="00E56A7E"/>
    <w:rsid w:val="00E56C72"/>
    <w:rsid w:val="00E574DD"/>
    <w:rsid w:val="00E5755E"/>
    <w:rsid w:val="00E6029F"/>
    <w:rsid w:val="00E604C6"/>
    <w:rsid w:val="00E6157C"/>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2C"/>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5DC"/>
    <w:rsid w:val="00E819C1"/>
    <w:rsid w:val="00E81AD9"/>
    <w:rsid w:val="00E82C1B"/>
    <w:rsid w:val="00E831E0"/>
    <w:rsid w:val="00E83387"/>
    <w:rsid w:val="00E83A08"/>
    <w:rsid w:val="00E83E66"/>
    <w:rsid w:val="00E84699"/>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54A1"/>
    <w:rsid w:val="00E96263"/>
    <w:rsid w:val="00E96267"/>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4A"/>
    <w:rsid w:val="00EA5077"/>
    <w:rsid w:val="00EA50CC"/>
    <w:rsid w:val="00EA510F"/>
    <w:rsid w:val="00EA55FA"/>
    <w:rsid w:val="00EA57AE"/>
    <w:rsid w:val="00EA5A8F"/>
    <w:rsid w:val="00EA5BB4"/>
    <w:rsid w:val="00EA6941"/>
    <w:rsid w:val="00EA6E97"/>
    <w:rsid w:val="00EA7EEE"/>
    <w:rsid w:val="00EA7FED"/>
    <w:rsid w:val="00EB0103"/>
    <w:rsid w:val="00EB0382"/>
    <w:rsid w:val="00EB08B5"/>
    <w:rsid w:val="00EB1166"/>
    <w:rsid w:val="00EB1209"/>
    <w:rsid w:val="00EB186E"/>
    <w:rsid w:val="00EB1B8B"/>
    <w:rsid w:val="00EB1BC7"/>
    <w:rsid w:val="00EB2590"/>
    <w:rsid w:val="00EB25D0"/>
    <w:rsid w:val="00EB2988"/>
    <w:rsid w:val="00EB3DDA"/>
    <w:rsid w:val="00EB3EF7"/>
    <w:rsid w:val="00EB4D36"/>
    <w:rsid w:val="00EB56BE"/>
    <w:rsid w:val="00EB584A"/>
    <w:rsid w:val="00EB6519"/>
    <w:rsid w:val="00EB671A"/>
    <w:rsid w:val="00EB6C29"/>
    <w:rsid w:val="00EB6E40"/>
    <w:rsid w:val="00EB6F5F"/>
    <w:rsid w:val="00EB744D"/>
    <w:rsid w:val="00EB75B1"/>
    <w:rsid w:val="00EC0C81"/>
    <w:rsid w:val="00EC1226"/>
    <w:rsid w:val="00EC1238"/>
    <w:rsid w:val="00EC13BF"/>
    <w:rsid w:val="00EC1617"/>
    <w:rsid w:val="00EC2D09"/>
    <w:rsid w:val="00EC2DB0"/>
    <w:rsid w:val="00EC3296"/>
    <w:rsid w:val="00EC3612"/>
    <w:rsid w:val="00EC3635"/>
    <w:rsid w:val="00EC3845"/>
    <w:rsid w:val="00EC38A3"/>
    <w:rsid w:val="00EC3BC2"/>
    <w:rsid w:val="00EC44A3"/>
    <w:rsid w:val="00EC44DB"/>
    <w:rsid w:val="00EC45EE"/>
    <w:rsid w:val="00EC53B1"/>
    <w:rsid w:val="00EC5428"/>
    <w:rsid w:val="00EC5BD6"/>
    <w:rsid w:val="00EC6041"/>
    <w:rsid w:val="00EC65B9"/>
    <w:rsid w:val="00EC6820"/>
    <w:rsid w:val="00EC71B4"/>
    <w:rsid w:val="00EC7742"/>
    <w:rsid w:val="00ED09EB"/>
    <w:rsid w:val="00ED17FF"/>
    <w:rsid w:val="00ED1E63"/>
    <w:rsid w:val="00ED1E85"/>
    <w:rsid w:val="00ED21F7"/>
    <w:rsid w:val="00ED28A5"/>
    <w:rsid w:val="00ED2F36"/>
    <w:rsid w:val="00ED315A"/>
    <w:rsid w:val="00ED3B77"/>
    <w:rsid w:val="00ED40D1"/>
    <w:rsid w:val="00ED4329"/>
    <w:rsid w:val="00ED462B"/>
    <w:rsid w:val="00ED4777"/>
    <w:rsid w:val="00ED4784"/>
    <w:rsid w:val="00ED4BB0"/>
    <w:rsid w:val="00ED4CF2"/>
    <w:rsid w:val="00ED53F2"/>
    <w:rsid w:val="00ED61B9"/>
    <w:rsid w:val="00ED62B5"/>
    <w:rsid w:val="00ED687E"/>
    <w:rsid w:val="00ED6DF5"/>
    <w:rsid w:val="00ED71D4"/>
    <w:rsid w:val="00ED77C3"/>
    <w:rsid w:val="00ED7B60"/>
    <w:rsid w:val="00ED7C0E"/>
    <w:rsid w:val="00ED7FC0"/>
    <w:rsid w:val="00EE0810"/>
    <w:rsid w:val="00EE0C1E"/>
    <w:rsid w:val="00EE17FE"/>
    <w:rsid w:val="00EE1C1F"/>
    <w:rsid w:val="00EE206F"/>
    <w:rsid w:val="00EE22C7"/>
    <w:rsid w:val="00EE2A7B"/>
    <w:rsid w:val="00EE3705"/>
    <w:rsid w:val="00EE3D86"/>
    <w:rsid w:val="00EE4289"/>
    <w:rsid w:val="00EE47B0"/>
    <w:rsid w:val="00EE4CC0"/>
    <w:rsid w:val="00EE531D"/>
    <w:rsid w:val="00EE5A8D"/>
    <w:rsid w:val="00EE6459"/>
    <w:rsid w:val="00EE6FE4"/>
    <w:rsid w:val="00EE77D6"/>
    <w:rsid w:val="00EE7A17"/>
    <w:rsid w:val="00EF132E"/>
    <w:rsid w:val="00EF136D"/>
    <w:rsid w:val="00EF1554"/>
    <w:rsid w:val="00EF1FEE"/>
    <w:rsid w:val="00EF2A05"/>
    <w:rsid w:val="00EF2D06"/>
    <w:rsid w:val="00EF33DE"/>
    <w:rsid w:val="00EF3A49"/>
    <w:rsid w:val="00EF3AC7"/>
    <w:rsid w:val="00EF42B9"/>
    <w:rsid w:val="00EF4639"/>
    <w:rsid w:val="00EF4B29"/>
    <w:rsid w:val="00EF548E"/>
    <w:rsid w:val="00EF6383"/>
    <w:rsid w:val="00EF7188"/>
    <w:rsid w:val="00EF743A"/>
    <w:rsid w:val="00EF74FC"/>
    <w:rsid w:val="00EF7783"/>
    <w:rsid w:val="00EF7846"/>
    <w:rsid w:val="00EF7C66"/>
    <w:rsid w:val="00EF7D8F"/>
    <w:rsid w:val="00F007DF"/>
    <w:rsid w:val="00F00D3C"/>
    <w:rsid w:val="00F00EF5"/>
    <w:rsid w:val="00F01528"/>
    <w:rsid w:val="00F01A6C"/>
    <w:rsid w:val="00F01B74"/>
    <w:rsid w:val="00F03AFE"/>
    <w:rsid w:val="00F04546"/>
    <w:rsid w:val="00F0463C"/>
    <w:rsid w:val="00F0486D"/>
    <w:rsid w:val="00F05AAE"/>
    <w:rsid w:val="00F05D84"/>
    <w:rsid w:val="00F06FCF"/>
    <w:rsid w:val="00F0738C"/>
    <w:rsid w:val="00F10976"/>
    <w:rsid w:val="00F10F98"/>
    <w:rsid w:val="00F11E24"/>
    <w:rsid w:val="00F1213C"/>
    <w:rsid w:val="00F1248A"/>
    <w:rsid w:val="00F12D8C"/>
    <w:rsid w:val="00F130AF"/>
    <w:rsid w:val="00F134D2"/>
    <w:rsid w:val="00F13507"/>
    <w:rsid w:val="00F13615"/>
    <w:rsid w:val="00F162FA"/>
    <w:rsid w:val="00F16499"/>
    <w:rsid w:val="00F17B36"/>
    <w:rsid w:val="00F206B7"/>
    <w:rsid w:val="00F20706"/>
    <w:rsid w:val="00F20FB7"/>
    <w:rsid w:val="00F21056"/>
    <w:rsid w:val="00F21194"/>
    <w:rsid w:val="00F21370"/>
    <w:rsid w:val="00F21EC6"/>
    <w:rsid w:val="00F220C1"/>
    <w:rsid w:val="00F227F2"/>
    <w:rsid w:val="00F23B27"/>
    <w:rsid w:val="00F23C94"/>
    <w:rsid w:val="00F24401"/>
    <w:rsid w:val="00F244AE"/>
    <w:rsid w:val="00F245F4"/>
    <w:rsid w:val="00F247B1"/>
    <w:rsid w:val="00F247EB"/>
    <w:rsid w:val="00F25573"/>
    <w:rsid w:val="00F259F0"/>
    <w:rsid w:val="00F25CCB"/>
    <w:rsid w:val="00F25CED"/>
    <w:rsid w:val="00F25FAE"/>
    <w:rsid w:val="00F263A9"/>
    <w:rsid w:val="00F263C6"/>
    <w:rsid w:val="00F27EE1"/>
    <w:rsid w:val="00F3030A"/>
    <w:rsid w:val="00F31064"/>
    <w:rsid w:val="00F31D66"/>
    <w:rsid w:val="00F3237A"/>
    <w:rsid w:val="00F32434"/>
    <w:rsid w:val="00F3265A"/>
    <w:rsid w:val="00F32A88"/>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1B31"/>
    <w:rsid w:val="00F426FB"/>
    <w:rsid w:val="00F42A89"/>
    <w:rsid w:val="00F42BAA"/>
    <w:rsid w:val="00F43630"/>
    <w:rsid w:val="00F436F7"/>
    <w:rsid w:val="00F43832"/>
    <w:rsid w:val="00F43878"/>
    <w:rsid w:val="00F43953"/>
    <w:rsid w:val="00F43F15"/>
    <w:rsid w:val="00F44087"/>
    <w:rsid w:val="00F44476"/>
    <w:rsid w:val="00F44781"/>
    <w:rsid w:val="00F45744"/>
    <w:rsid w:val="00F458AB"/>
    <w:rsid w:val="00F459F5"/>
    <w:rsid w:val="00F45B1F"/>
    <w:rsid w:val="00F45D32"/>
    <w:rsid w:val="00F45E87"/>
    <w:rsid w:val="00F45FAD"/>
    <w:rsid w:val="00F46135"/>
    <w:rsid w:val="00F461FF"/>
    <w:rsid w:val="00F464D1"/>
    <w:rsid w:val="00F474AB"/>
    <w:rsid w:val="00F475F0"/>
    <w:rsid w:val="00F4764E"/>
    <w:rsid w:val="00F477C2"/>
    <w:rsid w:val="00F47F06"/>
    <w:rsid w:val="00F500C3"/>
    <w:rsid w:val="00F50A1A"/>
    <w:rsid w:val="00F51526"/>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A20"/>
    <w:rsid w:val="00F61DA1"/>
    <w:rsid w:val="00F61DF0"/>
    <w:rsid w:val="00F62826"/>
    <w:rsid w:val="00F634EF"/>
    <w:rsid w:val="00F635A7"/>
    <w:rsid w:val="00F638B1"/>
    <w:rsid w:val="00F63E7E"/>
    <w:rsid w:val="00F64187"/>
    <w:rsid w:val="00F645A7"/>
    <w:rsid w:val="00F648C7"/>
    <w:rsid w:val="00F64E41"/>
    <w:rsid w:val="00F65426"/>
    <w:rsid w:val="00F65E96"/>
    <w:rsid w:val="00F66842"/>
    <w:rsid w:val="00F678D6"/>
    <w:rsid w:val="00F67A42"/>
    <w:rsid w:val="00F67BA7"/>
    <w:rsid w:val="00F67D35"/>
    <w:rsid w:val="00F700BC"/>
    <w:rsid w:val="00F71C01"/>
    <w:rsid w:val="00F7289E"/>
    <w:rsid w:val="00F72A74"/>
    <w:rsid w:val="00F72DC7"/>
    <w:rsid w:val="00F73961"/>
    <w:rsid w:val="00F746BB"/>
    <w:rsid w:val="00F74C22"/>
    <w:rsid w:val="00F756AB"/>
    <w:rsid w:val="00F75FE0"/>
    <w:rsid w:val="00F7604E"/>
    <w:rsid w:val="00F76A81"/>
    <w:rsid w:val="00F76C85"/>
    <w:rsid w:val="00F76FCC"/>
    <w:rsid w:val="00F77534"/>
    <w:rsid w:val="00F77790"/>
    <w:rsid w:val="00F77807"/>
    <w:rsid w:val="00F77F12"/>
    <w:rsid w:val="00F808DA"/>
    <w:rsid w:val="00F80F65"/>
    <w:rsid w:val="00F811C5"/>
    <w:rsid w:val="00F81EE2"/>
    <w:rsid w:val="00F81F20"/>
    <w:rsid w:val="00F82A73"/>
    <w:rsid w:val="00F833E0"/>
    <w:rsid w:val="00F83CCE"/>
    <w:rsid w:val="00F83D50"/>
    <w:rsid w:val="00F843EA"/>
    <w:rsid w:val="00F84AE6"/>
    <w:rsid w:val="00F8532B"/>
    <w:rsid w:val="00F858B7"/>
    <w:rsid w:val="00F85A4D"/>
    <w:rsid w:val="00F86301"/>
    <w:rsid w:val="00F868F4"/>
    <w:rsid w:val="00F86985"/>
    <w:rsid w:val="00F87BC3"/>
    <w:rsid w:val="00F87F7A"/>
    <w:rsid w:val="00F9026C"/>
    <w:rsid w:val="00F90EDD"/>
    <w:rsid w:val="00F91146"/>
    <w:rsid w:val="00F912C4"/>
    <w:rsid w:val="00F91938"/>
    <w:rsid w:val="00F91FCE"/>
    <w:rsid w:val="00F92B7B"/>
    <w:rsid w:val="00F92CB4"/>
    <w:rsid w:val="00F9356C"/>
    <w:rsid w:val="00F94265"/>
    <w:rsid w:val="00F94722"/>
    <w:rsid w:val="00F94A15"/>
    <w:rsid w:val="00F95291"/>
    <w:rsid w:val="00F95A4B"/>
    <w:rsid w:val="00F97653"/>
    <w:rsid w:val="00FA0333"/>
    <w:rsid w:val="00FA0396"/>
    <w:rsid w:val="00FA03D6"/>
    <w:rsid w:val="00FA1F41"/>
    <w:rsid w:val="00FA20DD"/>
    <w:rsid w:val="00FA2432"/>
    <w:rsid w:val="00FA250D"/>
    <w:rsid w:val="00FA265A"/>
    <w:rsid w:val="00FA2E61"/>
    <w:rsid w:val="00FA3094"/>
    <w:rsid w:val="00FA3581"/>
    <w:rsid w:val="00FA3846"/>
    <w:rsid w:val="00FA4300"/>
    <w:rsid w:val="00FA48D0"/>
    <w:rsid w:val="00FA49F3"/>
    <w:rsid w:val="00FA4FD4"/>
    <w:rsid w:val="00FA5431"/>
    <w:rsid w:val="00FA54F3"/>
    <w:rsid w:val="00FA5D38"/>
    <w:rsid w:val="00FA5D4A"/>
    <w:rsid w:val="00FA5F78"/>
    <w:rsid w:val="00FA5FFE"/>
    <w:rsid w:val="00FA63D4"/>
    <w:rsid w:val="00FA6493"/>
    <w:rsid w:val="00FA64C1"/>
    <w:rsid w:val="00FA66D0"/>
    <w:rsid w:val="00FA696B"/>
    <w:rsid w:val="00FA6E6B"/>
    <w:rsid w:val="00FA771C"/>
    <w:rsid w:val="00FA797B"/>
    <w:rsid w:val="00FA7BF8"/>
    <w:rsid w:val="00FB0CED"/>
    <w:rsid w:val="00FB17C3"/>
    <w:rsid w:val="00FB2863"/>
    <w:rsid w:val="00FB2F45"/>
    <w:rsid w:val="00FB3244"/>
    <w:rsid w:val="00FB361C"/>
    <w:rsid w:val="00FB416D"/>
    <w:rsid w:val="00FB4676"/>
    <w:rsid w:val="00FB4C82"/>
    <w:rsid w:val="00FB52EB"/>
    <w:rsid w:val="00FB5871"/>
    <w:rsid w:val="00FB5A21"/>
    <w:rsid w:val="00FB64F8"/>
    <w:rsid w:val="00FB765E"/>
    <w:rsid w:val="00FB781B"/>
    <w:rsid w:val="00FB798F"/>
    <w:rsid w:val="00FB7D35"/>
    <w:rsid w:val="00FB7FCC"/>
    <w:rsid w:val="00FC012F"/>
    <w:rsid w:val="00FC05A3"/>
    <w:rsid w:val="00FC0DB0"/>
    <w:rsid w:val="00FC1F59"/>
    <w:rsid w:val="00FC252D"/>
    <w:rsid w:val="00FC2541"/>
    <w:rsid w:val="00FC25B9"/>
    <w:rsid w:val="00FC4021"/>
    <w:rsid w:val="00FC4B81"/>
    <w:rsid w:val="00FC4EBA"/>
    <w:rsid w:val="00FC515E"/>
    <w:rsid w:val="00FC53D5"/>
    <w:rsid w:val="00FC54C4"/>
    <w:rsid w:val="00FC5C42"/>
    <w:rsid w:val="00FC628A"/>
    <w:rsid w:val="00FC6438"/>
    <w:rsid w:val="00FC67E9"/>
    <w:rsid w:val="00FC6DF4"/>
    <w:rsid w:val="00FC6E85"/>
    <w:rsid w:val="00FC733E"/>
    <w:rsid w:val="00FC78FE"/>
    <w:rsid w:val="00FC7F89"/>
    <w:rsid w:val="00FD0192"/>
    <w:rsid w:val="00FD0210"/>
    <w:rsid w:val="00FD0501"/>
    <w:rsid w:val="00FD05E1"/>
    <w:rsid w:val="00FD0905"/>
    <w:rsid w:val="00FD0DF8"/>
    <w:rsid w:val="00FD0E3C"/>
    <w:rsid w:val="00FD1487"/>
    <w:rsid w:val="00FD1550"/>
    <w:rsid w:val="00FD17BC"/>
    <w:rsid w:val="00FD196B"/>
    <w:rsid w:val="00FD363C"/>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0C5"/>
    <w:rsid w:val="00FE4611"/>
    <w:rsid w:val="00FE4682"/>
    <w:rsid w:val="00FE46A9"/>
    <w:rsid w:val="00FE4D1A"/>
    <w:rsid w:val="00FE518D"/>
    <w:rsid w:val="00FE5CAA"/>
    <w:rsid w:val="00FE630D"/>
    <w:rsid w:val="00FE6536"/>
    <w:rsid w:val="00FE67A0"/>
    <w:rsid w:val="00FE6AE2"/>
    <w:rsid w:val="00FE6FD9"/>
    <w:rsid w:val="00FE736D"/>
    <w:rsid w:val="00FE759B"/>
    <w:rsid w:val="00FE7656"/>
    <w:rsid w:val="00FE7FD8"/>
    <w:rsid w:val="00FF014A"/>
    <w:rsid w:val="00FF0BFE"/>
    <w:rsid w:val="00FF0E16"/>
    <w:rsid w:val="00FF17FD"/>
    <w:rsid w:val="00FF1D0C"/>
    <w:rsid w:val="00FF251E"/>
    <w:rsid w:val="00FF28E1"/>
    <w:rsid w:val="00FF2991"/>
    <w:rsid w:val="00FF2BE2"/>
    <w:rsid w:val="00FF3545"/>
    <w:rsid w:val="00FF3E6D"/>
    <w:rsid w:val="00FF3F99"/>
    <w:rsid w:val="00FF4900"/>
    <w:rsid w:val="00FF4B8E"/>
    <w:rsid w:val="00FF54DB"/>
    <w:rsid w:val="00FF6733"/>
    <w:rsid w:val="00FF6833"/>
    <w:rsid w:val="00FF6D19"/>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5:docId w15:val="{E1755868-14C9-4A25-BD9F-5FBBD72F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semiHidden="1" w:uiPriority="0" w:unhideWhenUsed="1" w:qFormat="1"/>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Body Text" w:uiPriority="1" w:qFormat="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B5"/>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uiPriority w:val="99"/>
    <w:semiHidden/>
    <w:rsid w:val="008609A8"/>
    <w:rPr>
      <w:rFonts w:cs="Times New Roman"/>
      <w:sz w:val="16"/>
      <w:szCs w:val="16"/>
    </w:rPr>
  </w:style>
  <w:style w:type="paragraph" w:styleId="CommentText">
    <w:name w:val="annotation text"/>
    <w:basedOn w:val="Normal"/>
    <w:link w:val="CommentTextChar"/>
    <w:uiPriority w:val="99"/>
    <w:semiHidden/>
    <w:rsid w:val="008609A8"/>
    <w:rPr>
      <w:sz w:val="20"/>
      <w:szCs w:val="20"/>
    </w:rPr>
  </w:style>
  <w:style w:type="character" w:customStyle="1" w:styleId="CommentTextChar">
    <w:name w:val="Comment Text Char"/>
    <w:basedOn w:val="DefaultParagraphFont"/>
    <w:link w:val="CommentText"/>
    <w:uiPriority w:val="99"/>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character" w:customStyle="1" w:styleId="isyshit">
    <w:name w:val="_isys_hit_"/>
    <w:basedOn w:val="DefaultParagraphFont"/>
    <w:rsid w:val="005D47CC"/>
  </w:style>
  <w:style w:type="character" w:customStyle="1" w:styleId="pdftext">
    <w:name w:val="pdf_text"/>
    <w:basedOn w:val="DefaultParagraphFont"/>
    <w:rsid w:val="008E3A9E"/>
  </w:style>
  <w:style w:type="paragraph" w:customStyle="1" w:styleId="Recommendation1">
    <w:name w:val="Recommendation 1"/>
    <w:qFormat/>
    <w:rsid w:val="00D5347D"/>
    <w:pPr>
      <w:numPr>
        <w:numId w:val="5"/>
      </w:numPr>
      <w:tabs>
        <w:tab w:val="left" w:pos="425"/>
      </w:tabs>
      <w:spacing w:before="240" w:line="276" w:lineRule="auto"/>
    </w:pPr>
    <w:rPr>
      <w:rFonts w:asciiTheme="minorHAnsi" w:eastAsiaTheme="minorEastAsia" w:hAnsiTheme="minorHAnsi" w:cstheme="minorBidi"/>
      <w:sz w:val="24"/>
      <w:szCs w:val="24"/>
      <w:lang w:eastAsia="en-US"/>
    </w:rPr>
  </w:style>
  <w:style w:type="paragraph" w:customStyle="1" w:styleId="bodytext">
    <w:name w:val="bodytext"/>
    <w:basedOn w:val="Normal"/>
    <w:rsid w:val="006639B9"/>
    <w:pPr>
      <w:spacing w:before="100" w:beforeAutospacing="1" w:after="100" w:afterAutospacing="1" w:line="240" w:lineRule="auto"/>
    </w:pPr>
    <w:rPr>
      <w:rFonts w:ascii="Times New Roman" w:hAnsi="Times New Roman"/>
      <w:sz w:val="24"/>
      <w:szCs w:val="24"/>
      <w:lang w:eastAsia="en-AU"/>
    </w:rPr>
  </w:style>
  <w:style w:type="paragraph" w:styleId="BodyText0">
    <w:name w:val="Body Text"/>
    <w:basedOn w:val="Normal"/>
    <w:link w:val="BodyTextChar"/>
    <w:uiPriority w:val="1"/>
    <w:qFormat/>
    <w:rsid w:val="007D30A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0"/>
    <w:uiPriority w:val="1"/>
    <w:rsid w:val="007D30A7"/>
    <w:rPr>
      <w:rFonts w:ascii="Arial" w:eastAsia="Arial" w:hAnsi="Arial" w:cs="Arial"/>
      <w:sz w:val="24"/>
      <w:szCs w:val="24"/>
      <w:lang w:eastAsia="en-US"/>
    </w:rPr>
  </w:style>
  <w:style w:type="paragraph" w:customStyle="1" w:styleId="listparagraph0">
    <w:name w:val="listparagraph"/>
    <w:basedOn w:val="Normal"/>
    <w:rsid w:val="00193026"/>
    <w:pPr>
      <w:spacing w:before="100" w:beforeAutospacing="1" w:after="100" w:afterAutospacing="1" w:line="240" w:lineRule="auto"/>
    </w:pPr>
    <w:rPr>
      <w:rFonts w:ascii="Times New Roman" w:hAnsi="Times New Roman"/>
      <w:sz w:val="24"/>
      <w:szCs w:val="24"/>
      <w:lang w:eastAsia="en-AU"/>
    </w:rPr>
  </w:style>
  <w:style w:type="paragraph" w:styleId="EndnoteText">
    <w:name w:val="endnote text"/>
    <w:basedOn w:val="Normal"/>
    <w:link w:val="EndnoteTextChar"/>
    <w:uiPriority w:val="99"/>
    <w:rsid w:val="0036478E"/>
    <w:pPr>
      <w:spacing w:after="0" w:line="240" w:lineRule="auto"/>
    </w:pPr>
    <w:rPr>
      <w:sz w:val="20"/>
      <w:szCs w:val="20"/>
    </w:rPr>
  </w:style>
  <w:style w:type="character" w:customStyle="1" w:styleId="EndnoteTextChar">
    <w:name w:val="Endnote Text Char"/>
    <w:basedOn w:val="DefaultParagraphFont"/>
    <w:link w:val="EndnoteText"/>
    <w:uiPriority w:val="99"/>
    <w:rsid w:val="0036478E"/>
    <w:rPr>
      <w:rFonts w:cs="Times New Roman"/>
      <w:lang w:eastAsia="en-US"/>
    </w:rPr>
  </w:style>
  <w:style w:type="character" w:styleId="EndnoteReference">
    <w:name w:val="endnote reference"/>
    <w:basedOn w:val="DefaultParagraphFont"/>
    <w:uiPriority w:val="99"/>
    <w:rsid w:val="0036478E"/>
    <w:rPr>
      <w:vertAlign w:val="superscript"/>
    </w:rPr>
  </w:style>
  <w:style w:type="character" w:customStyle="1" w:styleId="hyperlink1">
    <w:name w:val="hyperlink1"/>
    <w:basedOn w:val="DefaultParagraphFont"/>
    <w:rsid w:val="00FF6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2564">
      <w:bodyDiv w:val="1"/>
      <w:marLeft w:val="0"/>
      <w:marRight w:val="0"/>
      <w:marTop w:val="0"/>
      <w:marBottom w:val="0"/>
      <w:divBdr>
        <w:top w:val="none" w:sz="0" w:space="0" w:color="auto"/>
        <w:left w:val="none" w:sz="0" w:space="0" w:color="auto"/>
        <w:bottom w:val="none" w:sz="0" w:space="0" w:color="auto"/>
        <w:right w:val="none" w:sz="0" w:space="0" w:color="auto"/>
      </w:divBdr>
    </w:div>
    <w:div w:id="31005038">
      <w:bodyDiv w:val="1"/>
      <w:marLeft w:val="0"/>
      <w:marRight w:val="0"/>
      <w:marTop w:val="0"/>
      <w:marBottom w:val="0"/>
      <w:divBdr>
        <w:top w:val="none" w:sz="0" w:space="0" w:color="auto"/>
        <w:left w:val="none" w:sz="0" w:space="0" w:color="auto"/>
        <w:bottom w:val="none" w:sz="0" w:space="0" w:color="auto"/>
        <w:right w:val="none" w:sz="0" w:space="0" w:color="auto"/>
      </w:divBdr>
    </w:div>
    <w:div w:id="128477345">
      <w:bodyDiv w:val="1"/>
      <w:marLeft w:val="0"/>
      <w:marRight w:val="0"/>
      <w:marTop w:val="0"/>
      <w:marBottom w:val="0"/>
      <w:divBdr>
        <w:top w:val="none" w:sz="0" w:space="0" w:color="auto"/>
        <w:left w:val="none" w:sz="0" w:space="0" w:color="auto"/>
        <w:bottom w:val="none" w:sz="0" w:space="0" w:color="auto"/>
        <w:right w:val="none" w:sz="0" w:space="0" w:color="auto"/>
      </w:divBdr>
    </w:div>
    <w:div w:id="151412619">
      <w:bodyDiv w:val="1"/>
      <w:marLeft w:val="0"/>
      <w:marRight w:val="0"/>
      <w:marTop w:val="0"/>
      <w:marBottom w:val="0"/>
      <w:divBdr>
        <w:top w:val="none" w:sz="0" w:space="0" w:color="auto"/>
        <w:left w:val="none" w:sz="0" w:space="0" w:color="auto"/>
        <w:bottom w:val="none" w:sz="0" w:space="0" w:color="auto"/>
        <w:right w:val="none" w:sz="0" w:space="0" w:color="auto"/>
      </w:divBdr>
    </w:div>
    <w:div w:id="188570497">
      <w:bodyDiv w:val="1"/>
      <w:marLeft w:val="0"/>
      <w:marRight w:val="0"/>
      <w:marTop w:val="0"/>
      <w:marBottom w:val="0"/>
      <w:divBdr>
        <w:top w:val="none" w:sz="0" w:space="0" w:color="auto"/>
        <w:left w:val="none" w:sz="0" w:space="0" w:color="auto"/>
        <w:bottom w:val="none" w:sz="0" w:space="0" w:color="auto"/>
        <w:right w:val="none" w:sz="0" w:space="0" w:color="auto"/>
      </w:divBdr>
    </w:div>
    <w:div w:id="209348835">
      <w:bodyDiv w:val="1"/>
      <w:marLeft w:val="0"/>
      <w:marRight w:val="0"/>
      <w:marTop w:val="0"/>
      <w:marBottom w:val="0"/>
      <w:divBdr>
        <w:top w:val="none" w:sz="0" w:space="0" w:color="auto"/>
        <w:left w:val="none" w:sz="0" w:space="0" w:color="auto"/>
        <w:bottom w:val="none" w:sz="0" w:space="0" w:color="auto"/>
        <w:right w:val="none" w:sz="0" w:space="0" w:color="auto"/>
      </w:divBdr>
    </w:div>
    <w:div w:id="215748620">
      <w:bodyDiv w:val="1"/>
      <w:marLeft w:val="0"/>
      <w:marRight w:val="0"/>
      <w:marTop w:val="0"/>
      <w:marBottom w:val="0"/>
      <w:divBdr>
        <w:top w:val="none" w:sz="0" w:space="0" w:color="auto"/>
        <w:left w:val="none" w:sz="0" w:space="0" w:color="auto"/>
        <w:bottom w:val="none" w:sz="0" w:space="0" w:color="auto"/>
        <w:right w:val="none" w:sz="0" w:space="0" w:color="auto"/>
      </w:divBdr>
    </w:div>
    <w:div w:id="220412723">
      <w:bodyDiv w:val="1"/>
      <w:marLeft w:val="0"/>
      <w:marRight w:val="0"/>
      <w:marTop w:val="0"/>
      <w:marBottom w:val="0"/>
      <w:divBdr>
        <w:top w:val="none" w:sz="0" w:space="0" w:color="auto"/>
        <w:left w:val="none" w:sz="0" w:space="0" w:color="auto"/>
        <w:bottom w:val="none" w:sz="0" w:space="0" w:color="auto"/>
        <w:right w:val="none" w:sz="0" w:space="0" w:color="auto"/>
      </w:divBdr>
    </w:div>
    <w:div w:id="262036365">
      <w:bodyDiv w:val="1"/>
      <w:marLeft w:val="0"/>
      <w:marRight w:val="0"/>
      <w:marTop w:val="0"/>
      <w:marBottom w:val="0"/>
      <w:divBdr>
        <w:top w:val="none" w:sz="0" w:space="0" w:color="auto"/>
        <w:left w:val="none" w:sz="0" w:space="0" w:color="auto"/>
        <w:bottom w:val="none" w:sz="0" w:space="0" w:color="auto"/>
        <w:right w:val="none" w:sz="0" w:space="0" w:color="auto"/>
      </w:divBdr>
    </w:div>
    <w:div w:id="270089500">
      <w:bodyDiv w:val="1"/>
      <w:marLeft w:val="0"/>
      <w:marRight w:val="0"/>
      <w:marTop w:val="0"/>
      <w:marBottom w:val="0"/>
      <w:divBdr>
        <w:top w:val="none" w:sz="0" w:space="0" w:color="auto"/>
        <w:left w:val="none" w:sz="0" w:space="0" w:color="auto"/>
        <w:bottom w:val="none" w:sz="0" w:space="0" w:color="auto"/>
        <w:right w:val="none" w:sz="0" w:space="0" w:color="auto"/>
      </w:divBdr>
    </w:div>
    <w:div w:id="306905490">
      <w:bodyDiv w:val="1"/>
      <w:marLeft w:val="0"/>
      <w:marRight w:val="0"/>
      <w:marTop w:val="0"/>
      <w:marBottom w:val="0"/>
      <w:divBdr>
        <w:top w:val="none" w:sz="0" w:space="0" w:color="auto"/>
        <w:left w:val="none" w:sz="0" w:space="0" w:color="auto"/>
        <w:bottom w:val="none" w:sz="0" w:space="0" w:color="auto"/>
        <w:right w:val="none" w:sz="0" w:space="0" w:color="auto"/>
      </w:divBdr>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351421632">
      <w:bodyDiv w:val="1"/>
      <w:marLeft w:val="0"/>
      <w:marRight w:val="0"/>
      <w:marTop w:val="0"/>
      <w:marBottom w:val="0"/>
      <w:divBdr>
        <w:top w:val="none" w:sz="0" w:space="0" w:color="auto"/>
        <w:left w:val="none" w:sz="0" w:space="0" w:color="auto"/>
        <w:bottom w:val="none" w:sz="0" w:space="0" w:color="auto"/>
        <w:right w:val="none" w:sz="0" w:space="0" w:color="auto"/>
      </w:divBdr>
    </w:div>
    <w:div w:id="375198636">
      <w:bodyDiv w:val="1"/>
      <w:marLeft w:val="0"/>
      <w:marRight w:val="0"/>
      <w:marTop w:val="0"/>
      <w:marBottom w:val="0"/>
      <w:divBdr>
        <w:top w:val="none" w:sz="0" w:space="0" w:color="auto"/>
        <w:left w:val="none" w:sz="0" w:space="0" w:color="auto"/>
        <w:bottom w:val="none" w:sz="0" w:space="0" w:color="auto"/>
        <w:right w:val="none" w:sz="0" w:space="0" w:color="auto"/>
      </w:divBdr>
    </w:div>
    <w:div w:id="385758750">
      <w:bodyDiv w:val="1"/>
      <w:marLeft w:val="0"/>
      <w:marRight w:val="0"/>
      <w:marTop w:val="0"/>
      <w:marBottom w:val="0"/>
      <w:divBdr>
        <w:top w:val="none" w:sz="0" w:space="0" w:color="auto"/>
        <w:left w:val="none" w:sz="0" w:space="0" w:color="auto"/>
        <w:bottom w:val="none" w:sz="0" w:space="0" w:color="auto"/>
        <w:right w:val="none" w:sz="0" w:space="0" w:color="auto"/>
      </w:divBdr>
    </w:div>
    <w:div w:id="453250832">
      <w:bodyDiv w:val="1"/>
      <w:marLeft w:val="0"/>
      <w:marRight w:val="0"/>
      <w:marTop w:val="0"/>
      <w:marBottom w:val="0"/>
      <w:divBdr>
        <w:top w:val="none" w:sz="0" w:space="0" w:color="auto"/>
        <w:left w:val="none" w:sz="0" w:space="0" w:color="auto"/>
        <w:bottom w:val="none" w:sz="0" w:space="0" w:color="auto"/>
        <w:right w:val="none" w:sz="0" w:space="0" w:color="auto"/>
      </w:divBdr>
    </w:div>
    <w:div w:id="471750579">
      <w:bodyDiv w:val="1"/>
      <w:marLeft w:val="0"/>
      <w:marRight w:val="0"/>
      <w:marTop w:val="0"/>
      <w:marBottom w:val="0"/>
      <w:divBdr>
        <w:top w:val="none" w:sz="0" w:space="0" w:color="auto"/>
        <w:left w:val="none" w:sz="0" w:space="0" w:color="auto"/>
        <w:bottom w:val="none" w:sz="0" w:space="0" w:color="auto"/>
        <w:right w:val="none" w:sz="0" w:space="0" w:color="auto"/>
      </w:divBdr>
    </w:div>
    <w:div w:id="481889165">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0089583">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568615644">
      <w:bodyDiv w:val="1"/>
      <w:marLeft w:val="0"/>
      <w:marRight w:val="0"/>
      <w:marTop w:val="0"/>
      <w:marBottom w:val="0"/>
      <w:divBdr>
        <w:top w:val="none" w:sz="0" w:space="0" w:color="auto"/>
        <w:left w:val="none" w:sz="0" w:space="0" w:color="auto"/>
        <w:bottom w:val="none" w:sz="0" w:space="0" w:color="auto"/>
        <w:right w:val="none" w:sz="0" w:space="0" w:color="auto"/>
      </w:divBdr>
    </w:div>
    <w:div w:id="573397288">
      <w:bodyDiv w:val="1"/>
      <w:marLeft w:val="0"/>
      <w:marRight w:val="0"/>
      <w:marTop w:val="0"/>
      <w:marBottom w:val="0"/>
      <w:divBdr>
        <w:top w:val="none" w:sz="0" w:space="0" w:color="auto"/>
        <w:left w:val="none" w:sz="0" w:space="0" w:color="auto"/>
        <w:bottom w:val="none" w:sz="0" w:space="0" w:color="auto"/>
        <w:right w:val="none" w:sz="0" w:space="0" w:color="auto"/>
      </w:divBdr>
    </w:div>
    <w:div w:id="603269622">
      <w:bodyDiv w:val="1"/>
      <w:marLeft w:val="0"/>
      <w:marRight w:val="0"/>
      <w:marTop w:val="0"/>
      <w:marBottom w:val="0"/>
      <w:divBdr>
        <w:top w:val="none" w:sz="0" w:space="0" w:color="auto"/>
        <w:left w:val="none" w:sz="0" w:space="0" w:color="auto"/>
        <w:bottom w:val="none" w:sz="0" w:space="0" w:color="auto"/>
        <w:right w:val="none" w:sz="0" w:space="0" w:color="auto"/>
      </w:divBdr>
    </w:div>
    <w:div w:id="621812921">
      <w:bodyDiv w:val="1"/>
      <w:marLeft w:val="0"/>
      <w:marRight w:val="0"/>
      <w:marTop w:val="0"/>
      <w:marBottom w:val="0"/>
      <w:divBdr>
        <w:top w:val="none" w:sz="0" w:space="0" w:color="auto"/>
        <w:left w:val="none" w:sz="0" w:space="0" w:color="auto"/>
        <w:bottom w:val="none" w:sz="0" w:space="0" w:color="auto"/>
        <w:right w:val="none" w:sz="0" w:space="0" w:color="auto"/>
      </w:divBdr>
    </w:div>
    <w:div w:id="676929966">
      <w:bodyDiv w:val="1"/>
      <w:marLeft w:val="0"/>
      <w:marRight w:val="0"/>
      <w:marTop w:val="0"/>
      <w:marBottom w:val="0"/>
      <w:divBdr>
        <w:top w:val="none" w:sz="0" w:space="0" w:color="auto"/>
        <w:left w:val="none" w:sz="0" w:space="0" w:color="auto"/>
        <w:bottom w:val="none" w:sz="0" w:space="0" w:color="auto"/>
        <w:right w:val="none" w:sz="0" w:space="0" w:color="auto"/>
      </w:divBdr>
    </w:div>
    <w:div w:id="748385591">
      <w:bodyDiv w:val="1"/>
      <w:marLeft w:val="0"/>
      <w:marRight w:val="0"/>
      <w:marTop w:val="0"/>
      <w:marBottom w:val="0"/>
      <w:divBdr>
        <w:top w:val="none" w:sz="0" w:space="0" w:color="auto"/>
        <w:left w:val="none" w:sz="0" w:space="0" w:color="auto"/>
        <w:bottom w:val="none" w:sz="0" w:space="0" w:color="auto"/>
        <w:right w:val="none" w:sz="0" w:space="0" w:color="auto"/>
      </w:divBdr>
    </w:div>
    <w:div w:id="806049594">
      <w:bodyDiv w:val="1"/>
      <w:marLeft w:val="0"/>
      <w:marRight w:val="0"/>
      <w:marTop w:val="0"/>
      <w:marBottom w:val="0"/>
      <w:divBdr>
        <w:top w:val="none" w:sz="0" w:space="0" w:color="auto"/>
        <w:left w:val="none" w:sz="0" w:space="0" w:color="auto"/>
        <w:bottom w:val="none" w:sz="0" w:space="0" w:color="auto"/>
        <w:right w:val="none" w:sz="0" w:space="0" w:color="auto"/>
      </w:divBdr>
    </w:div>
    <w:div w:id="830682676">
      <w:bodyDiv w:val="1"/>
      <w:marLeft w:val="0"/>
      <w:marRight w:val="0"/>
      <w:marTop w:val="0"/>
      <w:marBottom w:val="0"/>
      <w:divBdr>
        <w:top w:val="none" w:sz="0" w:space="0" w:color="auto"/>
        <w:left w:val="none" w:sz="0" w:space="0" w:color="auto"/>
        <w:bottom w:val="none" w:sz="0" w:space="0" w:color="auto"/>
        <w:right w:val="none" w:sz="0" w:space="0" w:color="auto"/>
      </w:divBdr>
    </w:div>
    <w:div w:id="864252617">
      <w:bodyDiv w:val="1"/>
      <w:marLeft w:val="0"/>
      <w:marRight w:val="0"/>
      <w:marTop w:val="0"/>
      <w:marBottom w:val="0"/>
      <w:divBdr>
        <w:top w:val="none" w:sz="0" w:space="0" w:color="auto"/>
        <w:left w:val="none" w:sz="0" w:space="0" w:color="auto"/>
        <w:bottom w:val="none" w:sz="0" w:space="0" w:color="auto"/>
        <w:right w:val="none" w:sz="0" w:space="0" w:color="auto"/>
      </w:divBdr>
    </w:div>
    <w:div w:id="922374610">
      <w:bodyDiv w:val="1"/>
      <w:marLeft w:val="0"/>
      <w:marRight w:val="0"/>
      <w:marTop w:val="0"/>
      <w:marBottom w:val="0"/>
      <w:divBdr>
        <w:top w:val="none" w:sz="0" w:space="0" w:color="auto"/>
        <w:left w:val="none" w:sz="0" w:space="0" w:color="auto"/>
        <w:bottom w:val="none" w:sz="0" w:space="0" w:color="auto"/>
        <w:right w:val="none" w:sz="0" w:space="0" w:color="auto"/>
      </w:divBdr>
    </w:div>
    <w:div w:id="930310221">
      <w:bodyDiv w:val="1"/>
      <w:marLeft w:val="0"/>
      <w:marRight w:val="0"/>
      <w:marTop w:val="0"/>
      <w:marBottom w:val="0"/>
      <w:divBdr>
        <w:top w:val="none" w:sz="0" w:space="0" w:color="auto"/>
        <w:left w:val="none" w:sz="0" w:space="0" w:color="auto"/>
        <w:bottom w:val="none" w:sz="0" w:space="0" w:color="auto"/>
        <w:right w:val="none" w:sz="0" w:space="0" w:color="auto"/>
      </w:divBdr>
    </w:div>
    <w:div w:id="952905159">
      <w:bodyDiv w:val="1"/>
      <w:marLeft w:val="0"/>
      <w:marRight w:val="0"/>
      <w:marTop w:val="0"/>
      <w:marBottom w:val="0"/>
      <w:divBdr>
        <w:top w:val="none" w:sz="0" w:space="0" w:color="auto"/>
        <w:left w:val="none" w:sz="0" w:space="0" w:color="auto"/>
        <w:bottom w:val="none" w:sz="0" w:space="0" w:color="auto"/>
        <w:right w:val="none" w:sz="0" w:space="0" w:color="auto"/>
      </w:divBdr>
    </w:div>
    <w:div w:id="953287422">
      <w:bodyDiv w:val="1"/>
      <w:marLeft w:val="0"/>
      <w:marRight w:val="0"/>
      <w:marTop w:val="0"/>
      <w:marBottom w:val="0"/>
      <w:divBdr>
        <w:top w:val="none" w:sz="0" w:space="0" w:color="auto"/>
        <w:left w:val="none" w:sz="0" w:space="0" w:color="auto"/>
        <w:bottom w:val="none" w:sz="0" w:space="0" w:color="auto"/>
        <w:right w:val="none" w:sz="0" w:space="0" w:color="auto"/>
      </w:divBdr>
    </w:div>
    <w:div w:id="1160580365">
      <w:bodyDiv w:val="1"/>
      <w:marLeft w:val="0"/>
      <w:marRight w:val="0"/>
      <w:marTop w:val="0"/>
      <w:marBottom w:val="0"/>
      <w:divBdr>
        <w:top w:val="none" w:sz="0" w:space="0" w:color="auto"/>
        <w:left w:val="none" w:sz="0" w:space="0" w:color="auto"/>
        <w:bottom w:val="none" w:sz="0" w:space="0" w:color="auto"/>
        <w:right w:val="none" w:sz="0" w:space="0" w:color="auto"/>
      </w:divBdr>
    </w:div>
    <w:div w:id="1185360136">
      <w:bodyDiv w:val="1"/>
      <w:marLeft w:val="0"/>
      <w:marRight w:val="0"/>
      <w:marTop w:val="0"/>
      <w:marBottom w:val="0"/>
      <w:divBdr>
        <w:top w:val="none" w:sz="0" w:space="0" w:color="auto"/>
        <w:left w:val="none" w:sz="0" w:space="0" w:color="auto"/>
        <w:bottom w:val="none" w:sz="0" w:space="0" w:color="auto"/>
        <w:right w:val="none" w:sz="0" w:space="0" w:color="auto"/>
      </w:divBdr>
    </w:div>
    <w:div w:id="1237667936">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343900263">
      <w:bodyDiv w:val="1"/>
      <w:marLeft w:val="0"/>
      <w:marRight w:val="0"/>
      <w:marTop w:val="0"/>
      <w:marBottom w:val="0"/>
      <w:divBdr>
        <w:top w:val="none" w:sz="0" w:space="0" w:color="auto"/>
        <w:left w:val="none" w:sz="0" w:space="0" w:color="auto"/>
        <w:bottom w:val="none" w:sz="0" w:space="0" w:color="auto"/>
        <w:right w:val="none" w:sz="0" w:space="0" w:color="auto"/>
      </w:divBdr>
    </w:div>
    <w:div w:id="1470703870">
      <w:bodyDiv w:val="1"/>
      <w:marLeft w:val="0"/>
      <w:marRight w:val="0"/>
      <w:marTop w:val="0"/>
      <w:marBottom w:val="0"/>
      <w:divBdr>
        <w:top w:val="none" w:sz="0" w:space="0" w:color="auto"/>
        <w:left w:val="none" w:sz="0" w:space="0" w:color="auto"/>
        <w:bottom w:val="none" w:sz="0" w:space="0" w:color="auto"/>
        <w:right w:val="none" w:sz="0" w:space="0" w:color="auto"/>
      </w:divBdr>
    </w:div>
    <w:div w:id="1480077999">
      <w:bodyDiv w:val="1"/>
      <w:marLeft w:val="0"/>
      <w:marRight w:val="0"/>
      <w:marTop w:val="0"/>
      <w:marBottom w:val="0"/>
      <w:divBdr>
        <w:top w:val="none" w:sz="0" w:space="0" w:color="auto"/>
        <w:left w:val="none" w:sz="0" w:space="0" w:color="auto"/>
        <w:bottom w:val="none" w:sz="0" w:space="0" w:color="auto"/>
        <w:right w:val="none" w:sz="0" w:space="0" w:color="auto"/>
      </w:divBdr>
    </w:div>
    <w:div w:id="1541090738">
      <w:bodyDiv w:val="1"/>
      <w:marLeft w:val="0"/>
      <w:marRight w:val="0"/>
      <w:marTop w:val="0"/>
      <w:marBottom w:val="0"/>
      <w:divBdr>
        <w:top w:val="none" w:sz="0" w:space="0" w:color="auto"/>
        <w:left w:val="none" w:sz="0" w:space="0" w:color="auto"/>
        <w:bottom w:val="none" w:sz="0" w:space="0" w:color="auto"/>
        <w:right w:val="none" w:sz="0" w:space="0" w:color="auto"/>
      </w:divBdr>
    </w:div>
    <w:div w:id="1545436707">
      <w:bodyDiv w:val="1"/>
      <w:marLeft w:val="0"/>
      <w:marRight w:val="0"/>
      <w:marTop w:val="0"/>
      <w:marBottom w:val="0"/>
      <w:divBdr>
        <w:top w:val="none" w:sz="0" w:space="0" w:color="auto"/>
        <w:left w:val="none" w:sz="0" w:space="0" w:color="auto"/>
        <w:bottom w:val="none" w:sz="0" w:space="0" w:color="auto"/>
        <w:right w:val="none" w:sz="0" w:space="0" w:color="auto"/>
      </w:divBdr>
    </w:div>
    <w:div w:id="1659917354">
      <w:bodyDiv w:val="1"/>
      <w:marLeft w:val="0"/>
      <w:marRight w:val="0"/>
      <w:marTop w:val="0"/>
      <w:marBottom w:val="0"/>
      <w:divBdr>
        <w:top w:val="none" w:sz="0" w:space="0" w:color="auto"/>
        <w:left w:val="none" w:sz="0" w:space="0" w:color="auto"/>
        <w:bottom w:val="none" w:sz="0" w:space="0" w:color="auto"/>
        <w:right w:val="none" w:sz="0" w:space="0" w:color="auto"/>
      </w:divBdr>
    </w:div>
    <w:div w:id="1711958063">
      <w:bodyDiv w:val="1"/>
      <w:marLeft w:val="0"/>
      <w:marRight w:val="0"/>
      <w:marTop w:val="0"/>
      <w:marBottom w:val="0"/>
      <w:divBdr>
        <w:top w:val="none" w:sz="0" w:space="0" w:color="auto"/>
        <w:left w:val="none" w:sz="0" w:space="0" w:color="auto"/>
        <w:bottom w:val="none" w:sz="0" w:space="0" w:color="auto"/>
        <w:right w:val="none" w:sz="0" w:space="0" w:color="auto"/>
      </w:divBdr>
    </w:div>
    <w:div w:id="1774202596">
      <w:bodyDiv w:val="1"/>
      <w:marLeft w:val="0"/>
      <w:marRight w:val="0"/>
      <w:marTop w:val="0"/>
      <w:marBottom w:val="0"/>
      <w:divBdr>
        <w:top w:val="none" w:sz="0" w:space="0" w:color="auto"/>
        <w:left w:val="none" w:sz="0" w:space="0" w:color="auto"/>
        <w:bottom w:val="none" w:sz="0" w:space="0" w:color="auto"/>
        <w:right w:val="none" w:sz="0" w:space="0" w:color="auto"/>
      </w:divBdr>
    </w:div>
    <w:div w:id="1869681661">
      <w:bodyDiv w:val="1"/>
      <w:marLeft w:val="0"/>
      <w:marRight w:val="0"/>
      <w:marTop w:val="0"/>
      <w:marBottom w:val="0"/>
      <w:divBdr>
        <w:top w:val="none" w:sz="0" w:space="0" w:color="auto"/>
        <w:left w:val="none" w:sz="0" w:space="0" w:color="auto"/>
        <w:bottom w:val="none" w:sz="0" w:space="0" w:color="auto"/>
        <w:right w:val="none" w:sz="0" w:space="0" w:color="auto"/>
      </w:divBdr>
    </w:div>
    <w:div w:id="1889799088">
      <w:bodyDiv w:val="1"/>
      <w:marLeft w:val="0"/>
      <w:marRight w:val="0"/>
      <w:marTop w:val="0"/>
      <w:marBottom w:val="0"/>
      <w:divBdr>
        <w:top w:val="none" w:sz="0" w:space="0" w:color="auto"/>
        <w:left w:val="none" w:sz="0" w:space="0" w:color="auto"/>
        <w:bottom w:val="none" w:sz="0" w:space="0" w:color="auto"/>
        <w:right w:val="none" w:sz="0" w:space="0" w:color="auto"/>
      </w:divBdr>
    </w:div>
    <w:div w:id="1921060605">
      <w:bodyDiv w:val="1"/>
      <w:marLeft w:val="0"/>
      <w:marRight w:val="0"/>
      <w:marTop w:val="0"/>
      <w:marBottom w:val="0"/>
      <w:divBdr>
        <w:top w:val="none" w:sz="0" w:space="0" w:color="auto"/>
        <w:left w:val="none" w:sz="0" w:space="0" w:color="auto"/>
        <w:bottom w:val="none" w:sz="0" w:space="0" w:color="auto"/>
        <w:right w:val="none" w:sz="0" w:space="0" w:color="auto"/>
      </w:divBdr>
    </w:div>
    <w:div w:id="1922908783">
      <w:bodyDiv w:val="1"/>
      <w:marLeft w:val="0"/>
      <w:marRight w:val="0"/>
      <w:marTop w:val="0"/>
      <w:marBottom w:val="0"/>
      <w:divBdr>
        <w:top w:val="none" w:sz="0" w:space="0" w:color="auto"/>
        <w:left w:val="none" w:sz="0" w:space="0" w:color="auto"/>
        <w:bottom w:val="none" w:sz="0" w:space="0" w:color="auto"/>
        <w:right w:val="none" w:sz="0" w:space="0" w:color="auto"/>
      </w:divBdr>
    </w:div>
    <w:div w:id="1929532732">
      <w:bodyDiv w:val="1"/>
      <w:marLeft w:val="0"/>
      <w:marRight w:val="0"/>
      <w:marTop w:val="0"/>
      <w:marBottom w:val="0"/>
      <w:divBdr>
        <w:top w:val="none" w:sz="0" w:space="0" w:color="auto"/>
        <w:left w:val="none" w:sz="0" w:space="0" w:color="auto"/>
        <w:bottom w:val="none" w:sz="0" w:space="0" w:color="auto"/>
        <w:right w:val="none" w:sz="0" w:space="0" w:color="auto"/>
      </w:divBdr>
    </w:div>
    <w:div w:id="1956862583">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00873">
      <w:bodyDiv w:val="1"/>
      <w:marLeft w:val="0"/>
      <w:marRight w:val="0"/>
      <w:marTop w:val="0"/>
      <w:marBottom w:val="0"/>
      <w:divBdr>
        <w:top w:val="none" w:sz="0" w:space="0" w:color="auto"/>
        <w:left w:val="none" w:sz="0" w:space="0" w:color="auto"/>
        <w:bottom w:val="none" w:sz="0" w:space="0" w:color="auto"/>
        <w:right w:val="none" w:sz="0" w:space="0" w:color="auto"/>
      </w:divBdr>
    </w:div>
    <w:div w:id="2116439774">
      <w:bodyDiv w:val="1"/>
      <w:marLeft w:val="0"/>
      <w:marRight w:val="0"/>
      <w:marTop w:val="0"/>
      <w:marBottom w:val="0"/>
      <w:divBdr>
        <w:top w:val="none" w:sz="0" w:space="0" w:color="auto"/>
        <w:left w:val="none" w:sz="0" w:space="0" w:color="auto"/>
        <w:bottom w:val="none" w:sz="0" w:space="0" w:color="auto"/>
        <w:right w:val="none" w:sz="0" w:space="0" w:color="auto"/>
      </w:divBdr>
    </w:div>
    <w:div w:id="212638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standards.org.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tandards.org.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standards.org.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standards.org.au/"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files.accesscanberra.act.gov.au/legacy/3062/Building%20and%20construction%20services%20compliance%20framework.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standards.org.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b:Source>
    <b:Tag>Han11</b:Tag>
    <b:SourceType>JournalArticle</b:SourceType>
    <b:Guid>{ECA2B027-6CD4-48A0-9F9A-E7CF5F44A6BD}</b:Guid>
    <b:Title>Criminal Process and Human Rights</b:Title>
    <b:Year>2011</b:Year>
    <b:City>Sydney</b:City>
    <b:JournalName>The Federation Press</b:JournalName>
    <b:Pages>para 8.1, p 301</b:Pages>
    <b:Author>
      <b:Author>
        <b:NameList>
          <b:Person>
            <b:Last>Gans</b:Last>
            <b:First>et</b:First>
            <b:Middle>al</b:Middle>
          </b:Person>
        </b:NameList>
      </b:Author>
    </b:Author>
    <b:RefOrder>2</b:RefOrder>
  </b:Source>
  <b:Source xmlns:b="http://schemas.openxmlformats.org/officeDocument/2006/bibliography" xmlns="http://schemas.openxmlformats.org/officeDocument/2006/bibliography">
    <b:Tag>1</b:Tag>
    <b:RefOrder>1</b:RefOrder>
  </b:Source>
</b:Sources>
</file>

<file path=customXml/item2.xml><?xml version="1.0" encoding="utf-8"?>
<metadata xmlns="http://www.objective.com/ecm/document/metadata/4FEB93B0D38B3BDFE05400144FFB2061" version="1.0.0">
  <systemFields>
    <field name="Objective-Id">
      <value order="0">A50131512</value>
    </field>
    <field name="Objective-Title">
      <value order="0">Attach E - Explanatory Statement</value>
    </field>
    <field name="Objective-Description">
      <value order="0"/>
    </field>
    <field name="Objective-CreationStamp">
      <value order="0">2025-01-30T00:16:06Z</value>
    </field>
    <field name="Objective-IsApproved">
      <value order="0">false</value>
    </field>
    <field name="Objective-IsPublished">
      <value order="0">true</value>
    </field>
    <field name="Objective-DatePublished">
      <value order="0">2025-01-30T00:16:06Z</value>
    </field>
    <field name="Objective-ModificationStamp">
      <value order="0">2025-01-30T00:16:43Z</value>
    </field>
    <field name="Objective-Owner">
      <value order="0">Guenivere Marshall</value>
    </field>
    <field name="Objective-Path">
      <value order="0">Whole of ACT Government:EPSDD - Environment Planning and Sustainable Development Directorate:07. Ministerial, Cabinet and Government Relations:05. Cabinet:02. ACTIVE Cabinet Submissions:24/524 - Cabinet - Building and Construction Legislation Amendment Bill 2025 - Combined Pass:03. Final Lodged Documentation</value>
    </field>
    <field name="Objective-Parent">
      <value order="0">03. Final Lodged Documentation</value>
    </field>
    <field name="Objective-State">
      <value order="0">Published</value>
    </field>
    <field name="Objective-VersionId">
      <value order="0">vA63319356</value>
    </field>
    <field name="Objective-Version">
      <value order="0">1.0</value>
    </field>
    <field name="Objective-VersionNumber">
      <value order="0">1</value>
    </field>
    <field name="Objective-VersionComment">
      <value order="0">Copied from document A49224974.25</value>
    </field>
    <field name="Objective-FileNumber">
      <value order="0">1-2024/69062</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field name="Objective-Status">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FA8CEF0157054DAFCC2DD83F48090D" ma:contentTypeVersion="6" ma:contentTypeDescription="Create a new document." ma:contentTypeScope="" ma:versionID="e5c6dbbe6162e7128e75f9bad9072cf0">
  <xsd:schema xmlns:xsd="http://www.w3.org/2001/XMLSchema" xmlns:xs="http://www.w3.org/2001/XMLSchema" xmlns:p="http://schemas.microsoft.com/office/2006/metadata/properties" xmlns:ns2="06296216-7410-451c-a1d1-78ce4675fba5" targetNamespace="http://schemas.microsoft.com/office/2006/metadata/properties" ma:root="true" ma:fieldsID="264971d301498744779bf8e0efe701aa" ns2:_="">
    <xsd:import namespace="06296216-7410-451c-a1d1-78ce4675fb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96216-7410-451c-a1d1-78ce4675f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b:Source>
    <b:Tag>Han11</b:Tag>
    <b:SourceType>JournalArticle</b:SourceType>
    <b:Guid>{ECA2B027-6CD4-48A0-9F9A-E7CF5F44A6BD}</b:Guid>
    <b:Title>Criminal Process and Human Rights</b:Title>
    <b:Year>2011</b:Year>
    <b:City>Sydney</b:City>
    <b:JournalName>The Federation Press</b:JournalName>
    <b:Pages>para 8.1, p 301</b:Pages>
    <b:Author>
      <b:Author>
        <b:NameList>
          <b:Person>
            <b:Last>Gans</b:Last>
            <b:First>et</b:First>
            <b:Middle>al</b:Middle>
          </b:Person>
        </b:NameList>
      </b:Author>
    </b:Author>
    <b:RefOrder>2</b:RefOrder>
  </b:Source>
  <b:Source xmlns:b="http://schemas.openxmlformats.org/officeDocument/2006/bibliography" xmlns="http://schemas.openxmlformats.org/officeDocument/2006/bibliography">
    <b:Tag>1</b:Tag>
    <b:RefOrder>1</b:RefOrder>
  </b:Source>
</b:Sources>
</file>

<file path=customXml/itemProps1.xml><?xml version="1.0" encoding="utf-8"?>
<ds:datastoreItem xmlns:ds="http://schemas.openxmlformats.org/officeDocument/2006/customXml" ds:itemID="{C6A5128F-2445-429B-83BC-22F038A2067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3.xml><?xml version="1.0" encoding="utf-8"?>
<ds:datastoreItem xmlns:ds="http://schemas.openxmlformats.org/officeDocument/2006/customXml" ds:itemID="{650612BA-CC90-415A-945C-52F790244E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A58BF6-29C3-441E-8D0A-9771C4E18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96216-7410-451c-a1d1-78ce4675f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E9AE05-E920-4603-8CFD-FE8A265BE995}">
  <ds:schemaRefs>
    <ds:schemaRef ds:uri="http://schemas.microsoft.com/sharepoint/v3/contenttype/forms"/>
  </ds:schemaRefs>
</ds:datastoreItem>
</file>

<file path=customXml/itemProps6.xml><?xml version="1.0" encoding="utf-8"?>
<ds:datastoreItem xmlns:ds="http://schemas.openxmlformats.org/officeDocument/2006/customXml" ds:itemID="{E56E3399-C210-49BC-B91B-08BE8A57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6070</Words>
  <Characters>33370</Characters>
  <Application>Microsoft Office Word</Application>
  <DocSecurity>0</DocSecurity>
  <Lines>691</Lines>
  <Paragraphs>258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PCODCS</cp:lastModifiedBy>
  <cp:revision>4</cp:revision>
  <cp:lastPrinted>2019-05-13T07:51:00Z</cp:lastPrinted>
  <dcterms:created xsi:type="dcterms:W3CDTF">2025-02-05T01:30:00Z</dcterms:created>
  <dcterms:modified xsi:type="dcterms:W3CDTF">2025-02-05T01:30:00Z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0x01010083FA8CEF0157054DAFCC2DD83F48090D</vt:lpwstr>
  </property>
  <property fmtid="{D5CDD505-2E9C-101B-9397-08002B2CF9AE}" pid="3" name="Directorate">
    <vt:lpwstr>3</vt:lpwstr>
  </property>
  <property fmtid="{D5CDD505-2E9C-101B-9397-08002B2CF9AE}" pid="4" name="Objective-Id">
    <vt:lpwstr>A50131512</vt:lpwstr>
  </property>
  <property fmtid="{D5CDD505-2E9C-101B-9397-08002B2CF9AE}" pid="5" name="Objective-Title">
    <vt:lpwstr>Attach E - Explanatory Statement</vt:lpwstr>
  </property>
  <property fmtid="{D5CDD505-2E9C-101B-9397-08002B2CF9AE}" pid="6" name="Objective-Comment">
    <vt:lpwstr/>
  </property>
  <property fmtid="{D5CDD505-2E9C-101B-9397-08002B2CF9AE}" pid="7" name="Objective-CreationStamp">
    <vt:filetime>2025-01-30T00:16:06Z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2025-01-30T00:16:06Z</vt:filetime>
  </property>
  <property fmtid="{D5CDD505-2E9C-101B-9397-08002B2CF9AE}" pid="11" name="Objective-ModificationStamp">
    <vt:filetime>2025-01-30T00:16:43Z</vt:filetime>
  </property>
  <property fmtid="{D5CDD505-2E9C-101B-9397-08002B2CF9AE}" pid="12" name="Objective-Owner">
    <vt:lpwstr>Guenivere Marshall</vt:lpwstr>
  </property>
  <property fmtid="{D5CDD505-2E9C-101B-9397-08002B2CF9AE}" pid="13" name="Objective-Path">
    <vt:lpwstr>Whole of ACT Government:EPSDD - Environment Planning and Sustainable Development Directorate:07. Ministerial, Cabinet and Government Relations:05. Cabinet:02. ACTIVE Cabinet Submissions:24/524 - Cabinet - Building and Construction Legislation Amendment Bill 2025 - Combined Pass:03. Final Lodged Documentation:</vt:lpwstr>
  </property>
  <property fmtid="{D5CDD505-2E9C-101B-9397-08002B2CF9AE}" pid="14" name="Objective-Parent">
    <vt:lpwstr>03. Final Lodged Documentation</vt:lpwstr>
  </property>
  <property fmtid="{D5CDD505-2E9C-101B-9397-08002B2CF9AE}" pid="15" name="Objective-State">
    <vt:lpwstr>Published</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Copied from document A49224974.25</vt:lpwstr>
  </property>
  <property fmtid="{D5CDD505-2E9C-101B-9397-08002B2CF9AE}" pid="19" name="Objective-FileNumber">
    <vt:lpwstr>1-2024/69062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EPSDD</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Description">
    <vt:lpwstr/>
  </property>
  <property fmtid="{D5CDD505-2E9C-101B-9397-08002B2CF9AE}" pid="34" name="Objective-VersionId">
    <vt:lpwstr>vA63319356</vt:lpwstr>
  </property>
  <property fmtid="{D5CDD505-2E9C-101B-9397-08002B2CF9AE}" pid="35" name="MSIP_Label_69af8531-eb46-4968-8cb3-105d2f5ea87e_Enabled">
    <vt:lpwstr>true</vt:lpwstr>
  </property>
  <property fmtid="{D5CDD505-2E9C-101B-9397-08002B2CF9AE}" pid="36" name="MSIP_Label_69af8531-eb46-4968-8cb3-105d2f5ea87e_SetDate">
    <vt:lpwstr>2024-10-29T04:15:32Z</vt:lpwstr>
  </property>
  <property fmtid="{D5CDD505-2E9C-101B-9397-08002B2CF9AE}" pid="37" name="MSIP_Label_69af8531-eb46-4968-8cb3-105d2f5ea87e_Method">
    <vt:lpwstr>Standard</vt:lpwstr>
  </property>
  <property fmtid="{D5CDD505-2E9C-101B-9397-08002B2CF9AE}" pid="38" name="MSIP_Label_69af8531-eb46-4968-8cb3-105d2f5ea87e_Name">
    <vt:lpwstr>Official - No Marking</vt:lpwstr>
  </property>
  <property fmtid="{D5CDD505-2E9C-101B-9397-08002B2CF9AE}" pid="39" name="MSIP_Label_69af8531-eb46-4968-8cb3-105d2f5ea87e_SiteId">
    <vt:lpwstr>b46c1908-0334-4236-b978-585ee88e4199</vt:lpwstr>
  </property>
  <property fmtid="{D5CDD505-2E9C-101B-9397-08002B2CF9AE}" pid="40" name="MSIP_Label_69af8531-eb46-4968-8cb3-105d2f5ea87e_ActionId">
    <vt:lpwstr>2986e576-03c8-4654-8538-5b9c2ca97d2b</vt:lpwstr>
  </property>
  <property fmtid="{D5CDD505-2E9C-101B-9397-08002B2CF9AE}" pid="41" name="MSIP_Label_69af8531-eb46-4968-8cb3-105d2f5ea87e_ContentBits">
    <vt:lpwstr>0</vt:lpwstr>
  </property>
  <property fmtid="{D5CDD505-2E9C-101B-9397-08002B2CF9AE}" pid="42" name="Objective-Status">
    <vt:lpwstr/>
  </property>
</Properties>
</file>