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AEC5"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4C76B985" w14:textId="7535DE43" w:rsidR="006815C9" w:rsidRDefault="00F733F5">
      <w:pPr>
        <w:pStyle w:val="Billname"/>
        <w:spacing w:before="700"/>
      </w:pPr>
      <w:r>
        <w:t>Retirement Villages Amendment Regulation 202</w:t>
      </w:r>
      <w:r w:rsidR="00770B21">
        <w:t>5</w:t>
      </w:r>
      <w:r w:rsidR="006815C9">
        <w:t xml:space="preserve"> (No </w:t>
      </w:r>
      <w:r>
        <w:t>1</w:t>
      </w:r>
      <w:r w:rsidR="006815C9">
        <w:t>)</w:t>
      </w:r>
    </w:p>
    <w:p w14:paraId="01B80A32" w14:textId="75DBECC8" w:rsidR="006815C9" w:rsidRDefault="00F5371D" w:rsidP="00091D34">
      <w:pPr>
        <w:spacing w:before="340"/>
        <w:rPr>
          <w:rFonts w:ascii="Arial" w:hAnsi="Arial" w:cs="Arial"/>
          <w:b/>
          <w:bCs/>
        </w:rPr>
      </w:pPr>
      <w:r>
        <w:rPr>
          <w:rFonts w:ascii="Arial" w:hAnsi="Arial" w:cs="Arial"/>
          <w:b/>
          <w:bCs/>
        </w:rPr>
        <w:t>Subordinate law SL</w:t>
      </w:r>
      <w:r w:rsidR="00F733F5">
        <w:rPr>
          <w:rFonts w:ascii="Arial" w:hAnsi="Arial" w:cs="Arial"/>
          <w:b/>
          <w:bCs/>
        </w:rPr>
        <w:t>202</w:t>
      </w:r>
      <w:r w:rsidR="00770B21">
        <w:rPr>
          <w:rFonts w:ascii="Arial" w:hAnsi="Arial" w:cs="Arial"/>
          <w:b/>
          <w:bCs/>
        </w:rPr>
        <w:t>5</w:t>
      </w:r>
      <w:r w:rsidR="006815C9">
        <w:rPr>
          <w:rFonts w:ascii="Arial" w:hAnsi="Arial" w:cs="Arial"/>
          <w:b/>
          <w:bCs/>
        </w:rPr>
        <w:t>–</w:t>
      </w:r>
      <w:r w:rsidR="00E20DBC">
        <w:rPr>
          <w:rFonts w:ascii="Arial" w:hAnsi="Arial" w:cs="Arial"/>
          <w:b/>
          <w:bCs/>
        </w:rPr>
        <w:t>1</w:t>
      </w:r>
    </w:p>
    <w:p w14:paraId="0C6BE2B4" w14:textId="77777777" w:rsidR="006815C9" w:rsidRDefault="006815C9" w:rsidP="00091D34">
      <w:pPr>
        <w:pStyle w:val="madeunder"/>
        <w:spacing w:before="300" w:after="0"/>
      </w:pPr>
      <w:r>
        <w:t xml:space="preserve">made under the  </w:t>
      </w:r>
    </w:p>
    <w:p w14:paraId="21E4D243" w14:textId="0B3771B7" w:rsidR="006815C9" w:rsidRDefault="00F733F5" w:rsidP="00091D34">
      <w:pPr>
        <w:pStyle w:val="CoverActName"/>
        <w:spacing w:before="320" w:after="0"/>
        <w:rPr>
          <w:rFonts w:cs="Arial"/>
          <w:sz w:val="20"/>
        </w:rPr>
      </w:pPr>
      <w:r w:rsidRPr="00187C66">
        <w:rPr>
          <w:rFonts w:cs="Arial"/>
          <w:i/>
          <w:iCs/>
          <w:sz w:val="20"/>
        </w:rPr>
        <w:t>Retirement Villages Act 201</w:t>
      </w:r>
      <w:r w:rsidR="00B73CFE">
        <w:rPr>
          <w:rFonts w:cs="Arial"/>
          <w:i/>
          <w:iCs/>
          <w:sz w:val="20"/>
        </w:rPr>
        <w:t>2</w:t>
      </w:r>
      <w:r w:rsidR="006815C9">
        <w:rPr>
          <w:rFonts w:cs="Arial"/>
          <w:sz w:val="20"/>
        </w:rPr>
        <w:t xml:space="preserve">, </w:t>
      </w:r>
      <w:r w:rsidR="008B2DAE">
        <w:rPr>
          <w:rFonts w:cs="Arial"/>
          <w:sz w:val="20"/>
        </w:rPr>
        <w:t xml:space="preserve">s 264 </w:t>
      </w:r>
      <w:r w:rsidR="008326B5">
        <w:rPr>
          <w:rFonts w:cs="Arial"/>
          <w:sz w:val="20"/>
        </w:rPr>
        <w:t>(</w:t>
      </w:r>
      <w:r w:rsidR="008B2DAE">
        <w:rPr>
          <w:rFonts w:cs="Arial"/>
          <w:sz w:val="20"/>
        </w:rPr>
        <w:t>Regulation-making</w:t>
      </w:r>
      <w:r w:rsidR="006815C9">
        <w:rPr>
          <w:rFonts w:cs="Arial"/>
          <w:sz w:val="20"/>
        </w:rPr>
        <w:t xml:space="preserve"> </w:t>
      </w:r>
      <w:r w:rsidR="008B2DAE">
        <w:rPr>
          <w:rFonts w:cs="Arial"/>
          <w:sz w:val="20"/>
        </w:rPr>
        <w:t>power</w:t>
      </w:r>
      <w:r w:rsidR="008326B5">
        <w:rPr>
          <w:rFonts w:cs="Arial"/>
          <w:sz w:val="20"/>
        </w:rPr>
        <w:t>)</w:t>
      </w:r>
    </w:p>
    <w:p w14:paraId="626307A8"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0C2992E3" w14:textId="77777777" w:rsidR="006815C9" w:rsidRDefault="006815C9">
      <w:pPr>
        <w:pStyle w:val="N-line3"/>
        <w:pBdr>
          <w:bottom w:val="none" w:sz="0" w:space="0" w:color="auto"/>
        </w:pBdr>
      </w:pPr>
    </w:p>
    <w:p w14:paraId="31F4B7FA" w14:textId="77777777" w:rsidR="006815C9" w:rsidRDefault="006815C9">
      <w:pPr>
        <w:pStyle w:val="N-line3"/>
        <w:pBdr>
          <w:top w:val="single" w:sz="12" w:space="1" w:color="auto"/>
          <w:bottom w:val="none" w:sz="0" w:space="0" w:color="auto"/>
        </w:pBdr>
      </w:pPr>
    </w:p>
    <w:bookmarkEnd w:id="0"/>
    <w:p w14:paraId="7FF16C36" w14:textId="50247766" w:rsidR="000D32A8" w:rsidRPr="006507A5" w:rsidRDefault="000D32A8" w:rsidP="006507A5">
      <w:pPr>
        <w:spacing w:after="160" w:line="276" w:lineRule="auto"/>
        <w:rPr>
          <w:rFonts w:ascii="Arial" w:hAnsi="Arial" w:cs="Arial"/>
          <w:szCs w:val="24"/>
          <w:lang w:eastAsia="en-AU"/>
        </w:rPr>
      </w:pPr>
      <w:r w:rsidRPr="006507A5">
        <w:rPr>
          <w:rFonts w:ascii="Arial" w:hAnsi="Arial" w:cs="Arial"/>
          <w:szCs w:val="24"/>
          <w:lang w:eastAsia="en-AU"/>
        </w:rPr>
        <w:t>This explanatory statement relates to the </w:t>
      </w:r>
      <w:r w:rsidR="001848B7" w:rsidRPr="008573E4">
        <w:rPr>
          <w:rFonts w:ascii="Arial" w:hAnsi="Arial" w:cs="Arial"/>
          <w:i/>
          <w:iCs/>
          <w:szCs w:val="24"/>
          <w:lang w:eastAsia="en-AU"/>
        </w:rPr>
        <w:t>Retirement Villages Amendment Regulation 202</w:t>
      </w:r>
      <w:r w:rsidR="00770B21">
        <w:rPr>
          <w:rFonts w:ascii="Arial" w:hAnsi="Arial" w:cs="Arial"/>
          <w:i/>
          <w:iCs/>
          <w:szCs w:val="24"/>
          <w:lang w:eastAsia="en-AU"/>
        </w:rPr>
        <w:t>5</w:t>
      </w:r>
      <w:r w:rsidR="001848B7" w:rsidRPr="008573E4">
        <w:rPr>
          <w:rFonts w:ascii="Arial" w:hAnsi="Arial" w:cs="Arial"/>
          <w:i/>
          <w:iCs/>
          <w:szCs w:val="24"/>
          <w:lang w:eastAsia="en-AU"/>
        </w:rPr>
        <w:t xml:space="preserve"> (No 1)</w:t>
      </w:r>
      <w:r w:rsidR="001848B7">
        <w:rPr>
          <w:rFonts w:ascii="Arial" w:hAnsi="Arial" w:cs="Arial"/>
          <w:szCs w:val="24"/>
          <w:lang w:eastAsia="en-AU"/>
        </w:rPr>
        <w:t xml:space="preserve"> (</w:t>
      </w:r>
      <w:r w:rsidR="001848B7" w:rsidRPr="008573E4">
        <w:rPr>
          <w:rFonts w:ascii="Arial" w:hAnsi="Arial" w:cs="Arial"/>
          <w:b/>
          <w:bCs/>
          <w:szCs w:val="24"/>
          <w:lang w:eastAsia="en-AU"/>
        </w:rPr>
        <w:t>the regulation</w:t>
      </w:r>
      <w:r w:rsidR="001848B7">
        <w:rPr>
          <w:rFonts w:ascii="Arial" w:hAnsi="Arial" w:cs="Arial"/>
          <w:szCs w:val="24"/>
          <w:lang w:eastAsia="en-AU"/>
        </w:rPr>
        <w:t xml:space="preserve">) </w:t>
      </w:r>
      <w:r w:rsidRPr="006507A5">
        <w:rPr>
          <w:rFonts w:ascii="Arial" w:hAnsi="Arial" w:cs="Arial"/>
          <w:szCs w:val="24"/>
          <w:lang w:eastAsia="en-AU"/>
        </w:rPr>
        <w:t>as made by the Executive. It has been prepared to assist the reader of the regulation. It does not form part of the regulation and has not been endorsed by the Legislative Assembly.</w:t>
      </w:r>
    </w:p>
    <w:p w14:paraId="1442BD6D" w14:textId="039BA27F" w:rsidR="006815C9" w:rsidRPr="000D32A8" w:rsidRDefault="000D32A8" w:rsidP="006507A5">
      <w:pPr>
        <w:spacing w:after="160" w:line="276" w:lineRule="auto"/>
        <w:rPr>
          <w:rFonts w:ascii="Arial" w:hAnsi="Arial" w:cs="Arial"/>
          <w:szCs w:val="24"/>
          <w:lang w:eastAsia="en-AU"/>
        </w:rPr>
      </w:pPr>
      <w:r w:rsidRPr="006507A5">
        <w:rPr>
          <w:rFonts w:ascii="Arial" w:hAnsi="Arial" w:cs="Arial"/>
          <w:szCs w:val="24"/>
          <w:lang w:eastAsia="en-AU"/>
        </w:rPr>
        <w:t>This statement must be read in conjunction with the regulation. It is not, and is not meant to be, a comprehensive description of the regulation. What is said about a provision is not to be taken as an authoritative guide to the meaning of a provision, this being a task for the courts.</w:t>
      </w:r>
    </w:p>
    <w:p w14:paraId="04BCB254" w14:textId="0CCB4150" w:rsidR="007958A2" w:rsidRPr="006477DF" w:rsidRDefault="000D32A8" w:rsidP="006477DF">
      <w:pPr>
        <w:spacing w:after="160" w:line="276" w:lineRule="auto"/>
        <w:rPr>
          <w:rFonts w:ascii="Arial" w:hAnsi="Arial" w:cs="Arial"/>
          <w:b/>
          <w:bCs/>
          <w:szCs w:val="24"/>
          <w:lang w:eastAsia="en-AU"/>
        </w:rPr>
      </w:pPr>
      <w:r w:rsidRPr="006477DF">
        <w:rPr>
          <w:rFonts w:ascii="Arial" w:hAnsi="Arial" w:cs="Arial"/>
          <w:b/>
          <w:bCs/>
          <w:szCs w:val="24"/>
          <w:lang w:eastAsia="en-AU"/>
        </w:rPr>
        <w:t>OVERVIEW</w:t>
      </w:r>
    </w:p>
    <w:p w14:paraId="73DEFDB9" w14:textId="1A2E2208" w:rsidR="00072F4E" w:rsidRDefault="00876345" w:rsidP="00072F4E">
      <w:pPr>
        <w:spacing w:after="160" w:line="276" w:lineRule="auto"/>
        <w:rPr>
          <w:rFonts w:ascii="Arial" w:hAnsi="Arial" w:cs="Arial"/>
          <w:szCs w:val="24"/>
          <w:lang w:eastAsia="en-AU"/>
        </w:rPr>
      </w:pPr>
      <w:r>
        <w:rPr>
          <w:rFonts w:ascii="Arial" w:hAnsi="Arial" w:cs="Arial"/>
          <w:szCs w:val="24"/>
          <w:lang w:eastAsia="en-AU"/>
        </w:rPr>
        <w:t xml:space="preserve">The </w:t>
      </w:r>
      <w:r w:rsidR="00952409">
        <w:rPr>
          <w:rFonts w:ascii="Arial" w:hAnsi="Arial" w:cs="Arial"/>
          <w:szCs w:val="24"/>
          <w:lang w:eastAsia="en-AU"/>
        </w:rPr>
        <w:t>r</w:t>
      </w:r>
      <w:r w:rsidR="00764403">
        <w:rPr>
          <w:rFonts w:ascii="Arial" w:hAnsi="Arial" w:cs="Arial"/>
          <w:szCs w:val="24"/>
          <w:lang w:eastAsia="en-AU"/>
        </w:rPr>
        <w:t>egulation</w:t>
      </w:r>
      <w:r>
        <w:rPr>
          <w:rFonts w:ascii="Arial" w:hAnsi="Arial" w:cs="Arial"/>
          <w:szCs w:val="24"/>
          <w:lang w:eastAsia="en-AU"/>
        </w:rPr>
        <w:t xml:space="preserve"> amends</w:t>
      </w:r>
      <w:r w:rsidR="00764403">
        <w:rPr>
          <w:rFonts w:ascii="Arial" w:hAnsi="Arial" w:cs="Arial"/>
          <w:szCs w:val="24"/>
          <w:lang w:eastAsia="en-AU"/>
        </w:rPr>
        <w:t xml:space="preserve"> the</w:t>
      </w:r>
      <w:r>
        <w:rPr>
          <w:rFonts w:ascii="Arial" w:hAnsi="Arial" w:cs="Arial"/>
          <w:szCs w:val="24"/>
          <w:lang w:eastAsia="en-AU"/>
        </w:rPr>
        <w:t xml:space="preserve"> </w:t>
      </w:r>
      <w:r w:rsidR="001848B7" w:rsidRPr="00876345">
        <w:rPr>
          <w:rFonts w:ascii="Arial" w:hAnsi="Arial" w:cs="Arial"/>
          <w:i/>
          <w:iCs/>
          <w:szCs w:val="24"/>
          <w:lang w:eastAsia="en-AU"/>
        </w:rPr>
        <w:t>Retirement Villages Regulation 2013</w:t>
      </w:r>
      <w:r w:rsidR="001848B7" w:rsidRPr="006507A5">
        <w:rPr>
          <w:rFonts w:ascii="Arial" w:hAnsi="Arial" w:cs="Arial"/>
          <w:szCs w:val="24"/>
          <w:lang w:eastAsia="en-AU"/>
        </w:rPr>
        <w:t xml:space="preserve"> (the </w:t>
      </w:r>
      <w:r w:rsidR="001848B7" w:rsidRPr="001848B7">
        <w:rPr>
          <w:rFonts w:ascii="Arial" w:hAnsi="Arial" w:cs="Arial"/>
          <w:b/>
          <w:bCs/>
          <w:szCs w:val="24"/>
          <w:lang w:eastAsia="en-AU"/>
        </w:rPr>
        <w:t xml:space="preserve">RV </w:t>
      </w:r>
      <w:r w:rsidR="001848B7">
        <w:rPr>
          <w:rFonts w:ascii="Arial" w:hAnsi="Arial" w:cs="Arial"/>
          <w:b/>
          <w:bCs/>
          <w:szCs w:val="24"/>
          <w:lang w:eastAsia="en-AU"/>
        </w:rPr>
        <w:t>R</w:t>
      </w:r>
      <w:r w:rsidR="001848B7" w:rsidRPr="001848B7">
        <w:rPr>
          <w:rFonts w:ascii="Arial" w:hAnsi="Arial" w:cs="Arial"/>
          <w:b/>
          <w:bCs/>
          <w:szCs w:val="24"/>
          <w:lang w:eastAsia="en-AU"/>
        </w:rPr>
        <w:t>egulation</w:t>
      </w:r>
      <w:r w:rsidR="001848B7" w:rsidRPr="006507A5">
        <w:rPr>
          <w:rFonts w:ascii="Arial" w:hAnsi="Arial" w:cs="Arial"/>
          <w:szCs w:val="24"/>
          <w:lang w:eastAsia="en-AU"/>
        </w:rPr>
        <w:t>)</w:t>
      </w:r>
      <w:r w:rsidRPr="00876345">
        <w:rPr>
          <w:rFonts w:ascii="Arial" w:hAnsi="Arial" w:cs="Arial"/>
          <w:szCs w:val="24"/>
          <w:lang w:eastAsia="en-AU"/>
        </w:rPr>
        <w:t xml:space="preserve"> </w:t>
      </w:r>
      <w:r>
        <w:rPr>
          <w:rFonts w:ascii="Arial" w:hAnsi="Arial" w:cs="Arial"/>
          <w:szCs w:val="24"/>
          <w:lang w:eastAsia="en-AU"/>
        </w:rPr>
        <w:t xml:space="preserve">to prescribe new obligations on operators of retirement villages in the ACT to develop and administer a prevention of elder abuse strategy. </w:t>
      </w:r>
      <w:r w:rsidR="00072F4E">
        <w:rPr>
          <w:rFonts w:ascii="Arial" w:hAnsi="Arial" w:cs="Arial"/>
          <w:szCs w:val="24"/>
          <w:lang w:eastAsia="en-AU"/>
        </w:rPr>
        <w:t xml:space="preserve">The changes proposed through this regulation are based on similar provisions in NSW (discussed further below). </w:t>
      </w:r>
    </w:p>
    <w:p w14:paraId="63ADCB65" w14:textId="2435040F" w:rsidR="00B73CFE" w:rsidRDefault="00072F4E" w:rsidP="006477DF">
      <w:pPr>
        <w:spacing w:after="160" w:line="276" w:lineRule="auto"/>
        <w:rPr>
          <w:rFonts w:ascii="Arial" w:hAnsi="Arial" w:cs="Arial"/>
          <w:szCs w:val="24"/>
          <w:lang w:eastAsia="en-AU"/>
        </w:rPr>
      </w:pPr>
      <w:r>
        <w:rPr>
          <w:rFonts w:ascii="Arial" w:hAnsi="Arial" w:cs="Arial"/>
          <w:szCs w:val="24"/>
          <w:lang w:eastAsia="en-AU"/>
        </w:rPr>
        <w:t>The regulation</w:t>
      </w:r>
      <w:r w:rsidR="0071787F">
        <w:rPr>
          <w:rFonts w:ascii="Arial" w:hAnsi="Arial" w:cs="Arial"/>
          <w:szCs w:val="24"/>
          <w:lang w:eastAsia="en-AU"/>
        </w:rPr>
        <w:t xml:space="preserve"> also amends the</w:t>
      </w:r>
      <w:r w:rsidR="00876345">
        <w:rPr>
          <w:rFonts w:ascii="Arial" w:hAnsi="Arial" w:cs="Arial"/>
          <w:szCs w:val="24"/>
          <w:lang w:eastAsia="en-AU"/>
        </w:rPr>
        <w:t xml:space="preserve"> </w:t>
      </w:r>
      <w:r w:rsidR="00876345" w:rsidRPr="0071787F">
        <w:rPr>
          <w:rFonts w:ascii="Arial" w:hAnsi="Arial" w:cs="Arial"/>
          <w:szCs w:val="24"/>
          <w:lang w:eastAsia="en-AU"/>
        </w:rPr>
        <w:t>operational and meeting procedures</w:t>
      </w:r>
      <w:r w:rsidR="00876345">
        <w:rPr>
          <w:rFonts w:ascii="Arial" w:hAnsi="Arial" w:cs="Arial"/>
          <w:szCs w:val="24"/>
          <w:lang w:eastAsia="en-AU"/>
        </w:rPr>
        <w:t xml:space="preserve"> of the residents committee for a retirement village</w:t>
      </w:r>
      <w:r w:rsidR="0071787F">
        <w:rPr>
          <w:rFonts w:ascii="Arial" w:hAnsi="Arial" w:cs="Arial"/>
          <w:szCs w:val="24"/>
          <w:lang w:eastAsia="en-AU"/>
        </w:rPr>
        <w:t xml:space="preserve"> to </w:t>
      </w:r>
      <w:r>
        <w:rPr>
          <w:rFonts w:ascii="Arial" w:hAnsi="Arial" w:cs="Arial"/>
          <w:szCs w:val="24"/>
          <w:lang w:eastAsia="en-AU"/>
        </w:rPr>
        <w:t xml:space="preserve">expand the circumstances in which a person can hold office on a residents committee for more than </w:t>
      </w:r>
      <w:r w:rsidR="00DE69A9">
        <w:rPr>
          <w:rFonts w:ascii="Arial" w:hAnsi="Arial" w:cs="Arial"/>
          <w:szCs w:val="24"/>
          <w:lang w:eastAsia="en-AU"/>
        </w:rPr>
        <w:t>three</w:t>
      </w:r>
      <w:r>
        <w:rPr>
          <w:rFonts w:ascii="Arial" w:hAnsi="Arial" w:cs="Arial"/>
          <w:szCs w:val="24"/>
          <w:lang w:eastAsia="en-AU"/>
        </w:rPr>
        <w:t xml:space="preserve"> years and to amend the process around</w:t>
      </w:r>
      <w:r w:rsidR="0071787F">
        <w:rPr>
          <w:rFonts w:ascii="Arial" w:hAnsi="Arial" w:cs="Arial"/>
          <w:szCs w:val="24"/>
          <w:lang w:eastAsia="en-AU"/>
        </w:rPr>
        <w:t xml:space="preserve"> how ballots for special resolution must be prepared</w:t>
      </w:r>
      <w:r w:rsidR="002F33F3">
        <w:rPr>
          <w:rFonts w:ascii="Arial" w:hAnsi="Arial" w:cs="Arial"/>
          <w:szCs w:val="24"/>
          <w:lang w:eastAsia="en-AU"/>
        </w:rPr>
        <w:t xml:space="preserve"> and distributed</w:t>
      </w:r>
      <w:r w:rsidR="00876345">
        <w:rPr>
          <w:rFonts w:ascii="Arial" w:hAnsi="Arial" w:cs="Arial"/>
          <w:szCs w:val="24"/>
          <w:lang w:eastAsia="en-AU"/>
        </w:rPr>
        <w:t>.</w:t>
      </w:r>
      <w:r w:rsidR="00181CC0">
        <w:rPr>
          <w:rFonts w:ascii="Arial" w:hAnsi="Arial" w:cs="Arial"/>
          <w:szCs w:val="24"/>
          <w:lang w:eastAsia="en-AU"/>
        </w:rPr>
        <w:t xml:space="preserve"> These amendments have been developed in consultation with the Retirement Villages Working Group, which consists of resident, industry and government stakeholders.</w:t>
      </w:r>
      <w:r w:rsidR="00764403">
        <w:rPr>
          <w:rFonts w:ascii="Arial" w:hAnsi="Arial" w:cs="Arial"/>
          <w:szCs w:val="24"/>
          <w:lang w:eastAsia="en-AU"/>
        </w:rPr>
        <w:t xml:space="preserve"> </w:t>
      </w:r>
    </w:p>
    <w:p w14:paraId="44251E63" w14:textId="77777777" w:rsidR="007B5AA4" w:rsidRDefault="007B5AA4">
      <w:pPr>
        <w:rPr>
          <w:rFonts w:ascii="Arial" w:hAnsi="Arial" w:cs="Arial"/>
          <w:szCs w:val="24"/>
          <w:u w:val="single"/>
          <w:lang w:eastAsia="en-AU"/>
        </w:rPr>
      </w:pPr>
    </w:p>
    <w:p w14:paraId="72A7EBE4" w14:textId="77777777" w:rsidR="007B5AA4" w:rsidRDefault="007B5AA4">
      <w:pPr>
        <w:rPr>
          <w:rFonts w:ascii="Arial" w:hAnsi="Arial" w:cs="Arial"/>
          <w:szCs w:val="24"/>
          <w:u w:val="single"/>
          <w:lang w:eastAsia="en-AU"/>
        </w:rPr>
      </w:pPr>
    </w:p>
    <w:p w14:paraId="5D56F239" w14:textId="77777777" w:rsidR="007B5AA4" w:rsidRDefault="007B5AA4">
      <w:pPr>
        <w:rPr>
          <w:rFonts w:ascii="Arial" w:hAnsi="Arial" w:cs="Arial"/>
          <w:szCs w:val="24"/>
          <w:u w:val="single"/>
          <w:lang w:eastAsia="en-AU"/>
        </w:rPr>
      </w:pPr>
    </w:p>
    <w:p w14:paraId="51CA5EE8" w14:textId="77777777" w:rsidR="007B5AA4" w:rsidRDefault="007B5AA4">
      <w:pPr>
        <w:rPr>
          <w:rFonts w:ascii="Arial" w:hAnsi="Arial" w:cs="Arial"/>
          <w:szCs w:val="24"/>
          <w:u w:val="single"/>
          <w:lang w:eastAsia="en-AU"/>
        </w:rPr>
      </w:pPr>
    </w:p>
    <w:p w14:paraId="68BA84B2" w14:textId="77777777" w:rsidR="007B5AA4" w:rsidRDefault="007B5AA4">
      <w:pPr>
        <w:rPr>
          <w:rFonts w:ascii="Arial" w:hAnsi="Arial" w:cs="Arial"/>
          <w:szCs w:val="24"/>
          <w:u w:val="single"/>
          <w:lang w:eastAsia="en-AU"/>
        </w:rPr>
      </w:pPr>
    </w:p>
    <w:p w14:paraId="1BEBEFE1" w14:textId="1652274D" w:rsidR="000D32A8" w:rsidRPr="00B73CFE" w:rsidRDefault="00B73CFE">
      <w:pPr>
        <w:rPr>
          <w:rFonts w:ascii="Arial" w:hAnsi="Arial" w:cs="Arial"/>
          <w:szCs w:val="24"/>
          <w:u w:val="single"/>
          <w:lang w:eastAsia="en-AU"/>
        </w:rPr>
      </w:pPr>
      <w:r w:rsidRPr="00B73CFE">
        <w:rPr>
          <w:rFonts w:ascii="Arial" w:hAnsi="Arial" w:cs="Arial"/>
          <w:szCs w:val="24"/>
          <w:u w:val="single"/>
          <w:lang w:eastAsia="en-AU"/>
        </w:rPr>
        <w:lastRenderedPageBreak/>
        <w:t>Prevention of elder abuse strategy</w:t>
      </w:r>
    </w:p>
    <w:p w14:paraId="4E8FA382" w14:textId="77777777" w:rsidR="00B73CFE" w:rsidRDefault="00B73CFE">
      <w:pPr>
        <w:rPr>
          <w:rFonts w:ascii="Arial" w:hAnsi="Arial" w:cs="Arial"/>
          <w:szCs w:val="24"/>
          <w:lang w:eastAsia="en-AU"/>
        </w:rPr>
      </w:pPr>
    </w:p>
    <w:p w14:paraId="55392078" w14:textId="30D254A6" w:rsidR="00072F4E" w:rsidRDefault="00890C1A">
      <w:pPr>
        <w:rPr>
          <w:rFonts w:ascii="Arial" w:hAnsi="Arial" w:cs="Arial"/>
          <w:i/>
          <w:iCs/>
          <w:szCs w:val="24"/>
          <w:lang w:eastAsia="en-AU"/>
        </w:rPr>
      </w:pPr>
      <w:r w:rsidRPr="008573E4">
        <w:rPr>
          <w:rFonts w:ascii="Arial" w:hAnsi="Arial" w:cs="Arial"/>
          <w:i/>
          <w:iCs/>
          <w:szCs w:val="24"/>
          <w:lang w:eastAsia="en-AU"/>
        </w:rPr>
        <w:t>Elder abuse in a NSW context</w:t>
      </w:r>
    </w:p>
    <w:p w14:paraId="5C002CB1" w14:textId="77777777" w:rsidR="007B5AA4" w:rsidRPr="008573E4" w:rsidRDefault="007B5AA4">
      <w:pPr>
        <w:rPr>
          <w:rFonts w:ascii="Arial" w:hAnsi="Arial" w:cs="Arial"/>
          <w:i/>
          <w:iCs/>
          <w:szCs w:val="24"/>
          <w:lang w:eastAsia="en-AU"/>
        </w:rPr>
      </w:pPr>
    </w:p>
    <w:p w14:paraId="5ADD177E" w14:textId="33BE47CF" w:rsidR="00A50ED9" w:rsidRPr="00A50ED9" w:rsidRDefault="00A50ED9" w:rsidP="00FF1DE9">
      <w:pPr>
        <w:spacing w:after="160" w:line="276" w:lineRule="auto"/>
        <w:rPr>
          <w:rFonts w:ascii="Arial" w:hAnsi="Arial" w:cs="Arial"/>
          <w:szCs w:val="24"/>
          <w:lang w:eastAsia="en-AU"/>
        </w:rPr>
      </w:pPr>
      <w:r w:rsidRPr="00A50ED9">
        <w:rPr>
          <w:rFonts w:ascii="Arial" w:hAnsi="Arial" w:cs="Arial"/>
          <w:szCs w:val="24"/>
          <w:lang w:eastAsia="en-AU"/>
        </w:rPr>
        <w:t>The Retirement Village Residents Association NSW (</w:t>
      </w:r>
      <w:r w:rsidRPr="008573E4">
        <w:rPr>
          <w:rFonts w:ascii="Arial" w:hAnsi="Arial" w:cs="Arial"/>
          <w:b/>
          <w:bCs/>
          <w:szCs w:val="24"/>
          <w:lang w:eastAsia="en-AU"/>
        </w:rPr>
        <w:t>RVRA</w:t>
      </w:r>
      <w:r w:rsidR="00764403">
        <w:rPr>
          <w:rFonts w:ascii="Arial" w:hAnsi="Arial" w:cs="Arial"/>
          <w:szCs w:val="24"/>
          <w:lang w:eastAsia="en-AU"/>
        </w:rPr>
        <w:t xml:space="preserve"> </w:t>
      </w:r>
      <w:r w:rsidR="00764403" w:rsidRPr="008573E4">
        <w:rPr>
          <w:rFonts w:ascii="Arial" w:hAnsi="Arial" w:cs="Arial"/>
          <w:b/>
          <w:bCs/>
          <w:szCs w:val="24"/>
          <w:lang w:eastAsia="en-AU"/>
        </w:rPr>
        <w:t>NSW</w:t>
      </w:r>
      <w:r w:rsidRPr="00A50ED9">
        <w:rPr>
          <w:rFonts w:ascii="Arial" w:hAnsi="Arial" w:cs="Arial"/>
          <w:szCs w:val="24"/>
          <w:lang w:eastAsia="en-AU"/>
        </w:rPr>
        <w:t>) reported in June 2023 that 44% of female residents and 34% of male residents experienced abuse, intimidation, harassment or patronisation. Most commonly, the abuse was reported to come from other residents or staff.</w:t>
      </w:r>
      <w:r w:rsidR="00EF4D8B" w:rsidRPr="00EF4D8B">
        <w:rPr>
          <w:rStyle w:val="FootnoteReference"/>
          <w:rFonts w:ascii="Arial" w:hAnsi="Arial" w:cs="Arial"/>
        </w:rPr>
        <w:footnoteReference w:id="1"/>
      </w:r>
      <w:r w:rsidRPr="00A50ED9">
        <w:rPr>
          <w:rFonts w:ascii="Arial" w:hAnsi="Arial" w:cs="Arial"/>
          <w:szCs w:val="24"/>
          <w:lang w:eastAsia="en-AU"/>
        </w:rPr>
        <w:t xml:space="preserve"> Recent research by the Australian Institute of Family Studies (</w:t>
      </w:r>
      <w:r w:rsidRPr="008573E4">
        <w:rPr>
          <w:rFonts w:ascii="Arial" w:hAnsi="Arial" w:cs="Arial"/>
          <w:b/>
          <w:bCs/>
          <w:szCs w:val="24"/>
          <w:lang w:eastAsia="en-AU"/>
        </w:rPr>
        <w:t>AIFS</w:t>
      </w:r>
      <w:r w:rsidRPr="00A50ED9">
        <w:rPr>
          <w:rFonts w:ascii="Arial" w:hAnsi="Arial" w:cs="Arial"/>
          <w:szCs w:val="24"/>
          <w:lang w:eastAsia="en-AU"/>
        </w:rPr>
        <w:t>) has also highlighted the significant impact elder abuse can have on individuals.</w:t>
      </w:r>
      <w:r w:rsidRPr="00A50ED9">
        <w:rPr>
          <w:rStyle w:val="FootnoteReference"/>
          <w:rFonts w:ascii="Arial" w:hAnsi="Arial" w:cs="Arial"/>
        </w:rPr>
        <w:footnoteReference w:id="2"/>
      </w:r>
      <w:r w:rsidRPr="00A50ED9">
        <w:rPr>
          <w:rFonts w:ascii="Arial" w:hAnsi="Arial" w:cs="Arial"/>
          <w:szCs w:val="24"/>
          <w:lang w:eastAsia="en-AU"/>
        </w:rPr>
        <w:t xml:space="preserve"> The AIFS estimated 14.8% of the population aged over 65 experience abuse and found psychological abuse was the most common subtype (11.7%). </w:t>
      </w:r>
    </w:p>
    <w:p w14:paraId="681BBE64" w14:textId="3006968D" w:rsidR="00A50ED9" w:rsidRPr="00A50ED9" w:rsidRDefault="00A50ED9" w:rsidP="00FF1DE9">
      <w:pPr>
        <w:spacing w:after="160" w:line="276" w:lineRule="auto"/>
        <w:rPr>
          <w:rFonts w:ascii="Arial" w:hAnsi="Arial" w:cs="Arial"/>
          <w:szCs w:val="24"/>
          <w:lang w:eastAsia="en-AU"/>
        </w:rPr>
      </w:pPr>
      <w:r w:rsidRPr="00A50ED9">
        <w:rPr>
          <w:rFonts w:ascii="Arial" w:hAnsi="Arial" w:cs="Arial"/>
          <w:szCs w:val="24"/>
          <w:lang w:eastAsia="en-AU"/>
        </w:rPr>
        <w:t>RVRA</w:t>
      </w:r>
      <w:r w:rsidR="00764403">
        <w:rPr>
          <w:rFonts w:ascii="Arial" w:hAnsi="Arial" w:cs="Arial"/>
          <w:szCs w:val="24"/>
          <w:lang w:eastAsia="en-AU"/>
        </w:rPr>
        <w:t xml:space="preserve"> NSW</w:t>
      </w:r>
      <w:r w:rsidRPr="00A50ED9">
        <w:rPr>
          <w:rFonts w:ascii="Arial" w:hAnsi="Arial" w:cs="Arial"/>
          <w:szCs w:val="24"/>
          <w:lang w:eastAsia="en-AU"/>
        </w:rPr>
        <w:t xml:space="preserve">’s report recommended implementing strategies to mitigate the risks of elder abuse, including raising awareness of the forms of elder abuse, and the negative consequences of elder abuse (for example, residents withdrawing from activities, leaving a village, and the financial and wellbeing consequences), </w:t>
      </w:r>
      <w:r w:rsidRPr="00072F4E">
        <w:rPr>
          <w:rFonts w:ascii="Arial" w:hAnsi="Arial" w:cs="Arial"/>
          <w:szCs w:val="24"/>
          <w:lang w:eastAsia="en-AU"/>
        </w:rPr>
        <w:t>including through the Elder Abuse Policy each NSW retirement village is required to prepare</w:t>
      </w:r>
      <w:r w:rsidRPr="00A50ED9">
        <w:rPr>
          <w:rFonts w:ascii="Arial" w:hAnsi="Arial" w:cs="Arial"/>
          <w:szCs w:val="24"/>
          <w:lang w:eastAsia="en-AU"/>
        </w:rPr>
        <w:t>.</w:t>
      </w:r>
      <w:r w:rsidRPr="00A50ED9">
        <w:rPr>
          <w:rStyle w:val="FootnoteReference"/>
          <w:rFonts w:ascii="Arial" w:hAnsi="Arial" w:cs="Arial"/>
        </w:rPr>
        <w:footnoteReference w:id="3"/>
      </w:r>
      <w:r w:rsidRPr="00A50ED9">
        <w:rPr>
          <w:rStyle w:val="FootnoteReference"/>
          <w:rFonts w:ascii="Arial" w:hAnsi="Arial" w:cs="Arial"/>
        </w:rPr>
        <w:t xml:space="preserve"> </w:t>
      </w:r>
      <w:r w:rsidRPr="00A50ED9">
        <w:rPr>
          <w:rFonts w:ascii="Arial" w:hAnsi="Arial" w:cs="Arial"/>
          <w:szCs w:val="24"/>
          <w:lang w:eastAsia="en-AU"/>
        </w:rPr>
        <w:t>Similarly, the AIFS found a need for policy and program development to prevent, identify and assess elder abuse, and to increase awareness and education of elder abuse.</w:t>
      </w:r>
      <w:r w:rsidRPr="00A50ED9">
        <w:rPr>
          <w:rStyle w:val="FootnoteReference"/>
          <w:rFonts w:ascii="Arial" w:hAnsi="Arial" w:cs="Arial"/>
        </w:rPr>
        <w:footnoteReference w:id="4"/>
      </w:r>
      <w:r w:rsidRPr="00A50ED9">
        <w:rPr>
          <w:rStyle w:val="FootnoteReference"/>
          <w:rFonts w:ascii="Arial" w:hAnsi="Arial" w:cs="Arial"/>
        </w:rPr>
        <w:t xml:space="preserve"> </w:t>
      </w:r>
    </w:p>
    <w:p w14:paraId="1596FA88" w14:textId="11FE8BC1" w:rsidR="00A50ED9" w:rsidRPr="00A50ED9" w:rsidRDefault="00A50ED9" w:rsidP="00FF1DE9">
      <w:pPr>
        <w:spacing w:after="160" w:line="276" w:lineRule="auto"/>
        <w:rPr>
          <w:rFonts w:ascii="Arial" w:hAnsi="Arial" w:cs="Arial"/>
          <w:i/>
          <w:iCs/>
          <w:szCs w:val="24"/>
          <w:lang w:eastAsia="en-AU"/>
        </w:rPr>
      </w:pPr>
      <w:r w:rsidRPr="00A50ED9">
        <w:rPr>
          <w:rFonts w:ascii="Arial" w:hAnsi="Arial" w:cs="Arial"/>
          <w:i/>
          <w:iCs/>
          <w:szCs w:val="24"/>
          <w:lang w:eastAsia="en-AU"/>
        </w:rPr>
        <w:t>NSW Retirement Villages – Requirement to prepare an elder abuse policy</w:t>
      </w:r>
    </w:p>
    <w:p w14:paraId="5032F32B" w14:textId="6D442182" w:rsidR="00A50ED9" w:rsidRPr="00A50ED9" w:rsidRDefault="00A50ED9" w:rsidP="00FF1DE9">
      <w:pPr>
        <w:spacing w:after="160" w:line="276" w:lineRule="auto"/>
        <w:rPr>
          <w:rFonts w:ascii="Arial" w:hAnsi="Arial" w:cs="Arial"/>
          <w:szCs w:val="24"/>
          <w:lang w:eastAsia="en-AU"/>
        </w:rPr>
      </w:pPr>
      <w:r w:rsidRPr="00A50ED9">
        <w:rPr>
          <w:rFonts w:ascii="Arial" w:hAnsi="Arial" w:cs="Arial"/>
          <w:szCs w:val="24"/>
          <w:lang w:eastAsia="en-AU"/>
        </w:rPr>
        <w:t xml:space="preserve">In 2017, the NSW Government introduced a regulation under section 52A of the </w:t>
      </w:r>
      <w:r w:rsidRPr="00A50ED9">
        <w:rPr>
          <w:rFonts w:ascii="Arial" w:hAnsi="Arial" w:cs="Arial"/>
          <w:i/>
          <w:iCs/>
          <w:szCs w:val="24"/>
          <w:lang w:eastAsia="en-AU"/>
        </w:rPr>
        <w:t>Retirement Villages Act 1999</w:t>
      </w:r>
      <w:r w:rsidRPr="00A50ED9">
        <w:rPr>
          <w:rFonts w:ascii="Arial" w:hAnsi="Arial" w:cs="Arial"/>
          <w:szCs w:val="24"/>
          <w:lang w:eastAsia="en-AU"/>
        </w:rPr>
        <w:t xml:space="preserve"> (NSW), introducing Rules of Conduct for Operators of Retirement Villages. The purpose of the reform was to improve the accountability of operators and impose obligations on operator conduct in a range of areas, including resident safety and wellbeing. </w:t>
      </w:r>
    </w:p>
    <w:p w14:paraId="05802B8D" w14:textId="7D492E3D" w:rsidR="00A50ED9" w:rsidRPr="00A50ED9" w:rsidRDefault="00A50ED9" w:rsidP="00FF1DE9">
      <w:pPr>
        <w:spacing w:after="160" w:line="276" w:lineRule="auto"/>
        <w:rPr>
          <w:rFonts w:ascii="Arial" w:hAnsi="Arial" w:cs="Arial"/>
          <w:szCs w:val="24"/>
          <w:lang w:eastAsia="en-AU"/>
        </w:rPr>
      </w:pPr>
      <w:r w:rsidRPr="00A50ED9">
        <w:rPr>
          <w:rFonts w:ascii="Arial" w:hAnsi="Arial" w:cs="Arial"/>
          <w:szCs w:val="24"/>
          <w:lang w:eastAsia="en-AU"/>
        </w:rPr>
        <w:t>Rule 10 of the Rules of Conduct requires retirement village operators in NSW to prepare and give effect to a strategy for the identification and prevention of any elder abuse in the retirement village. The operator is required to post a copy of the strategy on the village’s notice board, ensure all staff are familiar with the strategy, and review the strategy every two years.</w:t>
      </w:r>
    </w:p>
    <w:p w14:paraId="2113854F" w14:textId="77777777" w:rsidR="00A50ED9" w:rsidRPr="00A50ED9" w:rsidRDefault="00A50ED9" w:rsidP="00FF1DE9">
      <w:pPr>
        <w:spacing w:after="160" w:line="276" w:lineRule="auto"/>
        <w:rPr>
          <w:rFonts w:ascii="Arial" w:hAnsi="Arial" w:cs="Arial"/>
          <w:szCs w:val="24"/>
          <w:lang w:eastAsia="en-AU"/>
        </w:rPr>
      </w:pPr>
      <w:r w:rsidRPr="00A50ED9">
        <w:rPr>
          <w:rFonts w:ascii="Arial" w:hAnsi="Arial" w:cs="Arial"/>
          <w:szCs w:val="24"/>
          <w:lang w:eastAsia="en-AU"/>
        </w:rPr>
        <w:t xml:space="preserve">Without limiting any other matter that may be included, the Strategy must include the following information: </w:t>
      </w:r>
    </w:p>
    <w:p w14:paraId="04EDED50" w14:textId="77777777" w:rsidR="00A50ED9" w:rsidRPr="00FF1DE9" w:rsidRDefault="00A50ED9" w:rsidP="00FF1DE9">
      <w:pPr>
        <w:pStyle w:val="ListParagraph"/>
        <w:numPr>
          <w:ilvl w:val="0"/>
          <w:numId w:val="12"/>
        </w:numPr>
        <w:spacing w:after="160" w:line="276" w:lineRule="auto"/>
        <w:rPr>
          <w:rFonts w:ascii="Arial" w:hAnsi="Arial" w:cs="Arial"/>
          <w:szCs w:val="24"/>
          <w:lang w:eastAsia="en-AU"/>
        </w:rPr>
      </w:pPr>
      <w:r w:rsidRPr="00FF1DE9">
        <w:rPr>
          <w:rFonts w:ascii="Arial" w:hAnsi="Arial" w:cs="Arial"/>
          <w:szCs w:val="24"/>
          <w:lang w:eastAsia="en-AU"/>
        </w:rPr>
        <w:t>examples of common forms of elder abuse as well as specific examples in relation to retirement villages,</w:t>
      </w:r>
    </w:p>
    <w:p w14:paraId="36B5BFB9" w14:textId="77777777" w:rsidR="00A50ED9" w:rsidRPr="00FF1DE9" w:rsidRDefault="00A50ED9" w:rsidP="00FF1DE9">
      <w:pPr>
        <w:pStyle w:val="ListParagraph"/>
        <w:numPr>
          <w:ilvl w:val="0"/>
          <w:numId w:val="12"/>
        </w:numPr>
        <w:spacing w:after="160" w:line="276" w:lineRule="auto"/>
        <w:rPr>
          <w:rFonts w:ascii="Arial" w:hAnsi="Arial" w:cs="Arial"/>
          <w:szCs w:val="24"/>
          <w:lang w:eastAsia="en-AU"/>
        </w:rPr>
      </w:pPr>
      <w:r w:rsidRPr="00FF1DE9">
        <w:rPr>
          <w:rFonts w:ascii="Arial" w:hAnsi="Arial" w:cs="Arial"/>
          <w:szCs w:val="24"/>
          <w:lang w:eastAsia="en-AU"/>
        </w:rPr>
        <w:lastRenderedPageBreak/>
        <w:t xml:space="preserve">information on how to identify elder abuse including signs of elder abuse, and how to prevent elder abuse, </w:t>
      </w:r>
    </w:p>
    <w:p w14:paraId="7588F5BE" w14:textId="77777777" w:rsidR="00A50ED9" w:rsidRPr="00FF1DE9" w:rsidRDefault="00A50ED9" w:rsidP="00FF1DE9">
      <w:pPr>
        <w:pStyle w:val="ListParagraph"/>
        <w:numPr>
          <w:ilvl w:val="0"/>
          <w:numId w:val="12"/>
        </w:numPr>
        <w:spacing w:after="160" w:line="276" w:lineRule="auto"/>
        <w:rPr>
          <w:rFonts w:ascii="Arial" w:hAnsi="Arial" w:cs="Arial"/>
          <w:szCs w:val="24"/>
          <w:lang w:eastAsia="en-AU"/>
        </w:rPr>
      </w:pPr>
      <w:r w:rsidRPr="00FF1DE9">
        <w:rPr>
          <w:rFonts w:ascii="Arial" w:hAnsi="Arial" w:cs="Arial"/>
          <w:szCs w:val="24"/>
          <w:lang w:eastAsia="en-AU"/>
        </w:rPr>
        <w:t xml:space="preserve">information on ways to respond to elder abuse or concerns about suspected elder abuse (including procedures for reporting abuse and escalating matters to appropriate organisations and authorities, and response times), </w:t>
      </w:r>
    </w:p>
    <w:p w14:paraId="22487C8D" w14:textId="77777777" w:rsidR="00A50ED9" w:rsidRPr="00FF1DE9" w:rsidRDefault="00A50ED9" w:rsidP="00FF1DE9">
      <w:pPr>
        <w:pStyle w:val="ListParagraph"/>
        <w:numPr>
          <w:ilvl w:val="0"/>
          <w:numId w:val="12"/>
        </w:numPr>
        <w:spacing w:after="160" w:line="276" w:lineRule="auto"/>
        <w:rPr>
          <w:rFonts w:ascii="Arial" w:hAnsi="Arial" w:cs="Arial"/>
          <w:szCs w:val="24"/>
          <w:lang w:eastAsia="en-AU"/>
        </w:rPr>
      </w:pPr>
      <w:r w:rsidRPr="00FF1DE9">
        <w:rPr>
          <w:rFonts w:ascii="Arial" w:hAnsi="Arial" w:cs="Arial"/>
          <w:szCs w:val="24"/>
          <w:lang w:eastAsia="en-AU"/>
        </w:rPr>
        <w:t xml:space="preserve">an explanation of the roles and responsibilities of the operator and of the operator’s staff in relation to elder abuse in the retirement village, </w:t>
      </w:r>
    </w:p>
    <w:p w14:paraId="338E1A8F" w14:textId="0536B338" w:rsidR="00A50ED9" w:rsidRPr="00FF1DE9" w:rsidRDefault="00A50ED9" w:rsidP="00FF1DE9">
      <w:pPr>
        <w:pStyle w:val="ListParagraph"/>
        <w:numPr>
          <w:ilvl w:val="0"/>
          <w:numId w:val="12"/>
        </w:numPr>
        <w:spacing w:after="160" w:line="276" w:lineRule="auto"/>
        <w:rPr>
          <w:rFonts w:ascii="Arial" w:hAnsi="Arial" w:cs="Arial"/>
          <w:szCs w:val="24"/>
          <w:lang w:eastAsia="en-AU"/>
        </w:rPr>
      </w:pPr>
      <w:r w:rsidRPr="00FF1DE9">
        <w:rPr>
          <w:rFonts w:ascii="Arial" w:hAnsi="Arial" w:cs="Arial"/>
          <w:szCs w:val="24"/>
          <w:lang w:eastAsia="en-AU"/>
        </w:rPr>
        <w:t>guidance for accessing the services and resources of the NSW Elder Abuse Helpline and Resource Unit, the Ageing and Disability Commissioner and other relevant local services and support agencies.</w:t>
      </w:r>
    </w:p>
    <w:p w14:paraId="32886937" w14:textId="58314232" w:rsidR="00A109EA" w:rsidRPr="00A50ED9" w:rsidRDefault="00A50ED9" w:rsidP="00FF1DE9">
      <w:pPr>
        <w:spacing w:after="160" w:line="276" w:lineRule="auto"/>
        <w:rPr>
          <w:rFonts w:ascii="Arial" w:hAnsi="Arial" w:cs="Arial"/>
          <w:i/>
          <w:iCs/>
          <w:szCs w:val="24"/>
          <w:lang w:eastAsia="en-AU"/>
        </w:rPr>
      </w:pPr>
      <w:r w:rsidRPr="00A50ED9">
        <w:rPr>
          <w:rFonts w:ascii="Arial" w:hAnsi="Arial" w:cs="Arial"/>
          <w:i/>
          <w:iCs/>
          <w:szCs w:val="24"/>
          <w:lang w:eastAsia="en-AU"/>
        </w:rPr>
        <w:t>ACT context</w:t>
      </w:r>
    </w:p>
    <w:p w14:paraId="74E8BDB8" w14:textId="0374AAA7" w:rsidR="00072F4E" w:rsidRDefault="00072F4E" w:rsidP="00FF1DE9">
      <w:pPr>
        <w:spacing w:after="160" w:line="276" w:lineRule="auto"/>
        <w:rPr>
          <w:rFonts w:ascii="Arial" w:hAnsi="Arial" w:cs="Arial"/>
          <w:szCs w:val="24"/>
          <w:lang w:eastAsia="en-AU"/>
        </w:rPr>
      </w:pPr>
      <w:r w:rsidRPr="00A50ED9">
        <w:rPr>
          <w:rFonts w:ascii="Arial" w:hAnsi="Arial" w:cs="Arial"/>
          <w:szCs w:val="24"/>
          <w:lang w:eastAsia="en-AU"/>
        </w:rPr>
        <w:t xml:space="preserve">At present, </w:t>
      </w:r>
      <w:r>
        <w:rPr>
          <w:rFonts w:ascii="Arial" w:hAnsi="Arial" w:cs="Arial"/>
          <w:szCs w:val="24"/>
          <w:lang w:eastAsia="en-AU"/>
        </w:rPr>
        <w:t>it is estimated</w:t>
      </w:r>
      <w:r w:rsidRPr="00A50ED9">
        <w:rPr>
          <w:rFonts w:ascii="Arial" w:hAnsi="Arial" w:cs="Arial"/>
          <w:szCs w:val="24"/>
          <w:lang w:eastAsia="en-AU"/>
        </w:rPr>
        <w:t xml:space="preserve"> between 4,000 and 5,000 people live in retirement villages</w:t>
      </w:r>
      <w:r>
        <w:rPr>
          <w:rFonts w:ascii="Arial" w:hAnsi="Arial" w:cs="Arial"/>
          <w:szCs w:val="24"/>
          <w:lang w:eastAsia="en-AU"/>
        </w:rPr>
        <w:t xml:space="preserve"> in the ACT</w:t>
      </w:r>
      <w:r w:rsidRPr="00A50ED9">
        <w:rPr>
          <w:rFonts w:ascii="Arial" w:hAnsi="Arial" w:cs="Arial"/>
          <w:szCs w:val="24"/>
          <w:lang w:eastAsia="en-AU"/>
        </w:rPr>
        <w:t xml:space="preserve">. Several new retirement villages are set to open over the coming years. </w:t>
      </w:r>
    </w:p>
    <w:p w14:paraId="58013FA3" w14:textId="5871DB38" w:rsidR="00A50ED9" w:rsidRPr="00A50ED9" w:rsidRDefault="00A50ED9" w:rsidP="00FF1DE9">
      <w:pPr>
        <w:spacing w:after="160" w:line="276" w:lineRule="auto"/>
        <w:rPr>
          <w:rFonts w:ascii="Arial" w:hAnsi="Arial" w:cs="Arial"/>
          <w:szCs w:val="24"/>
          <w:lang w:eastAsia="en-AU"/>
        </w:rPr>
      </w:pPr>
      <w:r w:rsidRPr="00A50ED9">
        <w:rPr>
          <w:rFonts w:ascii="Arial" w:hAnsi="Arial" w:cs="Arial"/>
          <w:szCs w:val="24"/>
          <w:lang w:eastAsia="en-AU"/>
        </w:rPr>
        <w:t xml:space="preserve">In the ACT, the </w:t>
      </w:r>
      <w:r w:rsidRPr="00A50ED9">
        <w:rPr>
          <w:rFonts w:ascii="Arial" w:hAnsi="Arial" w:cs="Arial"/>
          <w:i/>
          <w:iCs/>
          <w:szCs w:val="24"/>
          <w:lang w:eastAsia="en-AU"/>
        </w:rPr>
        <w:t>Retirement Villages Act 2012</w:t>
      </w:r>
      <w:r w:rsidRPr="00A50ED9">
        <w:rPr>
          <w:rFonts w:ascii="Arial" w:hAnsi="Arial" w:cs="Arial"/>
          <w:szCs w:val="24"/>
          <w:lang w:eastAsia="en-AU"/>
        </w:rPr>
        <w:t xml:space="preserve"> (the </w:t>
      </w:r>
      <w:r w:rsidRPr="00A50ED9">
        <w:rPr>
          <w:rFonts w:ascii="Arial" w:hAnsi="Arial" w:cs="Arial"/>
          <w:b/>
          <w:bCs/>
          <w:szCs w:val="24"/>
          <w:lang w:eastAsia="en-AU"/>
        </w:rPr>
        <w:t>RV Act</w:t>
      </w:r>
      <w:r w:rsidRPr="00A50ED9">
        <w:rPr>
          <w:rFonts w:ascii="Arial" w:hAnsi="Arial" w:cs="Arial"/>
          <w:szCs w:val="24"/>
          <w:lang w:eastAsia="en-AU"/>
        </w:rPr>
        <w:t xml:space="preserve">) regulates retirement villages. The RV Act </w:t>
      </w:r>
      <w:r w:rsidR="00876345">
        <w:rPr>
          <w:rFonts w:ascii="Arial" w:hAnsi="Arial" w:cs="Arial"/>
          <w:szCs w:val="24"/>
          <w:lang w:eastAsia="en-AU"/>
        </w:rPr>
        <w:t>places</w:t>
      </w:r>
      <w:r w:rsidRPr="00A50ED9">
        <w:rPr>
          <w:rFonts w:ascii="Arial" w:hAnsi="Arial" w:cs="Arial"/>
          <w:szCs w:val="24"/>
          <w:lang w:eastAsia="en-AU"/>
        </w:rPr>
        <w:t xml:space="preserve"> obligations on retirement village operators, including requiring them to ensure that the village generally is reasonably safe (section 91</w:t>
      </w:r>
      <w:r w:rsidR="0010739B">
        <w:rPr>
          <w:rFonts w:ascii="Arial" w:hAnsi="Arial" w:cs="Arial"/>
          <w:szCs w:val="24"/>
          <w:lang w:eastAsia="en-AU"/>
        </w:rPr>
        <w:t xml:space="preserve"> </w:t>
      </w:r>
      <w:r w:rsidRPr="00A50ED9">
        <w:rPr>
          <w:rFonts w:ascii="Arial" w:hAnsi="Arial" w:cs="Arial"/>
          <w:szCs w:val="24"/>
          <w:lang w:eastAsia="en-AU"/>
        </w:rPr>
        <w:t>(1)). Section 91</w:t>
      </w:r>
      <w:r w:rsidR="0010739B">
        <w:rPr>
          <w:rFonts w:ascii="Arial" w:hAnsi="Arial" w:cs="Arial"/>
          <w:szCs w:val="24"/>
          <w:lang w:eastAsia="en-AU"/>
        </w:rPr>
        <w:t xml:space="preserve"> </w:t>
      </w:r>
      <w:r w:rsidRPr="00A50ED9">
        <w:rPr>
          <w:rFonts w:ascii="Arial" w:hAnsi="Arial" w:cs="Arial"/>
          <w:szCs w:val="24"/>
          <w:lang w:eastAsia="en-AU"/>
        </w:rPr>
        <w:t>(2)</w:t>
      </w:r>
      <w:r w:rsidR="0010739B">
        <w:rPr>
          <w:rFonts w:ascii="Arial" w:hAnsi="Arial" w:cs="Arial"/>
          <w:szCs w:val="24"/>
          <w:lang w:eastAsia="en-AU"/>
        </w:rPr>
        <w:t xml:space="preserve"> </w:t>
      </w:r>
      <w:r w:rsidRPr="00A50ED9">
        <w:rPr>
          <w:rFonts w:ascii="Arial" w:hAnsi="Arial" w:cs="Arial"/>
          <w:szCs w:val="24"/>
          <w:lang w:eastAsia="en-AU"/>
        </w:rPr>
        <w:t>(h) provides that the operator must take any action prescribed by regulation to ensure that the village generally is reasonably safe</w:t>
      </w:r>
      <w:r w:rsidR="004A357F">
        <w:rPr>
          <w:rFonts w:ascii="Arial" w:hAnsi="Arial" w:cs="Arial"/>
          <w:szCs w:val="24"/>
          <w:lang w:eastAsia="en-AU"/>
        </w:rPr>
        <w:t xml:space="preserve">, however, to date </w:t>
      </w:r>
      <w:r w:rsidRPr="00A50ED9">
        <w:rPr>
          <w:rFonts w:ascii="Arial" w:hAnsi="Arial" w:cs="Arial"/>
          <w:szCs w:val="24"/>
          <w:lang w:eastAsia="en-AU"/>
        </w:rPr>
        <w:t xml:space="preserve">no actions have been prescribed. </w:t>
      </w:r>
    </w:p>
    <w:p w14:paraId="6F0022F7" w14:textId="37C4D920" w:rsidR="00A50ED9" w:rsidRPr="00A50ED9" w:rsidRDefault="00A50ED9" w:rsidP="00FF1DE9">
      <w:pPr>
        <w:spacing w:after="160" w:line="276" w:lineRule="auto"/>
        <w:rPr>
          <w:rFonts w:ascii="Arial" w:hAnsi="Arial" w:cs="Arial"/>
          <w:szCs w:val="24"/>
          <w:lang w:eastAsia="en-AU"/>
        </w:rPr>
      </w:pPr>
      <w:r w:rsidRPr="00A50ED9">
        <w:rPr>
          <w:rFonts w:ascii="Arial" w:hAnsi="Arial" w:cs="Arial"/>
          <w:szCs w:val="24"/>
          <w:lang w:eastAsia="en-AU"/>
        </w:rPr>
        <w:t>The ACT Human Rights Commission handles complaints involving retirement village residents</w:t>
      </w:r>
      <w:r w:rsidR="004A357F">
        <w:rPr>
          <w:rFonts w:ascii="Arial" w:hAnsi="Arial" w:cs="Arial"/>
          <w:szCs w:val="24"/>
          <w:lang w:eastAsia="en-AU"/>
        </w:rPr>
        <w:t xml:space="preserve"> as well as</w:t>
      </w:r>
      <w:r w:rsidRPr="00A50ED9">
        <w:rPr>
          <w:rFonts w:ascii="Arial" w:hAnsi="Arial" w:cs="Arial"/>
          <w:szCs w:val="24"/>
          <w:lang w:eastAsia="en-AU"/>
        </w:rPr>
        <w:t xml:space="preserve"> complaints about abuse, neglect and exploitation of people </w:t>
      </w:r>
      <w:r w:rsidR="004A357F">
        <w:rPr>
          <w:rFonts w:ascii="Arial" w:hAnsi="Arial" w:cs="Arial"/>
          <w:szCs w:val="24"/>
          <w:lang w:eastAsia="en-AU"/>
        </w:rPr>
        <w:t xml:space="preserve">aged </w:t>
      </w:r>
      <w:r w:rsidRPr="00A50ED9">
        <w:rPr>
          <w:rFonts w:ascii="Arial" w:hAnsi="Arial" w:cs="Arial"/>
          <w:szCs w:val="24"/>
          <w:lang w:eastAsia="en-AU"/>
        </w:rPr>
        <w:t>over 60 and adults with a disability.</w:t>
      </w:r>
    </w:p>
    <w:p w14:paraId="09897FC2" w14:textId="1AD397FD" w:rsidR="00A50ED9" w:rsidRPr="00A50ED9" w:rsidRDefault="00A50ED9" w:rsidP="00FF1DE9">
      <w:pPr>
        <w:spacing w:after="160" w:line="276" w:lineRule="auto"/>
        <w:rPr>
          <w:rFonts w:ascii="Arial" w:hAnsi="Arial" w:cs="Arial"/>
          <w:szCs w:val="24"/>
          <w:lang w:eastAsia="en-AU"/>
        </w:rPr>
      </w:pPr>
      <w:r w:rsidRPr="00A50ED9">
        <w:rPr>
          <w:rFonts w:ascii="Arial" w:hAnsi="Arial" w:cs="Arial"/>
          <w:szCs w:val="24"/>
          <w:lang w:eastAsia="en-AU"/>
        </w:rPr>
        <w:t xml:space="preserve">The HRC has been raising awareness of the rights of retirement village residents and the HRC’s vulnerable person jurisdiction over the preceding couple of years. </w:t>
      </w:r>
    </w:p>
    <w:p w14:paraId="77D01535" w14:textId="77777777" w:rsidR="00007F1A" w:rsidRDefault="00A50ED9" w:rsidP="00007F1A">
      <w:pPr>
        <w:spacing w:after="160" w:line="276" w:lineRule="auto"/>
        <w:rPr>
          <w:rFonts w:ascii="Arial" w:hAnsi="Arial" w:cs="Arial"/>
          <w:szCs w:val="24"/>
          <w:lang w:eastAsia="en-AU"/>
        </w:rPr>
      </w:pPr>
      <w:r w:rsidRPr="00A50ED9">
        <w:rPr>
          <w:rFonts w:ascii="Arial" w:hAnsi="Arial" w:cs="Arial"/>
          <w:szCs w:val="24"/>
          <w:lang w:eastAsia="en-AU"/>
        </w:rPr>
        <w:t xml:space="preserve">There is a significant degree of consistency between the RV Act and the </w:t>
      </w:r>
      <w:r w:rsidRPr="00A50ED9">
        <w:rPr>
          <w:rFonts w:ascii="Arial" w:hAnsi="Arial" w:cs="Arial"/>
          <w:i/>
          <w:iCs/>
          <w:szCs w:val="24"/>
          <w:lang w:eastAsia="en-AU"/>
        </w:rPr>
        <w:t xml:space="preserve">Retirement Villages Act 1999 </w:t>
      </w:r>
      <w:r w:rsidRPr="00A50ED9">
        <w:rPr>
          <w:rFonts w:ascii="Arial" w:hAnsi="Arial" w:cs="Arial"/>
          <w:szCs w:val="24"/>
          <w:lang w:eastAsia="en-AU"/>
        </w:rPr>
        <w:t xml:space="preserve">(NSW). </w:t>
      </w:r>
      <w:r>
        <w:rPr>
          <w:rFonts w:ascii="Arial" w:hAnsi="Arial" w:cs="Arial"/>
          <w:szCs w:val="24"/>
          <w:lang w:eastAsia="en-AU"/>
        </w:rPr>
        <w:t xml:space="preserve">As such, </w:t>
      </w:r>
      <w:r w:rsidRPr="00A50ED9">
        <w:rPr>
          <w:rFonts w:ascii="Arial" w:hAnsi="Arial" w:cs="Arial"/>
          <w:szCs w:val="24"/>
          <w:lang w:eastAsia="en-AU"/>
        </w:rPr>
        <w:t>there is benefit in maintaining this consistency to the extent possible, given a number of operators manage village in both jurisdictions, and NSW’s close geographic proximity.</w:t>
      </w:r>
    </w:p>
    <w:p w14:paraId="17FD8BB3" w14:textId="299C9A16" w:rsidR="00B73CFE" w:rsidRDefault="00A50ED9" w:rsidP="00007F1A">
      <w:pPr>
        <w:spacing w:after="160" w:line="276" w:lineRule="auto"/>
        <w:rPr>
          <w:rFonts w:ascii="Arial" w:hAnsi="Arial" w:cs="Arial"/>
          <w:szCs w:val="24"/>
          <w:lang w:eastAsia="en-AU"/>
        </w:rPr>
      </w:pPr>
      <w:r w:rsidRPr="00A50ED9">
        <w:rPr>
          <w:rFonts w:ascii="Arial" w:hAnsi="Arial" w:cs="Arial"/>
          <w:szCs w:val="24"/>
          <w:lang w:eastAsia="en-AU"/>
        </w:rPr>
        <w:t xml:space="preserve">The ACT Government considers the introduction of a requirement for a retirement village operate to develop an elder abuse strategy will complement the HRC’s retirement village and vulnerable persons jurisdictions. It will assist both retirement village operators and residents to prevent, and respond appropriately, to abuse, neglect and exploitation, and thereby promote the safety of </w:t>
      </w:r>
      <w:r w:rsidR="00890C1A">
        <w:rPr>
          <w:rFonts w:ascii="Arial" w:hAnsi="Arial" w:cs="Arial"/>
          <w:szCs w:val="24"/>
          <w:lang w:eastAsia="en-AU"/>
        </w:rPr>
        <w:t xml:space="preserve">individual residents and </w:t>
      </w:r>
      <w:r w:rsidRPr="00A50ED9">
        <w:rPr>
          <w:rFonts w:ascii="Arial" w:hAnsi="Arial" w:cs="Arial"/>
          <w:szCs w:val="24"/>
          <w:lang w:eastAsia="en-AU"/>
        </w:rPr>
        <w:t xml:space="preserve">the village as a whole. </w:t>
      </w:r>
    </w:p>
    <w:p w14:paraId="27F1C0DA" w14:textId="77777777" w:rsidR="00804C54" w:rsidRDefault="00804C54">
      <w:pPr>
        <w:rPr>
          <w:rFonts w:ascii="Arial" w:hAnsi="Arial" w:cs="Arial"/>
          <w:szCs w:val="24"/>
          <w:u w:val="single"/>
          <w:lang w:eastAsia="en-AU"/>
        </w:rPr>
      </w:pPr>
    </w:p>
    <w:p w14:paraId="77E9719F" w14:textId="77777777" w:rsidR="00804C54" w:rsidRDefault="00804C54">
      <w:pPr>
        <w:rPr>
          <w:rFonts w:ascii="Arial" w:hAnsi="Arial" w:cs="Arial"/>
          <w:szCs w:val="24"/>
          <w:u w:val="single"/>
          <w:lang w:eastAsia="en-AU"/>
        </w:rPr>
      </w:pPr>
    </w:p>
    <w:p w14:paraId="74041429" w14:textId="4CEB3F55" w:rsidR="00B73CFE" w:rsidRPr="000A4528" w:rsidRDefault="000A4528">
      <w:pPr>
        <w:rPr>
          <w:rFonts w:ascii="Arial" w:hAnsi="Arial" w:cs="Arial"/>
          <w:szCs w:val="24"/>
          <w:u w:val="single"/>
          <w:lang w:eastAsia="en-AU"/>
        </w:rPr>
      </w:pPr>
      <w:r w:rsidRPr="000A4528">
        <w:rPr>
          <w:rFonts w:ascii="Arial" w:hAnsi="Arial" w:cs="Arial"/>
          <w:szCs w:val="24"/>
          <w:u w:val="single"/>
          <w:lang w:eastAsia="en-AU"/>
        </w:rPr>
        <w:lastRenderedPageBreak/>
        <w:t>Maximum term for retirement village residents committee members</w:t>
      </w:r>
    </w:p>
    <w:p w14:paraId="287BF3BD" w14:textId="77777777" w:rsidR="000A4528" w:rsidRDefault="000A4528">
      <w:pPr>
        <w:rPr>
          <w:rFonts w:ascii="Arial" w:hAnsi="Arial" w:cs="Arial"/>
          <w:szCs w:val="24"/>
          <w:lang w:eastAsia="en-AU"/>
        </w:rPr>
      </w:pPr>
    </w:p>
    <w:p w14:paraId="6574F0BA" w14:textId="647FCF81" w:rsidR="00B73CFE" w:rsidRPr="00B73CFE" w:rsidRDefault="00B73CFE" w:rsidP="00B73CFE">
      <w:pPr>
        <w:spacing w:after="160" w:line="276" w:lineRule="auto"/>
        <w:rPr>
          <w:rFonts w:ascii="Arial" w:hAnsi="Arial" w:cs="Arial"/>
          <w:szCs w:val="24"/>
          <w:lang w:eastAsia="en-AU"/>
        </w:rPr>
      </w:pPr>
      <w:r w:rsidRPr="00B73CFE">
        <w:rPr>
          <w:rFonts w:ascii="Arial" w:hAnsi="Arial" w:cs="Arial"/>
          <w:szCs w:val="24"/>
          <w:lang w:eastAsia="en-AU"/>
        </w:rPr>
        <w:t>Section 104</w:t>
      </w:r>
      <w:r w:rsidR="0010739B">
        <w:rPr>
          <w:rFonts w:ascii="Arial" w:hAnsi="Arial" w:cs="Arial"/>
          <w:szCs w:val="24"/>
          <w:lang w:eastAsia="en-AU"/>
        </w:rPr>
        <w:t xml:space="preserve"> </w:t>
      </w:r>
      <w:r w:rsidRPr="00B73CFE">
        <w:rPr>
          <w:rFonts w:ascii="Arial" w:hAnsi="Arial" w:cs="Arial"/>
          <w:szCs w:val="24"/>
          <w:lang w:eastAsia="en-AU"/>
        </w:rPr>
        <w:t xml:space="preserve">(1) of the RV Act prohibits a person from holding the same office, or an office exercising the same (or substantially the same) function, on the residents committee for a retirement village for more than three consecutive years, except as provided by regulation. </w:t>
      </w:r>
    </w:p>
    <w:p w14:paraId="5243EB5B" w14:textId="1A8B5EDE" w:rsidR="00B73CFE" w:rsidRPr="00B73CFE" w:rsidRDefault="00B73CFE" w:rsidP="00B73CFE">
      <w:pPr>
        <w:spacing w:after="160" w:line="276" w:lineRule="auto"/>
        <w:rPr>
          <w:rFonts w:ascii="Arial" w:hAnsi="Arial" w:cs="Arial"/>
          <w:szCs w:val="24"/>
          <w:lang w:eastAsia="en-AU"/>
        </w:rPr>
      </w:pPr>
      <w:r w:rsidRPr="00B73CFE">
        <w:rPr>
          <w:rFonts w:ascii="Arial" w:hAnsi="Arial" w:cs="Arial"/>
          <w:szCs w:val="24"/>
          <w:lang w:eastAsia="en-AU"/>
        </w:rPr>
        <w:t xml:space="preserve">Section 20 of the </w:t>
      </w:r>
      <w:r w:rsidR="001848B7">
        <w:rPr>
          <w:rFonts w:ascii="Arial" w:hAnsi="Arial" w:cs="Arial"/>
          <w:szCs w:val="24"/>
          <w:lang w:eastAsia="en-AU"/>
        </w:rPr>
        <w:t xml:space="preserve">RV </w:t>
      </w:r>
      <w:r w:rsidRPr="00B73CFE">
        <w:rPr>
          <w:rFonts w:ascii="Arial" w:hAnsi="Arial" w:cs="Arial"/>
          <w:szCs w:val="24"/>
          <w:lang w:eastAsia="en-AU"/>
        </w:rPr>
        <w:t xml:space="preserve">Regulation then provides that a person may hold the same office on the residents committee of a retirement village for more than </w:t>
      </w:r>
      <w:r w:rsidR="00DE69A9">
        <w:rPr>
          <w:rFonts w:ascii="Arial" w:hAnsi="Arial" w:cs="Arial"/>
          <w:szCs w:val="24"/>
          <w:lang w:eastAsia="en-AU"/>
        </w:rPr>
        <w:t>three</w:t>
      </w:r>
      <w:r w:rsidRPr="00B73CFE">
        <w:rPr>
          <w:rFonts w:ascii="Arial" w:hAnsi="Arial" w:cs="Arial"/>
          <w:szCs w:val="24"/>
          <w:lang w:eastAsia="en-AU"/>
        </w:rPr>
        <w:t xml:space="preserve"> consecutive years if –</w:t>
      </w:r>
    </w:p>
    <w:p w14:paraId="12A8EF75" w14:textId="77777777" w:rsidR="00B73CFE" w:rsidRPr="00B73CFE" w:rsidRDefault="00B73CFE" w:rsidP="00B73CFE">
      <w:pPr>
        <w:numPr>
          <w:ilvl w:val="0"/>
          <w:numId w:val="10"/>
        </w:numPr>
        <w:spacing w:after="160" w:line="276" w:lineRule="auto"/>
        <w:contextualSpacing/>
        <w:rPr>
          <w:rFonts w:ascii="Arial" w:hAnsi="Arial" w:cs="Arial"/>
          <w:szCs w:val="24"/>
          <w:lang w:eastAsia="en-AU"/>
        </w:rPr>
      </w:pPr>
      <w:r w:rsidRPr="00B73CFE">
        <w:rPr>
          <w:rFonts w:ascii="Arial" w:hAnsi="Arial" w:cs="Arial"/>
          <w:szCs w:val="24"/>
          <w:lang w:eastAsia="en-AU"/>
        </w:rPr>
        <w:t>the retirement village has fewer than 20 residents; or</w:t>
      </w:r>
    </w:p>
    <w:p w14:paraId="75F71678" w14:textId="77777777" w:rsidR="00B73CFE" w:rsidRPr="00B73CFE" w:rsidRDefault="00B73CFE" w:rsidP="00B73CFE">
      <w:pPr>
        <w:numPr>
          <w:ilvl w:val="0"/>
          <w:numId w:val="10"/>
        </w:numPr>
        <w:spacing w:after="160" w:line="276" w:lineRule="auto"/>
        <w:contextualSpacing/>
        <w:rPr>
          <w:rFonts w:ascii="Arial" w:hAnsi="Arial" w:cs="Arial"/>
          <w:szCs w:val="24"/>
          <w:lang w:eastAsia="en-AU"/>
        </w:rPr>
      </w:pPr>
      <w:r w:rsidRPr="00B73CFE">
        <w:rPr>
          <w:rFonts w:ascii="Arial" w:hAnsi="Arial" w:cs="Arial"/>
          <w:szCs w:val="24"/>
          <w:lang w:eastAsia="en-AU"/>
        </w:rPr>
        <w:t xml:space="preserve">the annual budget of the retirement village is less than $50,000, and </w:t>
      </w:r>
    </w:p>
    <w:p w14:paraId="2325F7ED" w14:textId="77777777" w:rsidR="00B73CFE" w:rsidRPr="00B73CFE" w:rsidRDefault="00B73CFE" w:rsidP="00B73CFE">
      <w:pPr>
        <w:numPr>
          <w:ilvl w:val="0"/>
          <w:numId w:val="10"/>
        </w:numPr>
        <w:spacing w:after="160" w:line="276" w:lineRule="auto"/>
        <w:contextualSpacing/>
        <w:rPr>
          <w:rFonts w:ascii="Arial" w:hAnsi="Arial" w:cs="Arial"/>
          <w:szCs w:val="24"/>
          <w:lang w:eastAsia="en-AU"/>
        </w:rPr>
      </w:pPr>
      <w:r w:rsidRPr="00B73CFE">
        <w:rPr>
          <w:rFonts w:ascii="Arial" w:hAnsi="Arial" w:cs="Arial"/>
          <w:szCs w:val="24"/>
          <w:lang w:eastAsia="en-AU"/>
        </w:rPr>
        <w:t xml:space="preserve">(in both cases) the director general has not written to the residents committee objecting: </w:t>
      </w:r>
    </w:p>
    <w:p w14:paraId="02A4FC2B" w14:textId="77777777" w:rsidR="00B73CFE" w:rsidRPr="00B73CFE" w:rsidRDefault="00B73CFE" w:rsidP="00B73CFE">
      <w:pPr>
        <w:numPr>
          <w:ilvl w:val="1"/>
          <w:numId w:val="10"/>
        </w:numPr>
        <w:spacing w:after="160" w:line="276" w:lineRule="auto"/>
        <w:contextualSpacing/>
        <w:rPr>
          <w:rFonts w:ascii="Arial" w:hAnsi="Arial" w:cs="Arial"/>
          <w:szCs w:val="24"/>
          <w:lang w:eastAsia="en-AU"/>
        </w:rPr>
      </w:pPr>
      <w:r w:rsidRPr="00B73CFE">
        <w:rPr>
          <w:rFonts w:ascii="Arial" w:hAnsi="Arial" w:cs="Arial"/>
          <w:szCs w:val="24"/>
          <w:lang w:eastAsia="en-AU"/>
        </w:rPr>
        <w:t xml:space="preserve">generally to any person holding the same office for more than three consecutive years; or </w:t>
      </w:r>
    </w:p>
    <w:p w14:paraId="0E6AB286" w14:textId="6FC33593" w:rsidR="00B73CFE" w:rsidRPr="00B73CFE" w:rsidRDefault="00B73CFE" w:rsidP="00B73CFE">
      <w:pPr>
        <w:numPr>
          <w:ilvl w:val="1"/>
          <w:numId w:val="10"/>
        </w:numPr>
        <w:spacing w:after="160" w:line="276" w:lineRule="auto"/>
        <w:contextualSpacing/>
        <w:rPr>
          <w:rFonts w:ascii="Arial" w:hAnsi="Arial" w:cs="Arial"/>
          <w:szCs w:val="24"/>
          <w:lang w:eastAsia="en-AU"/>
        </w:rPr>
      </w:pPr>
      <w:r w:rsidRPr="00B73CFE">
        <w:rPr>
          <w:rFonts w:ascii="Arial" w:hAnsi="Arial" w:cs="Arial"/>
          <w:szCs w:val="24"/>
          <w:lang w:eastAsia="en-AU"/>
        </w:rPr>
        <w:t xml:space="preserve">to a stated person holding the same office for more than </w:t>
      </w:r>
      <w:r w:rsidR="00DE69A9">
        <w:rPr>
          <w:rFonts w:ascii="Arial" w:hAnsi="Arial" w:cs="Arial"/>
          <w:szCs w:val="24"/>
          <w:lang w:eastAsia="en-AU"/>
        </w:rPr>
        <w:t>three</w:t>
      </w:r>
      <w:r w:rsidRPr="00B73CFE">
        <w:rPr>
          <w:rFonts w:ascii="Arial" w:hAnsi="Arial" w:cs="Arial"/>
          <w:szCs w:val="24"/>
          <w:lang w:eastAsia="en-AU"/>
        </w:rPr>
        <w:t xml:space="preserve"> consecutive years; and </w:t>
      </w:r>
    </w:p>
    <w:p w14:paraId="080324B5" w14:textId="289C6647" w:rsidR="00FF1DE9" w:rsidRDefault="00B73CFE">
      <w:pPr>
        <w:numPr>
          <w:ilvl w:val="1"/>
          <w:numId w:val="10"/>
        </w:numPr>
        <w:spacing w:after="160" w:line="276" w:lineRule="auto"/>
        <w:ind w:left="1434" w:hanging="357"/>
        <w:contextualSpacing/>
        <w:rPr>
          <w:rFonts w:ascii="Arial" w:hAnsi="Arial" w:cs="Arial"/>
          <w:szCs w:val="24"/>
          <w:lang w:eastAsia="en-AU"/>
        </w:rPr>
      </w:pPr>
      <w:r w:rsidRPr="00B73CFE">
        <w:rPr>
          <w:rFonts w:ascii="Arial" w:hAnsi="Arial" w:cs="Arial"/>
          <w:szCs w:val="24"/>
          <w:lang w:eastAsia="en-AU"/>
        </w:rPr>
        <w:t xml:space="preserve">has not written to the residents committee to withdraw the objection. </w:t>
      </w:r>
    </w:p>
    <w:p w14:paraId="5FBAE109" w14:textId="77777777" w:rsidR="00FF1DE9" w:rsidRPr="00FF1DE9" w:rsidRDefault="00FF1DE9" w:rsidP="00FF1DE9">
      <w:pPr>
        <w:spacing w:after="160" w:line="276" w:lineRule="auto"/>
        <w:contextualSpacing/>
        <w:rPr>
          <w:rFonts w:ascii="Arial" w:hAnsi="Arial" w:cs="Arial"/>
          <w:szCs w:val="24"/>
          <w:lang w:eastAsia="en-AU"/>
        </w:rPr>
      </w:pPr>
    </w:p>
    <w:p w14:paraId="3A3A016E" w14:textId="71981F9C" w:rsidR="00B73CFE" w:rsidRPr="00B73CFE" w:rsidRDefault="009C64C5" w:rsidP="00B73CFE">
      <w:pPr>
        <w:spacing w:after="160" w:line="276" w:lineRule="auto"/>
        <w:rPr>
          <w:rFonts w:ascii="Arial" w:hAnsi="Arial" w:cs="Arial"/>
          <w:szCs w:val="24"/>
          <w:lang w:eastAsia="en-AU"/>
        </w:rPr>
      </w:pPr>
      <w:r>
        <w:rPr>
          <w:rFonts w:ascii="Arial" w:hAnsi="Arial" w:cs="Arial"/>
          <w:szCs w:val="24"/>
          <w:lang w:eastAsia="en-AU"/>
        </w:rPr>
        <w:t>In 2023</w:t>
      </w:r>
      <w:r w:rsidR="00B73CFE" w:rsidRPr="00B73CFE">
        <w:rPr>
          <w:rFonts w:ascii="Arial" w:hAnsi="Arial" w:cs="Arial"/>
          <w:szCs w:val="24"/>
          <w:lang w:eastAsia="en-AU"/>
        </w:rPr>
        <w:t xml:space="preserve">, the ACT Government convened a retirement villages working group, comprising representatives from retirement village residents and operators, as well as community service providers and relevant government representatives. Through this forum, residents have told </w:t>
      </w:r>
      <w:r>
        <w:rPr>
          <w:rFonts w:ascii="Arial" w:hAnsi="Arial" w:cs="Arial"/>
          <w:szCs w:val="24"/>
          <w:lang w:eastAsia="en-AU"/>
        </w:rPr>
        <w:t>government</w:t>
      </w:r>
      <w:r w:rsidR="00B73CFE" w:rsidRPr="00B73CFE">
        <w:rPr>
          <w:rFonts w:ascii="Arial" w:hAnsi="Arial" w:cs="Arial"/>
          <w:szCs w:val="24"/>
          <w:lang w:eastAsia="en-AU"/>
        </w:rPr>
        <w:t xml:space="preserve"> these rules are causing confusion about how long a person may remain on a residents’ committee. </w:t>
      </w:r>
    </w:p>
    <w:p w14:paraId="31F5FC6D" w14:textId="7FB33200" w:rsidR="00890C1A" w:rsidRPr="00B73CFE" w:rsidRDefault="000A4528" w:rsidP="000A4528">
      <w:pPr>
        <w:spacing w:after="160" w:line="276" w:lineRule="auto"/>
        <w:rPr>
          <w:rFonts w:ascii="Arial" w:hAnsi="Arial" w:cs="Arial"/>
          <w:szCs w:val="24"/>
          <w:lang w:eastAsia="en-AU"/>
        </w:rPr>
      </w:pPr>
      <w:r>
        <w:rPr>
          <w:rFonts w:ascii="Arial" w:hAnsi="Arial" w:cs="Arial"/>
          <w:szCs w:val="24"/>
          <w:lang w:eastAsia="en-AU"/>
        </w:rPr>
        <w:t>T</w:t>
      </w:r>
      <w:r w:rsidR="00B73CFE" w:rsidRPr="00B73CFE">
        <w:rPr>
          <w:rFonts w:ascii="Arial" w:hAnsi="Arial" w:cs="Arial"/>
          <w:szCs w:val="24"/>
          <w:lang w:eastAsia="en-AU"/>
        </w:rPr>
        <w:t xml:space="preserve">here is agreement between residents and retirement village operators that the rules should be more flexible in allowing people to hold offices for more than three years, in certain circumstances. For certain offices, such as the Treasurer position, a specialised skillset is required. As a result, there may be a lack of people willing </w:t>
      </w:r>
      <w:r w:rsidR="0010739B">
        <w:rPr>
          <w:rFonts w:ascii="Arial" w:hAnsi="Arial" w:cs="Arial"/>
          <w:szCs w:val="24"/>
          <w:lang w:eastAsia="en-AU"/>
        </w:rPr>
        <w:t xml:space="preserve">or able </w:t>
      </w:r>
      <w:r w:rsidR="00B73CFE" w:rsidRPr="00B73CFE">
        <w:rPr>
          <w:rFonts w:ascii="Arial" w:hAnsi="Arial" w:cs="Arial"/>
          <w:szCs w:val="24"/>
          <w:lang w:eastAsia="en-AU"/>
        </w:rPr>
        <w:t xml:space="preserve">to take on the role, particularly in smaller villages. </w:t>
      </w:r>
    </w:p>
    <w:p w14:paraId="728B7C32" w14:textId="50DA642F" w:rsidR="00B73CFE" w:rsidRPr="00B73CFE" w:rsidRDefault="00B73CFE" w:rsidP="008573E4">
      <w:pPr>
        <w:spacing w:after="160" w:line="276" w:lineRule="auto"/>
        <w:rPr>
          <w:rFonts w:ascii="Arial" w:hAnsi="Arial" w:cs="Arial"/>
          <w:szCs w:val="24"/>
          <w:lang w:eastAsia="en-AU"/>
        </w:rPr>
      </w:pPr>
      <w:r w:rsidRPr="00B73CFE">
        <w:rPr>
          <w:rFonts w:ascii="Arial" w:hAnsi="Arial" w:cs="Arial"/>
          <w:szCs w:val="24"/>
          <w:lang w:eastAsia="en-AU"/>
        </w:rPr>
        <w:t xml:space="preserve">At the same time, residents and operators agreed that there was benefit in allowing new people with fresh perspectives and ideas onto residents committees and ensuring that </w:t>
      </w:r>
      <w:r w:rsidR="00890C1A">
        <w:rPr>
          <w:rFonts w:ascii="Arial" w:hAnsi="Arial" w:cs="Arial"/>
          <w:szCs w:val="24"/>
          <w:lang w:eastAsia="en-AU"/>
        </w:rPr>
        <w:t>residents committees are not led</w:t>
      </w:r>
      <w:r w:rsidRPr="00B73CFE">
        <w:rPr>
          <w:rFonts w:ascii="Arial" w:hAnsi="Arial" w:cs="Arial"/>
          <w:szCs w:val="24"/>
          <w:lang w:eastAsia="en-AU"/>
        </w:rPr>
        <w:t xml:space="preserve"> by the same people for </w:t>
      </w:r>
      <w:r w:rsidR="0010739B">
        <w:rPr>
          <w:rFonts w:ascii="Arial" w:hAnsi="Arial" w:cs="Arial"/>
          <w:szCs w:val="24"/>
          <w:lang w:eastAsia="en-AU"/>
        </w:rPr>
        <w:t>extended periods of time</w:t>
      </w:r>
      <w:r w:rsidRPr="00B73CFE">
        <w:rPr>
          <w:rFonts w:ascii="Arial" w:hAnsi="Arial" w:cs="Arial"/>
          <w:szCs w:val="24"/>
          <w:lang w:eastAsia="en-AU"/>
        </w:rPr>
        <w:t>.</w:t>
      </w:r>
    </w:p>
    <w:p w14:paraId="78D2DF97" w14:textId="05B3129D" w:rsidR="00B73CFE" w:rsidRPr="00B73CFE" w:rsidRDefault="00B73CFE" w:rsidP="00B73CFE">
      <w:pPr>
        <w:spacing w:after="160" w:line="276" w:lineRule="auto"/>
        <w:rPr>
          <w:rFonts w:ascii="Arial" w:hAnsi="Arial" w:cs="Arial"/>
          <w:szCs w:val="24"/>
          <w:lang w:eastAsia="en-AU"/>
        </w:rPr>
      </w:pPr>
      <w:r w:rsidRPr="00B73CFE">
        <w:rPr>
          <w:rFonts w:ascii="Arial" w:hAnsi="Arial" w:cs="Arial"/>
          <w:szCs w:val="24"/>
          <w:lang w:eastAsia="en-AU"/>
        </w:rPr>
        <w:t>Stakeholders agreed that the current requirements in NSW were broadly appropriate</w:t>
      </w:r>
      <w:r w:rsidR="0010739B">
        <w:rPr>
          <w:rFonts w:ascii="Arial" w:hAnsi="Arial" w:cs="Arial"/>
          <w:szCs w:val="24"/>
          <w:lang w:eastAsia="en-AU"/>
        </w:rPr>
        <w:t>.</w:t>
      </w:r>
      <w:r w:rsidRPr="00B73CFE">
        <w:rPr>
          <w:rFonts w:ascii="Arial" w:hAnsi="Arial" w:cs="Arial"/>
          <w:szCs w:val="24"/>
          <w:lang w:eastAsia="en-AU"/>
        </w:rPr>
        <w:t xml:space="preserve"> In New South Wales a member of a residents committee can hold the same office for more than three years </w:t>
      </w:r>
      <w:r w:rsidR="0010739B">
        <w:rPr>
          <w:rFonts w:ascii="Arial" w:hAnsi="Arial" w:cs="Arial"/>
          <w:szCs w:val="24"/>
          <w:lang w:eastAsia="en-AU"/>
        </w:rPr>
        <w:t>where</w:t>
      </w:r>
      <w:r w:rsidR="008573E4">
        <w:rPr>
          <w:rFonts w:ascii="Arial" w:hAnsi="Arial" w:cs="Arial"/>
          <w:szCs w:val="24"/>
          <w:lang w:eastAsia="en-AU"/>
        </w:rPr>
        <w:t>:</w:t>
      </w:r>
      <w:r w:rsidRPr="00B73CFE">
        <w:rPr>
          <w:rFonts w:ascii="Arial" w:hAnsi="Arial" w:cs="Arial"/>
          <w:szCs w:val="24"/>
          <w:lang w:eastAsia="en-AU"/>
        </w:rPr>
        <w:t xml:space="preserve"> </w:t>
      </w:r>
    </w:p>
    <w:p w14:paraId="4CD8AABA" w14:textId="5DC3800A" w:rsidR="00B73CFE" w:rsidRPr="00B73CFE" w:rsidRDefault="00B73CFE" w:rsidP="000A4528">
      <w:pPr>
        <w:numPr>
          <w:ilvl w:val="0"/>
          <w:numId w:val="10"/>
        </w:numPr>
        <w:spacing w:after="160" w:line="276" w:lineRule="auto"/>
        <w:contextualSpacing/>
        <w:rPr>
          <w:rFonts w:ascii="Arial" w:hAnsi="Arial" w:cs="Arial"/>
          <w:szCs w:val="24"/>
          <w:lang w:eastAsia="en-AU"/>
        </w:rPr>
      </w:pPr>
      <w:r w:rsidRPr="00B73CFE">
        <w:rPr>
          <w:rFonts w:ascii="Arial" w:hAnsi="Arial" w:cs="Arial"/>
          <w:szCs w:val="24"/>
          <w:lang w:eastAsia="en-AU"/>
        </w:rPr>
        <w:t xml:space="preserve">the person is the only person standing for election to the office, or </w:t>
      </w:r>
    </w:p>
    <w:p w14:paraId="2F1A799D" w14:textId="64D4FF26" w:rsidR="00B73CFE" w:rsidRPr="00B73CFE" w:rsidRDefault="00B73CFE" w:rsidP="000A4528">
      <w:pPr>
        <w:numPr>
          <w:ilvl w:val="0"/>
          <w:numId w:val="10"/>
        </w:numPr>
        <w:spacing w:after="160" w:line="276" w:lineRule="auto"/>
        <w:contextualSpacing/>
        <w:rPr>
          <w:rFonts w:ascii="Arial" w:hAnsi="Arial" w:cs="Arial"/>
          <w:szCs w:val="24"/>
          <w:lang w:eastAsia="en-AU"/>
        </w:rPr>
      </w:pPr>
      <w:r w:rsidRPr="00B73CFE">
        <w:rPr>
          <w:rFonts w:ascii="Arial" w:hAnsi="Arial" w:cs="Arial"/>
          <w:szCs w:val="24"/>
          <w:lang w:eastAsia="en-AU"/>
        </w:rPr>
        <w:lastRenderedPageBreak/>
        <w:t>the residents of the retirement village consent by special resolution to the person standing for election to the office.</w:t>
      </w:r>
    </w:p>
    <w:p w14:paraId="09D387BA" w14:textId="77777777" w:rsidR="00054E4D" w:rsidRDefault="00054E4D" w:rsidP="00B73CFE">
      <w:pPr>
        <w:rPr>
          <w:rFonts w:ascii="Arial" w:hAnsi="Arial" w:cs="Arial"/>
          <w:szCs w:val="24"/>
          <w:lang w:eastAsia="en-AU"/>
        </w:rPr>
      </w:pPr>
    </w:p>
    <w:p w14:paraId="0E7DF9F9" w14:textId="2EEB3AD2" w:rsidR="00B73CFE" w:rsidRDefault="00B73CFE" w:rsidP="00B73CFE">
      <w:pPr>
        <w:rPr>
          <w:rFonts w:ascii="Arial" w:hAnsi="Arial" w:cs="Arial"/>
          <w:szCs w:val="24"/>
          <w:lang w:eastAsia="en-AU"/>
        </w:rPr>
      </w:pPr>
      <w:r w:rsidRPr="00B73CFE">
        <w:rPr>
          <w:rFonts w:ascii="Arial" w:hAnsi="Arial" w:cs="Arial"/>
          <w:szCs w:val="24"/>
          <w:lang w:eastAsia="en-AU"/>
        </w:rPr>
        <w:t xml:space="preserve">However, stakeholders </w:t>
      </w:r>
      <w:r w:rsidR="002A352B">
        <w:rPr>
          <w:rFonts w:ascii="Arial" w:hAnsi="Arial" w:cs="Arial"/>
          <w:szCs w:val="24"/>
          <w:lang w:eastAsia="en-AU"/>
        </w:rPr>
        <w:t>did not agree to include both circumstances at this time</w:t>
      </w:r>
      <w:r w:rsidR="000A4528">
        <w:rPr>
          <w:rFonts w:ascii="Arial" w:hAnsi="Arial" w:cs="Arial"/>
          <w:szCs w:val="24"/>
          <w:lang w:eastAsia="en-AU"/>
        </w:rPr>
        <w:t>.</w:t>
      </w:r>
      <w:r w:rsidR="0010739B">
        <w:rPr>
          <w:rFonts w:ascii="Arial" w:hAnsi="Arial" w:cs="Arial"/>
          <w:szCs w:val="24"/>
          <w:lang w:eastAsia="en-AU"/>
        </w:rPr>
        <w:t xml:space="preserve"> As such the </w:t>
      </w:r>
      <w:r w:rsidR="004968D5">
        <w:rPr>
          <w:rFonts w:ascii="Arial" w:hAnsi="Arial" w:cs="Arial"/>
          <w:szCs w:val="24"/>
          <w:lang w:eastAsia="en-AU"/>
        </w:rPr>
        <w:t xml:space="preserve">provisions in this regulation </w:t>
      </w:r>
      <w:r w:rsidR="002F33F3">
        <w:rPr>
          <w:rFonts w:ascii="Arial" w:hAnsi="Arial" w:cs="Arial"/>
          <w:szCs w:val="24"/>
          <w:lang w:eastAsia="en-AU"/>
        </w:rPr>
        <w:t xml:space="preserve">expand the circumstances in which a person can hold office for longer than </w:t>
      </w:r>
      <w:r w:rsidR="00DE69A9">
        <w:rPr>
          <w:rFonts w:ascii="Arial" w:hAnsi="Arial" w:cs="Arial"/>
          <w:szCs w:val="24"/>
          <w:lang w:eastAsia="en-AU"/>
        </w:rPr>
        <w:t>three</w:t>
      </w:r>
      <w:r w:rsidR="002F33F3">
        <w:rPr>
          <w:rFonts w:ascii="Arial" w:hAnsi="Arial" w:cs="Arial"/>
          <w:szCs w:val="24"/>
          <w:lang w:eastAsia="en-AU"/>
        </w:rPr>
        <w:t xml:space="preserve"> years to include</w:t>
      </w:r>
      <w:r w:rsidR="009D32F8">
        <w:rPr>
          <w:rFonts w:ascii="Arial" w:hAnsi="Arial" w:cs="Arial"/>
          <w:szCs w:val="24"/>
          <w:lang w:eastAsia="en-AU"/>
        </w:rPr>
        <w:t xml:space="preserve"> </w:t>
      </w:r>
      <w:r w:rsidR="002F33F3">
        <w:rPr>
          <w:rFonts w:ascii="Arial" w:hAnsi="Arial" w:cs="Arial"/>
          <w:szCs w:val="24"/>
          <w:lang w:eastAsia="en-AU"/>
        </w:rPr>
        <w:t xml:space="preserve">where the individual is the only person standing for election to the office. </w:t>
      </w:r>
    </w:p>
    <w:p w14:paraId="4F56E9AE" w14:textId="77777777" w:rsidR="000D32A8" w:rsidRDefault="000D32A8">
      <w:pPr>
        <w:rPr>
          <w:rFonts w:ascii="Arial" w:hAnsi="Arial" w:cs="Arial"/>
          <w:szCs w:val="24"/>
          <w:lang w:eastAsia="en-AU"/>
        </w:rPr>
      </w:pPr>
    </w:p>
    <w:p w14:paraId="4F7B4993" w14:textId="38529DA2" w:rsidR="000A4528" w:rsidRPr="000A4528" w:rsidRDefault="000A4528">
      <w:pPr>
        <w:rPr>
          <w:rFonts w:ascii="Arial" w:hAnsi="Arial" w:cs="Arial"/>
          <w:szCs w:val="24"/>
          <w:u w:val="single"/>
          <w:lang w:eastAsia="en-AU"/>
        </w:rPr>
      </w:pPr>
      <w:r w:rsidRPr="000A4528">
        <w:rPr>
          <w:rFonts w:ascii="Arial" w:hAnsi="Arial" w:cs="Arial"/>
          <w:szCs w:val="24"/>
          <w:u w:val="single"/>
          <w:lang w:eastAsia="en-AU"/>
        </w:rPr>
        <w:t xml:space="preserve">Preparation of ballot papers by Returning Officers </w:t>
      </w:r>
    </w:p>
    <w:p w14:paraId="53E8925F" w14:textId="77777777" w:rsidR="000A4528" w:rsidRDefault="000A4528">
      <w:pPr>
        <w:rPr>
          <w:rFonts w:ascii="Arial" w:hAnsi="Arial" w:cs="Arial"/>
          <w:szCs w:val="24"/>
          <w:lang w:eastAsia="en-AU"/>
        </w:rPr>
      </w:pPr>
    </w:p>
    <w:p w14:paraId="3591EAD5" w14:textId="518BB7CA" w:rsidR="000A4528" w:rsidRDefault="000A4528" w:rsidP="001124A8">
      <w:pPr>
        <w:spacing w:after="160" w:line="276" w:lineRule="auto"/>
        <w:rPr>
          <w:rFonts w:ascii="Arial" w:hAnsi="Arial" w:cs="Arial"/>
          <w:szCs w:val="24"/>
          <w:lang w:eastAsia="en-AU"/>
        </w:rPr>
      </w:pPr>
      <w:r w:rsidRPr="000A4528">
        <w:rPr>
          <w:rFonts w:ascii="Arial" w:hAnsi="Arial" w:cs="Arial"/>
          <w:szCs w:val="24"/>
          <w:lang w:eastAsia="en-AU"/>
        </w:rPr>
        <w:t xml:space="preserve">Where a matter arises that requires a special resolution to be passed at a meeting of residents, Schedule 4.8 (4) (e) of the </w:t>
      </w:r>
      <w:r w:rsidR="001848B7">
        <w:rPr>
          <w:rFonts w:ascii="Arial" w:hAnsi="Arial" w:cs="Arial"/>
          <w:szCs w:val="24"/>
          <w:lang w:eastAsia="en-AU"/>
        </w:rPr>
        <w:t xml:space="preserve">RV </w:t>
      </w:r>
      <w:r w:rsidRPr="000A4528">
        <w:rPr>
          <w:rFonts w:ascii="Arial" w:hAnsi="Arial" w:cs="Arial"/>
          <w:szCs w:val="24"/>
          <w:lang w:eastAsia="en-AU"/>
        </w:rPr>
        <w:t>Regulation requires that 21 days written notice of the meeting must be given to each resident and that the notice of meeting must be accompanied by (amongst other things) “a ballot paper initialled by the returning officer</w:t>
      </w:r>
      <w:r w:rsidR="004968D5">
        <w:rPr>
          <w:rFonts w:ascii="Arial" w:hAnsi="Arial" w:cs="Arial"/>
          <w:szCs w:val="24"/>
          <w:lang w:eastAsia="en-AU"/>
        </w:rPr>
        <w:t>.</w:t>
      </w:r>
      <w:r w:rsidRPr="000A4528">
        <w:rPr>
          <w:rFonts w:ascii="Arial" w:hAnsi="Arial" w:cs="Arial"/>
          <w:szCs w:val="24"/>
          <w:lang w:eastAsia="en-AU"/>
        </w:rPr>
        <w:t xml:space="preserve">” The </w:t>
      </w:r>
      <w:r w:rsidR="001848B7">
        <w:rPr>
          <w:rFonts w:ascii="Arial" w:hAnsi="Arial" w:cs="Arial"/>
          <w:szCs w:val="24"/>
          <w:lang w:eastAsia="en-AU"/>
        </w:rPr>
        <w:t xml:space="preserve">RV </w:t>
      </w:r>
      <w:r w:rsidRPr="000A4528">
        <w:rPr>
          <w:rFonts w:ascii="Arial" w:hAnsi="Arial" w:cs="Arial"/>
          <w:szCs w:val="24"/>
          <w:lang w:eastAsia="en-AU"/>
        </w:rPr>
        <w:t>Regulations require that a person must be elected as returning officer by show of hands at a meeting of residents (Sch 4, s4.3).</w:t>
      </w:r>
    </w:p>
    <w:p w14:paraId="088B14F8" w14:textId="766B4B93" w:rsidR="00334B50" w:rsidRDefault="00334B50" w:rsidP="001124A8">
      <w:pPr>
        <w:spacing w:after="160" w:line="276" w:lineRule="auto"/>
        <w:rPr>
          <w:rFonts w:ascii="Arial" w:hAnsi="Arial" w:cs="Arial"/>
          <w:szCs w:val="24"/>
          <w:lang w:eastAsia="en-AU"/>
        </w:rPr>
      </w:pPr>
      <w:r w:rsidRPr="000A4528">
        <w:rPr>
          <w:rFonts w:ascii="Arial" w:hAnsi="Arial" w:cs="Arial"/>
          <w:szCs w:val="24"/>
          <w:lang w:eastAsia="en-AU"/>
        </w:rPr>
        <w:t>To be eligible for election</w:t>
      </w:r>
      <w:r>
        <w:rPr>
          <w:rFonts w:ascii="Arial" w:hAnsi="Arial" w:cs="Arial"/>
          <w:szCs w:val="24"/>
          <w:lang w:eastAsia="en-AU"/>
        </w:rPr>
        <w:t xml:space="preserve"> as </w:t>
      </w:r>
      <w:r w:rsidR="008573E4">
        <w:rPr>
          <w:rFonts w:ascii="Arial" w:hAnsi="Arial" w:cs="Arial"/>
          <w:szCs w:val="24"/>
          <w:lang w:eastAsia="en-AU"/>
        </w:rPr>
        <w:t>a returning officer (</w:t>
      </w:r>
      <w:r w:rsidR="008573E4" w:rsidRPr="000A4528">
        <w:rPr>
          <w:rFonts w:ascii="Arial" w:hAnsi="Arial" w:cs="Arial"/>
          <w:szCs w:val="24"/>
          <w:lang w:eastAsia="en-AU"/>
        </w:rPr>
        <w:t>RO</w:t>
      </w:r>
      <w:r w:rsidR="008573E4">
        <w:rPr>
          <w:rFonts w:ascii="Arial" w:hAnsi="Arial" w:cs="Arial"/>
          <w:szCs w:val="24"/>
          <w:lang w:eastAsia="en-AU"/>
        </w:rPr>
        <w:t>)</w:t>
      </w:r>
      <w:r w:rsidRPr="000A4528">
        <w:rPr>
          <w:rFonts w:ascii="Arial" w:hAnsi="Arial" w:cs="Arial"/>
          <w:szCs w:val="24"/>
          <w:lang w:eastAsia="en-AU"/>
        </w:rPr>
        <w:t>, the person nominated must be present at the meeting at which the written ballot is to be held; must be a resident of the retirement village; must not be a member of the residents committee; and must not be standing for election to the residents committee (s.4.3). These qualifying conditions must be satisfied on the day of the meeting at which the written ballot is required. Difficulties may also arise where no one in attendance wishes to fulfil this role and the progress of the meeting can stall.</w:t>
      </w:r>
    </w:p>
    <w:p w14:paraId="3FB25B63" w14:textId="7FBFBB38" w:rsidR="0093364B" w:rsidRPr="000A4528" w:rsidRDefault="0093364B" w:rsidP="001124A8">
      <w:pPr>
        <w:spacing w:after="160" w:line="276" w:lineRule="auto"/>
        <w:rPr>
          <w:rFonts w:ascii="Arial" w:hAnsi="Arial" w:cs="Arial"/>
          <w:szCs w:val="24"/>
          <w:lang w:eastAsia="en-AU"/>
        </w:rPr>
      </w:pPr>
      <w:r w:rsidRPr="000A4528">
        <w:rPr>
          <w:rFonts w:ascii="Arial" w:hAnsi="Arial" w:cs="Arial"/>
          <w:szCs w:val="24"/>
          <w:lang w:eastAsia="en-AU"/>
        </w:rPr>
        <w:t xml:space="preserve">The legislation is </w:t>
      </w:r>
      <w:r w:rsidR="00334B50">
        <w:rPr>
          <w:rFonts w:ascii="Arial" w:hAnsi="Arial" w:cs="Arial"/>
          <w:szCs w:val="24"/>
          <w:lang w:eastAsia="en-AU"/>
        </w:rPr>
        <w:t xml:space="preserve">also </w:t>
      </w:r>
      <w:r w:rsidRPr="000A4528">
        <w:rPr>
          <w:rFonts w:ascii="Arial" w:hAnsi="Arial" w:cs="Arial"/>
          <w:szCs w:val="24"/>
          <w:lang w:eastAsia="en-AU"/>
        </w:rPr>
        <w:t xml:space="preserve">unclear on whether the position of RO may be an ongoing appointment or whether an election and appointment of an RO is required at each meeting at which the ballot will be held. </w:t>
      </w:r>
      <w:r>
        <w:rPr>
          <w:rFonts w:ascii="Arial" w:hAnsi="Arial" w:cs="Arial"/>
          <w:szCs w:val="24"/>
          <w:lang w:eastAsia="en-AU"/>
        </w:rPr>
        <w:t>It is possible that</w:t>
      </w:r>
      <w:r w:rsidRPr="000A4528">
        <w:rPr>
          <w:rFonts w:ascii="Arial" w:hAnsi="Arial" w:cs="Arial"/>
          <w:szCs w:val="24"/>
          <w:lang w:eastAsia="en-AU"/>
        </w:rPr>
        <w:t xml:space="preserve"> those villages that wish to elect someone as an ongoing RO (e.g. for a period of one year) may do so. However, some residents consider that the ongoing appointment of a RO may be problematic for a number of reasons, such as the RO being unable to attend, </w:t>
      </w:r>
      <w:r>
        <w:rPr>
          <w:rFonts w:ascii="Arial" w:hAnsi="Arial" w:cs="Arial"/>
          <w:szCs w:val="24"/>
          <w:lang w:eastAsia="en-AU"/>
        </w:rPr>
        <w:t>the RO</w:t>
      </w:r>
      <w:r w:rsidRPr="000A4528">
        <w:rPr>
          <w:rFonts w:ascii="Arial" w:hAnsi="Arial" w:cs="Arial"/>
          <w:szCs w:val="24"/>
          <w:lang w:eastAsia="en-AU"/>
        </w:rPr>
        <w:t xml:space="preserve"> </w:t>
      </w:r>
      <w:r>
        <w:rPr>
          <w:rFonts w:ascii="Arial" w:hAnsi="Arial" w:cs="Arial"/>
          <w:szCs w:val="24"/>
          <w:lang w:eastAsia="en-AU"/>
        </w:rPr>
        <w:t xml:space="preserve">ceasing to be </w:t>
      </w:r>
      <w:r w:rsidRPr="000A4528">
        <w:rPr>
          <w:rFonts w:ascii="Arial" w:hAnsi="Arial" w:cs="Arial"/>
          <w:szCs w:val="24"/>
          <w:lang w:eastAsia="en-AU"/>
        </w:rPr>
        <w:t xml:space="preserve">a resident, </w:t>
      </w:r>
      <w:r>
        <w:rPr>
          <w:rFonts w:ascii="Arial" w:hAnsi="Arial" w:cs="Arial"/>
          <w:szCs w:val="24"/>
          <w:lang w:eastAsia="en-AU"/>
        </w:rPr>
        <w:t>or</w:t>
      </w:r>
      <w:r w:rsidRPr="000A4528">
        <w:rPr>
          <w:rFonts w:ascii="Arial" w:hAnsi="Arial" w:cs="Arial"/>
          <w:szCs w:val="24"/>
          <w:lang w:eastAsia="en-AU"/>
        </w:rPr>
        <w:t xml:space="preserve"> </w:t>
      </w:r>
      <w:r>
        <w:rPr>
          <w:rFonts w:ascii="Arial" w:hAnsi="Arial" w:cs="Arial"/>
          <w:szCs w:val="24"/>
          <w:lang w:eastAsia="en-AU"/>
        </w:rPr>
        <w:t xml:space="preserve">where the RO has </w:t>
      </w:r>
      <w:r w:rsidRPr="000A4528">
        <w:rPr>
          <w:rFonts w:ascii="Arial" w:hAnsi="Arial" w:cs="Arial"/>
          <w:szCs w:val="24"/>
          <w:lang w:eastAsia="en-AU"/>
        </w:rPr>
        <w:t xml:space="preserve">a conflict in carrying out their duties </w:t>
      </w:r>
      <w:r>
        <w:rPr>
          <w:rFonts w:ascii="Arial" w:hAnsi="Arial" w:cs="Arial"/>
          <w:szCs w:val="24"/>
          <w:lang w:eastAsia="en-AU"/>
        </w:rPr>
        <w:t xml:space="preserve">in relation to a particular ballot </w:t>
      </w:r>
      <w:r w:rsidRPr="000A4528">
        <w:rPr>
          <w:rFonts w:ascii="Arial" w:hAnsi="Arial" w:cs="Arial"/>
          <w:szCs w:val="24"/>
          <w:lang w:eastAsia="en-AU"/>
        </w:rPr>
        <w:t xml:space="preserve">or </w:t>
      </w:r>
      <w:r>
        <w:rPr>
          <w:rFonts w:ascii="Arial" w:hAnsi="Arial" w:cs="Arial"/>
          <w:szCs w:val="24"/>
          <w:lang w:eastAsia="en-AU"/>
        </w:rPr>
        <w:t xml:space="preserve">where </w:t>
      </w:r>
      <w:r w:rsidRPr="000A4528">
        <w:rPr>
          <w:rFonts w:ascii="Arial" w:hAnsi="Arial" w:cs="Arial"/>
          <w:szCs w:val="24"/>
          <w:lang w:eastAsia="en-AU"/>
        </w:rPr>
        <w:t>they are otherwise disqualified under Schedule 4.3.</w:t>
      </w:r>
    </w:p>
    <w:p w14:paraId="7B68A95D" w14:textId="6FAF32C1" w:rsidR="000A4528" w:rsidRPr="000A4528" w:rsidRDefault="0093364B" w:rsidP="00FF1DE9">
      <w:pPr>
        <w:spacing w:after="160" w:line="276" w:lineRule="auto"/>
        <w:rPr>
          <w:rFonts w:ascii="Arial" w:hAnsi="Arial" w:cs="Arial"/>
          <w:szCs w:val="24"/>
          <w:lang w:eastAsia="en-AU"/>
        </w:rPr>
      </w:pPr>
      <w:r>
        <w:rPr>
          <w:rFonts w:ascii="Arial" w:hAnsi="Arial" w:cs="Arial"/>
          <w:szCs w:val="24"/>
          <w:lang w:eastAsia="en-AU"/>
        </w:rPr>
        <w:t>In circumstances where there is no ongoing appointment of an RO, r</w:t>
      </w:r>
      <w:r w:rsidR="000A4528" w:rsidRPr="000A4528">
        <w:rPr>
          <w:rFonts w:ascii="Arial" w:hAnsi="Arial" w:cs="Arial"/>
          <w:szCs w:val="24"/>
          <w:lang w:eastAsia="en-AU"/>
        </w:rPr>
        <w:t xml:space="preserve">etirement villages can </w:t>
      </w:r>
      <w:r>
        <w:rPr>
          <w:rFonts w:ascii="Arial" w:hAnsi="Arial" w:cs="Arial"/>
          <w:szCs w:val="24"/>
          <w:lang w:eastAsia="en-AU"/>
        </w:rPr>
        <w:t xml:space="preserve">also </w:t>
      </w:r>
      <w:r w:rsidR="000A4528" w:rsidRPr="000A4528">
        <w:rPr>
          <w:rFonts w:ascii="Arial" w:hAnsi="Arial" w:cs="Arial"/>
          <w:szCs w:val="24"/>
          <w:lang w:eastAsia="en-AU"/>
        </w:rPr>
        <w:t xml:space="preserve">encounter issues in trying to comply with the requirement for initialling ballot papers </w:t>
      </w:r>
      <w:r>
        <w:rPr>
          <w:rFonts w:ascii="Arial" w:hAnsi="Arial" w:cs="Arial"/>
          <w:szCs w:val="24"/>
          <w:lang w:eastAsia="en-AU"/>
        </w:rPr>
        <w:t xml:space="preserve">prior to a meeting </w:t>
      </w:r>
      <w:r w:rsidR="000A4528" w:rsidRPr="000A4528">
        <w:rPr>
          <w:rFonts w:ascii="Arial" w:hAnsi="Arial" w:cs="Arial"/>
          <w:szCs w:val="24"/>
          <w:lang w:eastAsia="en-AU"/>
        </w:rPr>
        <w:t xml:space="preserve">as </w:t>
      </w:r>
      <w:r>
        <w:rPr>
          <w:rFonts w:ascii="Arial" w:hAnsi="Arial" w:cs="Arial"/>
          <w:szCs w:val="24"/>
          <w:lang w:eastAsia="en-AU"/>
        </w:rPr>
        <w:t xml:space="preserve">no </w:t>
      </w:r>
      <w:r w:rsidR="000A4528" w:rsidRPr="000A4528">
        <w:rPr>
          <w:rFonts w:ascii="Arial" w:hAnsi="Arial" w:cs="Arial"/>
          <w:szCs w:val="24"/>
          <w:lang w:eastAsia="en-AU"/>
        </w:rPr>
        <w:t>R</w:t>
      </w:r>
      <w:r w:rsidR="00334B50">
        <w:rPr>
          <w:rFonts w:ascii="Arial" w:hAnsi="Arial" w:cs="Arial"/>
          <w:szCs w:val="24"/>
          <w:lang w:eastAsia="en-AU"/>
        </w:rPr>
        <w:t xml:space="preserve">O </w:t>
      </w:r>
      <w:r>
        <w:rPr>
          <w:rFonts w:ascii="Arial" w:hAnsi="Arial" w:cs="Arial"/>
          <w:szCs w:val="24"/>
          <w:lang w:eastAsia="en-AU"/>
        </w:rPr>
        <w:t xml:space="preserve">has been </w:t>
      </w:r>
      <w:r w:rsidR="000A4528" w:rsidRPr="000A4528">
        <w:rPr>
          <w:rFonts w:ascii="Arial" w:hAnsi="Arial" w:cs="Arial"/>
          <w:szCs w:val="24"/>
          <w:lang w:eastAsia="en-AU"/>
        </w:rPr>
        <w:t xml:space="preserve">elected </w:t>
      </w:r>
      <w:r>
        <w:rPr>
          <w:rFonts w:ascii="Arial" w:hAnsi="Arial" w:cs="Arial"/>
          <w:szCs w:val="24"/>
          <w:lang w:eastAsia="en-AU"/>
        </w:rPr>
        <w:t>at the time the ballot papers need to be initialled</w:t>
      </w:r>
      <w:r w:rsidR="00334B50">
        <w:rPr>
          <w:rFonts w:ascii="Arial" w:hAnsi="Arial" w:cs="Arial"/>
          <w:szCs w:val="24"/>
          <w:lang w:eastAsia="en-AU"/>
        </w:rPr>
        <w:t xml:space="preserve"> (</w:t>
      </w:r>
      <w:r w:rsidR="000A4528" w:rsidRPr="000A4528">
        <w:rPr>
          <w:rFonts w:ascii="Arial" w:hAnsi="Arial" w:cs="Arial"/>
          <w:szCs w:val="24"/>
          <w:lang w:eastAsia="en-AU"/>
        </w:rPr>
        <w:t xml:space="preserve">at least 21 </w:t>
      </w:r>
      <w:r w:rsidR="008A037C">
        <w:rPr>
          <w:rFonts w:ascii="Arial" w:hAnsi="Arial" w:cs="Arial"/>
          <w:szCs w:val="24"/>
          <w:lang w:eastAsia="en-AU"/>
        </w:rPr>
        <w:t>before the meeting is held</w:t>
      </w:r>
      <w:r w:rsidR="00334B50">
        <w:rPr>
          <w:rFonts w:ascii="Arial" w:hAnsi="Arial" w:cs="Arial"/>
          <w:szCs w:val="24"/>
          <w:lang w:eastAsia="en-AU"/>
        </w:rPr>
        <w:t>)</w:t>
      </w:r>
      <w:r w:rsidR="000A4528" w:rsidRPr="000A4528">
        <w:rPr>
          <w:rFonts w:ascii="Arial" w:hAnsi="Arial" w:cs="Arial"/>
          <w:szCs w:val="24"/>
          <w:lang w:eastAsia="en-AU"/>
        </w:rPr>
        <w:t xml:space="preserve">. </w:t>
      </w:r>
      <w:r>
        <w:rPr>
          <w:rFonts w:ascii="Arial" w:hAnsi="Arial" w:cs="Arial"/>
          <w:szCs w:val="24"/>
          <w:lang w:eastAsia="en-AU"/>
        </w:rPr>
        <w:t>This may mean that a meeting must be convened simply to elect a</w:t>
      </w:r>
      <w:r w:rsidR="00334B50">
        <w:rPr>
          <w:rFonts w:ascii="Arial" w:hAnsi="Arial" w:cs="Arial"/>
          <w:szCs w:val="24"/>
          <w:lang w:eastAsia="en-AU"/>
        </w:rPr>
        <w:t xml:space="preserve"> RO </w:t>
      </w:r>
      <w:r>
        <w:rPr>
          <w:rFonts w:ascii="Arial" w:hAnsi="Arial" w:cs="Arial"/>
          <w:szCs w:val="24"/>
          <w:lang w:eastAsia="en-AU"/>
        </w:rPr>
        <w:t xml:space="preserve">for the purpose of issuing ballot papers for a subsequent meeting. </w:t>
      </w:r>
      <w:r w:rsidR="000A4528" w:rsidRPr="000A4528">
        <w:rPr>
          <w:rFonts w:ascii="Arial" w:hAnsi="Arial" w:cs="Arial"/>
          <w:szCs w:val="24"/>
          <w:lang w:eastAsia="en-AU"/>
        </w:rPr>
        <w:t>While special resolutions are not a regular occurrence, the administrative burden of the existing procedure can cause significant delays in conducting the meeting in a timely manner.</w:t>
      </w:r>
    </w:p>
    <w:p w14:paraId="7FB34AAB" w14:textId="2F3B0D07" w:rsidR="000A4528" w:rsidRDefault="000A4528" w:rsidP="00FF1DE9">
      <w:pPr>
        <w:spacing w:after="160" w:line="276" w:lineRule="auto"/>
        <w:rPr>
          <w:rFonts w:ascii="Arial" w:hAnsi="Arial" w:cs="Arial"/>
          <w:szCs w:val="24"/>
          <w:lang w:eastAsia="en-AU"/>
        </w:rPr>
      </w:pPr>
      <w:r w:rsidRPr="000A4528">
        <w:rPr>
          <w:rFonts w:ascii="Arial" w:hAnsi="Arial" w:cs="Arial"/>
          <w:szCs w:val="24"/>
          <w:lang w:eastAsia="en-AU"/>
        </w:rPr>
        <w:lastRenderedPageBreak/>
        <w:t xml:space="preserve">To avoid unnecessary delays at a meeting, </w:t>
      </w:r>
      <w:r w:rsidR="004968D5">
        <w:rPr>
          <w:rFonts w:ascii="Arial" w:hAnsi="Arial" w:cs="Arial"/>
          <w:szCs w:val="24"/>
          <w:lang w:eastAsia="en-AU"/>
        </w:rPr>
        <w:t xml:space="preserve">the regulation makes changes to allow </w:t>
      </w:r>
      <w:r w:rsidRPr="000A4528">
        <w:rPr>
          <w:rFonts w:ascii="Arial" w:hAnsi="Arial" w:cs="Arial"/>
          <w:szCs w:val="24"/>
          <w:lang w:eastAsia="en-AU"/>
        </w:rPr>
        <w:t xml:space="preserve">the function of preparing and initialling the ballot papers </w:t>
      </w:r>
      <w:r w:rsidR="004968D5">
        <w:rPr>
          <w:rFonts w:ascii="Arial" w:hAnsi="Arial" w:cs="Arial"/>
          <w:szCs w:val="24"/>
          <w:lang w:eastAsia="en-AU"/>
        </w:rPr>
        <w:t xml:space="preserve">to </w:t>
      </w:r>
      <w:r w:rsidR="00CE50DB">
        <w:rPr>
          <w:rFonts w:ascii="Arial" w:hAnsi="Arial" w:cs="Arial"/>
          <w:szCs w:val="24"/>
          <w:lang w:eastAsia="en-AU"/>
        </w:rPr>
        <w:t>be</w:t>
      </w:r>
      <w:r w:rsidRPr="000A4528">
        <w:rPr>
          <w:rFonts w:ascii="Arial" w:hAnsi="Arial" w:cs="Arial"/>
          <w:szCs w:val="24"/>
          <w:lang w:eastAsia="en-AU"/>
        </w:rPr>
        <w:t xml:space="preserve"> delegated to an office holder of the residents committee</w:t>
      </w:r>
      <w:r w:rsidR="004030E7">
        <w:rPr>
          <w:rFonts w:ascii="Arial" w:hAnsi="Arial" w:cs="Arial"/>
          <w:szCs w:val="24"/>
          <w:lang w:eastAsia="en-AU"/>
        </w:rPr>
        <w:t xml:space="preserve">, or the operator if the </w:t>
      </w:r>
      <w:r w:rsidR="005A4B33">
        <w:rPr>
          <w:rFonts w:ascii="Arial" w:hAnsi="Arial" w:cs="Arial"/>
          <w:szCs w:val="24"/>
          <w:lang w:eastAsia="en-AU"/>
        </w:rPr>
        <w:t xml:space="preserve">operator has </w:t>
      </w:r>
      <w:r w:rsidR="004030E7">
        <w:rPr>
          <w:rFonts w:ascii="Arial" w:hAnsi="Arial" w:cs="Arial"/>
          <w:szCs w:val="24"/>
          <w:lang w:eastAsia="en-AU"/>
        </w:rPr>
        <w:t>convened the meeting</w:t>
      </w:r>
      <w:r w:rsidR="004968D5">
        <w:rPr>
          <w:rFonts w:ascii="Arial" w:hAnsi="Arial" w:cs="Arial"/>
          <w:szCs w:val="24"/>
          <w:lang w:eastAsia="en-AU"/>
        </w:rPr>
        <w:t xml:space="preserve">. This means the ballots can be prepared </w:t>
      </w:r>
      <w:r w:rsidRPr="000A4528">
        <w:rPr>
          <w:rFonts w:ascii="Arial" w:hAnsi="Arial" w:cs="Arial"/>
          <w:szCs w:val="24"/>
          <w:lang w:eastAsia="en-AU"/>
        </w:rPr>
        <w:t>in advance of the meeting</w:t>
      </w:r>
      <w:r w:rsidR="004968D5">
        <w:rPr>
          <w:rFonts w:ascii="Arial" w:hAnsi="Arial" w:cs="Arial"/>
          <w:szCs w:val="24"/>
          <w:lang w:eastAsia="en-AU"/>
        </w:rPr>
        <w:t xml:space="preserve"> so they</w:t>
      </w:r>
      <w:r w:rsidRPr="000A4528">
        <w:rPr>
          <w:rFonts w:ascii="Arial" w:hAnsi="Arial" w:cs="Arial"/>
          <w:szCs w:val="24"/>
          <w:lang w:eastAsia="en-AU"/>
        </w:rPr>
        <w:t xml:space="preserve"> are ready for distribution when the ballot is called</w:t>
      </w:r>
      <w:r w:rsidR="004968D5">
        <w:rPr>
          <w:rFonts w:ascii="Arial" w:hAnsi="Arial" w:cs="Arial"/>
          <w:szCs w:val="24"/>
          <w:lang w:eastAsia="en-AU"/>
        </w:rPr>
        <w:t>. This may assist in</w:t>
      </w:r>
      <w:r w:rsidRPr="000A4528">
        <w:rPr>
          <w:rFonts w:ascii="Arial" w:hAnsi="Arial" w:cs="Arial"/>
          <w:szCs w:val="24"/>
          <w:lang w:eastAsia="en-AU"/>
        </w:rPr>
        <w:t xml:space="preserve"> avoid</w:t>
      </w:r>
      <w:r w:rsidR="004968D5">
        <w:rPr>
          <w:rFonts w:ascii="Arial" w:hAnsi="Arial" w:cs="Arial"/>
          <w:szCs w:val="24"/>
          <w:lang w:eastAsia="en-AU"/>
        </w:rPr>
        <w:t>ing</w:t>
      </w:r>
      <w:r w:rsidRPr="000A4528">
        <w:rPr>
          <w:rFonts w:ascii="Arial" w:hAnsi="Arial" w:cs="Arial"/>
          <w:szCs w:val="24"/>
          <w:lang w:eastAsia="en-AU"/>
        </w:rPr>
        <w:t xml:space="preserve"> unnecessary delay</w:t>
      </w:r>
      <w:r w:rsidR="004968D5">
        <w:rPr>
          <w:rFonts w:ascii="Arial" w:hAnsi="Arial" w:cs="Arial"/>
          <w:szCs w:val="24"/>
          <w:lang w:eastAsia="en-AU"/>
        </w:rPr>
        <w:t>s</w:t>
      </w:r>
      <w:r w:rsidRPr="000A4528">
        <w:rPr>
          <w:rFonts w:ascii="Arial" w:hAnsi="Arial" w:cs="Arial"/>
          <w:szCs w:val="24"/>
          <w:lang w:eastAsia="en-AU"/>
        </w:rPr>
        <w:t xml:space="preserve"> for attendees proceed</w:t>
      </w:r>
      <w:r w:rsidR="004968D5">
        <w:rPr>
          <w:rFonts w:ascii="Arial" w:hAnsi="Arial" w:cs="Arial"/>
          <w:szCs w:val="24"/>
          <w:lang w:eastAsia="en-AU"/>
        </w:rPr>
        <w:t>ing</w:t>
      </w:r>
      <w:r w:rsidRPr="000A4528">
        <w:rPr>
          <w:rFonts w:ascii="Arial" w:hAnsi="Arial" w:cs="Arial"/>
          <w:szCs w:val="24"/>
          <w:lang w:eastAsia="en-AU"/>
        </w:rPr>
        <w:t xml:space="preserve"> with </w:t>
      </w:r>
      <w:r w:rsidR="00334B50">
        <w:rPr>
          <w:rFonts w:ascii="Arial" w:hAnsi="Arial" w:cs="Arial"/>
          <w:szCs w:val="24"/>
          <w:lang w:eastAsia="en-AU"/>
        </w:rPr>
        <w:t>a</w:t>
      </w:r>
      <w:r w:rsidR="00334B50" w:rsidRPr="000A4528">
        <w:rPr>
          <w:rFonts w:ascii="Arial" w:hAnsi="Arial" w:cs="Arial"/>
          <w:szCs w:val="24"/>
          <w:lang w:eastAsia="en-AU"/>
        </w:rPr>
        <w:t xml:space="preserve"> </w:t>
      </w:r>
      <w:r w:rsidRPr="000A4528">
        <w:rPr>
          <w:rFonts w:ascii="Arial" w:hAnsi="Arial" w:cs="Arial"/>
          <w:szCs w:val="24"/>
          <w:lang w:eastAsia="en-AU"/>
        </w:rPr>
        <w:t xml:space="preserve">special resolution. It also ensures the integrity of the RO role is retained </w:t>
      </w:r>
      <w:r w:rsidR="004968D5">
        <w:rPr>
          <w:rFonts w:ascii="Arial" w:hAnsi="Arial" w:cs="Arial"/>
          <w:szCs w:val="24"/>
          <w:lang w:eastAsia="en-AU"/>
        </w:rPr>
        <w:t>by ensuring that</w:t>
      </w:r>
      <w:r w:rsidRPr="000A4528">
        <w:rPr>
          <w:rFonts w:ascii="Arial" w:hAnsi="Arial" w:cs="Arial"/>
          <w:szCs w:val="24"/>
          <w:lang w:eastAsia="en-AU"/>
        </w:rPr>
        <w:t xml:space="preserve"> the counting and reporting on votes is carried out by the elected RO (whether this person is elected </w:t>
      </w:r>
      <w:r w:rsidR="004968D5">
        <w:rPr>
          <w:rFonts w:ascii="Arial" w:hAnsi="Arial" w:cs="Arial"/>
          <w:szCs w:val="24"/>
          <w:lang w:eastAsia="en-AU"/>
        </w:rPr>
        <w:t xml:space="preserve">on an </w:t>
      </w:r>
      <w:r w:rsidRPr="000A4528">
        <w:rPr>
          <w:rFonts w:ascii="Arial" w:hAnsi="Arial" w:cs="Arial"/>
          <w:szCs w:val="24"/>
          <w:lang w:eastAsia="en-AU"/>
        </w:rPr>
        <w:t>ad hoc or ongoing basis).</w:t>
      </w:r>
    </w:p>
    <w:p w14:paraId="37BB42CD" w14:textId="37A293D8" w:rsidR="000A4528" w:rsidRPr="000A4528" w:rsidRDefault="000A4528">
      <w:pPr>
        <w:rPr>
          <w:rFonts w:ascii="Arial" w:hAnsi="Arial" w:cs="Arial"/>
          <w:szCs w:val="24"/>
          <w:u w:val="single"/>
          <w:lang w:eastAsia="en-AU"/>
        </w:rPr>
      </w:pPr>
      <w:r w:rsidRPr="000A4528">
        <w:rPr>
          <w:rFonts w:ascii="Arial" w:hAnsi="Arial" w:cs="Arial"/>
          <w:szCs w:val="24"/>
          <w:u w:val="single"/>
          <w:lang w:eastAsia="en-AU"/>
        </w:rPr>
        <w:t>Ballot paper distribution</w:t>
      </w:r>
    </w:p>
    <w:p w14:paraId="307F3490" w14:textId="77777777" w:rsidR="000A4528" w:rsidRDefault="000A4528">
      <w:pPr>
        <w:rPr>
          <w:rFonts w:ascii="Arial" w:hAnsi="Arial" w:cs="Arial"/>
          <w:szCs w:val="24"/>
          <w:lang w:eastAsia="en-AU"/>
        </w:rPr>
      </w:pPr>
    </w:p>
    <w:p w14:paraId="79BA1D4B" w14:textId="57BF93A1" w:rsidR="000A4528" w:rsidRPr="000A4528" w:rsidRDefault="00334B50" w:rsidP="00FF1DE9">
      <w:pPr>
        <w:spacing w:after="160" w:line="276" w:lineRule="auto"/>
        <w:rPr>
          <w:rFonts w:ascii="Arial" w:hAnsi="Arial" w:cs="Arial"/>
          <w:szCs w:val="24"/>
          <w:lang w:eastAsia="en-AU"/>
        </w:rPr>
      </w:pPr>
      <w:r>
        <w:rPr>
          <w:rFonts w:ascii="Arial" w:hAnsi="Arial" w:cs="Arial"/>
          <w:szCs w:val="24"/>
          <w:lang w:eastAsia="en-AU"/>
        </w:rPr>
        <w:t>At present, w</w:t>
      </w:r>
      <w:r w:rsidR="000A4528" w:rsidRPr="000A4528">
        <w:rPr>
          <w:rFonts w:ascii="Arial" w:hAnsi="Arial" w:cs="Arial"/>
          <w:szCs w:val="24"/>
          <w:lang w:eastAsia="en-AU"/>
        </w:rPr>
        <w:t>hen a notice of a meeting that requires a special resolution is distributed, the notice must include matters prescribed under section 4.8 (4) as well as a ballot paper initialled by the RO. Notices are sent to all residents of the retirement village.</w:t>
      </w:r>
    </w:p>
    <w:p w14:paraId="2833AABB" w14:textId="40467C52" w:rsidR="000A4528" w:rsidRPr="000A4528" w:rsidRDefault="000A4528" w:rsidP="00FF1DE9">
      <w:pPr>
        <w:spacing w:after="160" w:line="276" w:lineRule="auto"/>
        <w:rPr>
          <w:rFonts w:ascii="Arial" w:hAnsi="Arial" w:cs="Arial"/>
          <w:szCs w:val="24"/>
          <w:lang w:eastAsia="en-AU"/>
        </w:rPr>
      </w:pPr>
      <w:r w:rsidRPr="000A4528">
        <w:rPr>
          <w:rFonts w:ascii="Arial" w:hAnsi="Arial" w:cs="Arial"/>
          <w:szCs w:val="24"/>
          <w:lang w:eastAsia="en-AU"/>
        </w:rPr>
        <w:t xml:space="preserve">Residents who do not attend the meeting may cast a postal vote in accordance with section 4.9. The provision states that residents casting a postal vote must make their vote in writing and give it to either the residents committee, or if no committee, the operator of the retirement village. It is unclear whether the ballot paper </w:t>
      </w:r>
      <w:r w:rsidR="00334B50">
        <w:rPr>
          <w:rFonts w:ascii="Arial" w:hAnsi="Arial" w:cs="Arial"/>
          <w:szCs w:val="24"/>
          <w:lang w:eastAsia="en-AU"/>
        </w:rPr>
        <w:t xml:space="preserve">that is sent out with the meeting notice </w:t>
      </w:r>
      <w:r w:rsidRPr="000A4528">
        <w:rPr>
          <w:rFonts w:ascii="Arial" w:hAnsi="Arial" w:cs="Arial"/>
          <w:szCs w:val="24"/>
          <w:lang w:eastAsia="en-AU"/>
        </w:rPr>
        <w:t>is intended to be used by a resident exercising a postal vote</w:t>
      </w:r>
      <w:r w:rsidR="00334B50">
        <w:rPr>
          <w:rFonts w:ascii="Arial" w:hAnsi="Arial" w:cs="Arial"/>
          <w:szCs w:val="24"/>
          <w:lang w:eastAsia="en-AU"/>
        </w:rPr>
        <w:t xml:space="preserve">. This is because </w:t>
      </w:r>
      <w:r w:rsidRPr="000A4528">
        <w:rPr>
          <w:rFonts w:ascii="Arial" w:hAnsi="Arial" w:cs="Arial"/>
          <w:szCs w:val="24"/>
          <w:lang w:eastAsia="en-AU"/>
        </w:rPr>
        <w:t>may be interpreted from reading 4.8 (4) (c) that</w:t>
      </w:r>
      <w:r w:rsidR="00334B50">
        <w:rPr>
          <w:rFonts w:ascii="Arial" w:hAnsi="Arial" w:cs="Arial"/>
          <w:szCs w:val="24"/>
          <w:lang w:eastAsia="en-AU"/>
        </w:rPr>
        <w:t>,</w:t>
      </w:r>
      <w:r w:rsidRPr="000A4528">
        <w:rPr>
          <w:rFonts w:ascii="Arial" w:hAnsi="Arial" w:cs="Arial"/>
          <w:szCs w:val="24"/>
          <w:lang w:eastAsia="en-AU"/>
        </w:rPr>
        <w:t xml:space="preserve"> without further instruction under 4.8 (4) (d), the ballot paper may not be necessary for the resident to cast their vote.</w:t>
      </w:r>
    </w:p>
    <w:p w14:paraId="14BCFFC7" w14:textId="6B6DC4F7" w:rsidR="000A4528" w:rsidRPr="000A4528" w:rsidRDefault="00334B50" w:rsidP="00FF1DE9">
      <w:pPr>
        <w:spacing w:after="160" w:line="276" w:lineRule="auto"/>
        <w:rPr>
          <w:rFonts w:ascii="Arial" w:hAnsi="Arial" w:cs="Arial"/>
          <w:szCs w:val="24"/>
          <w:lang w:eastAsia="en-AU"/>
        </w:rPr>
      </w:pPr>
      <w:r>
        <w:rPr>
          <w:rFonts w:ascii="Arial" w:hAnsi="Arial" w:cs="Arial"/>
          <w:szCs w:val="24"/>
          <w:lang w:eastAsia="en-AU"/>
        </w:rPr>
        <w:t>When a</w:t>
      </w:r>
      <w:r w:rsidR="000A4528" w:rsidRPr="000A4528">
        <w:rPr>
          <w:rFonts w:ascii="Arial" w:hAnsi="Arial" w:cs="Arial"/>
          <w:szCs w:val="24"/>
          <w:lang w:eastAsia="en-AU"/>
        </w:rPr>
        <w:t xml:space="preserve"> meeting</w:t>
      </w:r>
      <w:r>
        <w:rPr>
          <w:rFonts w:ascii="Arial" w:hAnsi="Arial" w:cs="Arial"/>
          <w:szCs w:val="24"/>
          <w:lang w:eastAsia="en-AU"/>
        </w:rPr>
        <w:t xml:space="preserve"> is held</w:t>
      </w:r>
      <w:r w:rsidR="000A4528" w:rsidRPr="000A4528">
        <w:rPr>
          <w:rFonts w:ascii="Arial" w:hAnsi="Arial" w:cs="Arial"/>
          <w:szCs w:val="24"/>
          <w:lang w:eastAsia="en-AU"/>
        </w:rPr>
        <w:t xml:space="preserve">, attendees </w:t>
      </w:r>
      <w:r w:rsidR="007B5AA4">
        <w:rPr>
          <w:rFonts w:ascii="Arial" w:hAnsi="Arial" w:cs="Arial"/>
          <w:szCs w:val="24"/>
          <w:lang w:eastAsia="en-AU"/>
        </w:rPr>
        <w:t xml:space="preserve">and proxies </w:t>
      </w:r>
      <w:r w:rsidR="000A4528" w:rsidRPr="000A4528">
        <w:rPr>
          <w:rFonts w:ascii="Arial" w:hAnsi="Arial" w:cs="Arial"/>
          <w:szCs w:val="24"/>
          <w:lang w:eastAsia="en-AU"/>
        </w:rPr>
        <w:t xml:space="preserve">are given an additional ballot paper to use for voting purposes (section 4.4 (3)). This results in </w:t>
      </w:r>
      <w:r>
        <w:rPr>
          <w:rFonts w:ascii="Arial" w:hAnsi="Arial" w:cs="Arial"/>
          <w:szCs w:val="24"/>
          <w:lang w:eastAsia="en-AU"/>
        </w:rPr>
        <w:t xml:space="preserve">an </w:t>
      </w:r>
      <w:r w:rsidR="000A4528" w:rsidRPr="000A4528">
        <w:rPr>
          <w:rFonts w:ascii="Arial" w:hAnsi="Arial" w:cs="Arial"/>
          <w:szCs w:val="24"/>
          <w:lang w:eastAsia="en-AU"/>
        </w:rPr>
        <w:t>attendee</w:t>
      </w:r>
      <w:r w:rsidR="007B5AA4">
        <w:rPr>
          <w:rFonts w:ascii="Arial" w:hAnsi="Arial" w:cs="Arial"/>
          <w:szCs w:val="24"/>
          <w:lang w:eastAsia="en-AU"/>
        </w:rPr>
        <w:t xml:space="preserve"> or proxy </w:t>
      </w:r>
      <w:r w:rsidR="000A4528" w:rsidRPr="000A4528">
        <w:rPr>
          <w:rFonts w:ascii="Arial" w:hAnsi="Arial" w:cs="Arial"/>
          <w:szCs w:val="24"/>
          <w:lang w:eastAsia="en-AU"/>
        </w:rPr>
        <w:t xml:space="preserve">having </w:t>
      </w:r>
      <w:r w:rsidR="007B5AA4">
        <w:rPr>
          <w:rFonts w:ascii="Arial" w:hAnsi="Arial" w:cs="Arial"/>
          <w:szCs w:val="24"/>
          <w:lang w:eastAsia="en-AU"/>
        </w:rPr>
        <w:t xml:space="preserve">duplicate </w:t>
      </w:r>
      <w:r w:rsidR="000A4528" w:rsidRPr="000A4528">
        <w:rPr>
          <w:rFonts w:ascii="Arial" w:hAnsi="Arial" w:cs="Arial"/>
          <w:szCs w:val="24"/>
          <w:lang w:eastAsia="en-AU"/>
        </w:rPr>
        <w:t xml:space="preserve">ballot papers and could </w:t>
      </w:r>
      <w:r>
        <w:rPr>
          <w:rFonts w:ascii="Arial" w:hAnsi="Arial" w:cs="Arial"/>
          <w:szCs w:val="24"/>
          <w:lang w:eastAsia="en-AU"/>
        </w:rPr>
        <w:t xml:space="preserve">therefore </w:t>
      </w:r>
      <w:r w:rsidR="000A4528" w:rsidRPr="000A4528">
        <w:rPr>
          <w:rFonts w:ascii="Arial" w:hAnsi="Arial" w:cs="Arial"/>
          <w:szCs w:val="24"/>
          <w:lang w:eastAsia="en-AU"/>
        </w:rPr>
        <w:t>result in more than one ballot paper being submitted by a single voter.</w:t>
      </w:r>
    </w:p>
    <w:p w14:paraId="06385CF4" w14:textId="0D2D92F0" w:rsidR="000A4528" w:rsidRPr="000D32A8" w:rsidRDefault="000A4528" w:rsidP="006477DF">
      <w:pPr>
        <w:spacing w:after="160" w:line="276" w:lineRule="auto"/>
        <w:rPr>
          <w:rFonts w:ascii="Arial" w:hAnsi="Arial" w:cs="Arial"/>
          <w:szCs w:val="24"/>
          <w:lang w:eastAsia="en-AU"/>
        </w:rPr>
      </w:pPr>
      <w:r w:rsidRPr="000A4528">
        <w:rPr>
          <w:rFonts w:ascii="Arial" w:hAnsi="Arial" w:cs="Arial"/>
          <w:szCs w:val="24"/>
          <w:lang w:eastAsia="en-AU"/>
        </w:rPr>
        <w:t>To remove the administrative burden of preparing ballot papers for the notices, as well as avoid</w:t>
      </w:r>
      <w:r w:rsidR="00334B50">
        <w:rPr>
          <w:rFonts w:ascii="Arial" w:hAnsi="Arial" w:cs="Arial"/>
          <w:szCs w:val="24"/>
          <w:lang w:eastAsia="en-AU"/>
        </w:rPr>
        <w:t>ing</w:t>
      </w:r>
      <w:r w:rsidRPr="000A4528">
        <w:rPr>
          <w:rFonts w:ascii="Arial" w:hAnsi="Arial" w:cs="Arial"/>
          <w:szCs w:val="24"/>
          <w:lang w:eastAsia="en-AU"/>
        </w:rPr>
        <w:t xml:space="preserve"> the potential of more than one ballot paper being submitted by a resident, </w:t>
      </w:r>
      <w:r w:rsidR="00CE50DB">
        <w:rPr>
          <w:rFonts w:ascii="Arial" w:hAnsi="Arial" w:cs="Arial"/>
          <w:szCs w:val="24"/>
          <w:lang w:eastAsia="en-AU"/>
        </w:rPr>
        <w:t>the amendments</w:t>
      </w:r>
      <w:r w:rsidRPr="000A4528">
        <w:rPr>
          <w:rFonts w:ascii="Arial" w:hAnsi="Arial" w:cs="Arial"/>
          <w:szCs w:val="24"/>
          <w:lang w:eastAsia="en-AU"/>
        </w:rPr>
        <w:t xml:space="preserve"> omit the requirement for the ballot paper to be sent out with the meeting notice. This will result in only those attending the meeting and eligible to vote receiv</w:t>
      </w:r>
      <w:r w:rsidR="00334B50">
        <w:rPr>
          <w:rFonts w:ascii="Arial" w:hAnsi="Arial" w:cs="Arial"/>
          <w:szCs w:val="24"/>
          <w:lang w:eastAsia="en-AU"/>
        </w:rPr>
        <w:t>ing a</w:t>
      </w:r>
      <w:r w:rsidRPr="000A4528">
        <w:rPr>
          <w:rFonts w:ascii="Arial" w:hAnsi="Arial" w:cs="Arial"/>
          <w:szCs w:val="24"/>
          <w:lang w:eastAsia="en-AU"/>
        </w:rPr>
        <w:t xml:space="preserve"> ballot paper</w:t>
      </w:r>
      <w:r w:rsidR="00334B50">
        <w:rPr>
          <w:rFonts w:ascii="Arial" w:hAnsi="Arial" w:cs="Arial"/>
          <w:szCs w:val="24"/>
          <w:lang w:eastAsia="en-AU"/>
        </w:rPr>
        <w:t xml:space="preserve"> during the meeting</w:t>
      </w:r>
      <w:r w:rsidRPr="000A4528">
        <w:rPr>
          <w:rFonts w:ascii="Arial" w:hAnsi="Arial" w:cs="Arial"/>
          <w:szCs w:val="24"/>
          <w:lang w:eastAsia="en-AU"/>
        </w:rPr>
        <w:t>.</w:t>
      </w:r>
      <w:r w:rsidR="007B5AA4">
        <w:rPr>
          <w:rFonts w:ascii="Arial" w:hAnsi="Arial" w:cs="Arial"/>
          <w:szCs w:val="24"/>
          <w:lang w:eastAsia="en-AU"/>
        </w:rPr>
        <w:t xml:space="preserve"> It is noted that meeting notices will still be required to include the details of any special resolution that will be put to a meeting so a person who is unable to attend a meeting and who wishes to appoint a proxy will still be able to direct their proxy on how to vote even without having a ballot paper. </w:t>
      </w:r>
    </w:p>
    <w:p w14:paraId="66A3AEE8" w14:textId="71D683ED" w:rsidR="002A352B" w:rsidRDefault="004030E7" w:rsidP="006477DF">
      <w:pPr>
        <w:spacing w:after="160" w:line="276" w:lineRule="auto"/>
        <w:rPr>
          <w:rFonts w:ascii="Arial" w:hAnsi="Arial" w:cs="Arial"/>
          <w:b/>
          <w:bCs/>
          <w:szCs w:val="24"/>
          <w:lang w:eastAsia="en-AU"/>
        </w:rPr>
      </w:pPr>
      <w:r w:rsidRPr="0069319D">
        <w:rPr>
          <w:rFonts w:ascii="Arial" w:hAnsi="Arial" w:cs="Arial"/>
          <w:szCs w:val="24"/>
          <w:lang w:eastAsia="en-AU"/>
        </w:rPr>
        <w:t xml:space="preserve">The provisions have also been updated to allow for the circumstances where the residents committee did not convene the meeting, or there is no </w:t>
      </w:r>
      <w:r w:rsidRPr="0069319D">
        <w:rPr>
          <w:rFonts w:ascii="Arial" w:hAnsi="Arial" w:cs="Arial"/>
          <w:szCs w:val="24"/>
          <w:lang w:eastAsia="en-AU"/>
        </w:rPr>
        <w:lastRenderedPageBreak/>
        <w:t>committee</w:t>
      </w:r>
      <w:r w:rsidR="005A4B33">
        <w:rPr>
          <w:rFonts w:ascii="Arial" w:hAnsi="Arial" w:cs="Arial"/>
          <w:szCs w:val="24"/>
          <w:lang w:eastAsia="en-AU"/>
        </w:rPr>
        <w:t>. In these circumstances the amended provisions clarify</w:t>
      </w:r>
      <w:r w:rsidRPr="0069319D">
        <w:rPr>
          <w:rFonts w:ascii="Arial" w:hAnsi="Arial" w:cs="Arial"/>
          <w:szCs w:val="24"/>
          <w:lang w:eastAsia="en-AU"/>
        </w:rPr>
        <w:t xml:space="preserve"> that the operator </w:t>
      </w:r>
      <w:r w:rsidR="005A4B33">
        <w:rPr>
          <w:rFonts w:ascii="Arial" w:hAnsi="Arial" w:cs="Arial"/>
          <w:szCs w:val="24"/>
          <w:lang w:eastAsia="en-AU"/>
        </w:rPr>
        <w:t xml:space="preserve">is to </w:t>
      </w:r>
      <w:r>
        <w:rPr>
          <w:rFonts w:ascii="Arial" w:hAnsi="Arial" w:cs="Arial"/>
          <w:szCs w:val="24"/>
          <w:lang w:eastAsia="en-AU"/>
        </w:rPr>
        <w:t>carr</w:t>
      </w:r>
      <w:r w:rsidR="005A4B33">
        <w:rPr>
          <w:rFonts w:ascii="Arial" w:hAnsi="Arial" w:cs="Arial"/>
          <w:szCs w:val="24"/>
          <w:lang w:eastAsia="en-AU"/>
        </w:rPr>
        <w:t>y</w:t>
      </w:r>
      <w:r>
        <w:rPr>
          <w:rFonts w:ascii="Arial" w:hAnsi="Arial" w:cs="Arial"/>
          <w:szCs w:val="24"/>
          <w:lang w:eastAsia="en-AU"/>
        </w:rPr>
        <w:t xml:space="preserve"> out these functions.</w:t>
      </w:r>
      <w:r w:rsidRPr="0069319D">
        <w:rPr>
          <w:rFonts w:ascii="Arial" w:hAnsi="Arial" w:cs="Arial"/>
          <w:szCs w:val="24"/>
          <w:lang w:eastAsia="en-AU"/>
        </w:rPr>
        <w:t xml:space="preserve"> </w:t>
      </w:r>
    </w:p>
    <w:p w14:paraId="18A4CFFD" w14:textId="443955F7" w:rsidR="007958A2" w:rsidRPr="006477DF" w:rsidRDefault="000D32A8" w:rsidP="006477DF">
      <w:pPr>
        <w:spacing w:after="160" w:line="276" w:lineRule="auto"/>
        <w:rPr>
          <w:rFonts w:ascii="Arial" w:hAnsi="Arial" w:cs="Arial"/>
          <w:b/>
          <w:bCs/>
          <w:szCs w:val="24"/>
          <w:lang w:eastAsia="en-AU"/>
        </w:rPr>
      </w:pPr>
      <w:r w:rsidRPr="006477DF">
        <w:rPr>
          <w:rFonts w:ascii="Arial" w:hAnsi="Arial" w:cs="Arial"/>
          <w:b/>
          <w:bCs/>
          <w:szCs w:val="24"/>
          <w:lang w:eastAsia="en-AU"/>
        </w:rPr>
        <w:t>HUMAN RIGHTS IMPLICATIONS</w:t>
      </w:r>
    </w:p>
    <w:p w14:paraId="78288A92" w14:textId="75F6829F" w:rsidR="007958A2" w:rsidRPr="000D32A8" w:rsidRDefault="00774426" w:rsidP="006477DF">
      <w:pPr>
        <w:spacing w:after="160" w:line="276" w:lineRule="auto"/>
        <w:rPr>
          <w:rFonts w:ascii="Arial" w:hAnsi="Arial" w:cs="Arial"/>
          <w:szCs w:val="24"/>
          <w:lang w:eastAsia="en-AU"/>
        </w:rPr>
      </w:pPr>
      <w:r>
        <w:rPr>
          <w:rFonts w:ascii="Arial" w:hAnsi="Arial" w:cs="Arial"/>
          <w:szCs w:val="24"/>
          <w:lang w:eastAsia="en-AU"/>
        </w:rPr>
        <w:t xml:space="preserve">The </w:t>
      </w:r>
      <w:r w:rsidR="009F287A">
        <w:rPr>
          <w:rFonts w:ascii="Arial" w:hAnsi="Arial" w:cs="Arial"/>
          <w:szCs w:val="24"/>
          <w:lang w:eastAsia="en-AU"/>
        </w:rPr>
        <w:t xml:space="preserve">regulation supports human rights under the </w:t>
      </w:r>
      <w:r w:rsidR="009F287A" w:rsidRPr="009F287A">
        <w:rPr>
          <w:rFonts w:ascii="Arial" w:hAnsi="Arial" w:cs="Arial"/>
          <w:i/>
          <w:iCs/>
          <w:szCs w:val="24"/>
          <w:lang w:eastAsia="en-AU"/>
        </w:rPr>
        <w:t>Human Rights Act 2004</w:t>
      </w:r>
      <w:r w:rsidR="009F287A">
        <w:rPr>
          <w:rFonts w:ascii="Arial" w:hAnsi="Arial" w:cs="Arial"/>
          <w:szCs w:val="24"/>
          <w:lang w:eastAsia="en-AU"/>
        </w:rPr>
        <w:t xml:space="preserve"> (</w:t>
      </w:r>
      <w:r w:rsidR="009F287A" w:rsidRPr="009F287A">
        <w:rPr>
          <w:rFonts w:ascii="Arial" w:hAnsi="Arial" w:cs="Arial"/>
          <w:b/>
          <w:bCs/>
          <w:szCs w:val="24"/>
          <w:lang w:eastAsia="en-AU"/>
        </w:rPr>
        <w:t>the HRA</w:t>
      </w:r>
      <w:r w:rsidR="009F287A">
        <w:rPr>
          <w:rFonts w:ascii="Arial" w:hAnsi="Arial" w:cs="Arial"/>
          <w:szCs w:val="24"/>
          <w:lang w:eastAsia="en-AU"/>
        </w:rPr>
        <w:t xml:space="preserve">). In particular, the amendments which require an operator to establish a prevention of elder abuse strategy promotes section 10 of the HRA – </w:t>
      </w:r>
      <w:r w:rsidR="009F287A" w:rsidRPr="009F287A">
        <w:rPr>
          <w:rFonts w:ascii="Arial" w:hAnsi="Arial" w:cs="Arial"/>
          <w:szCs w:val="24"/>
          <w:lang w:eastAsia="en-AU"/>
        </w:rPr>
        <w:t>Protection from torture and cruel, inhuman or degrading treatment etc</w:t>
      </w:r>
      <w:r w:rsidR="009F287A">
        <w:rPr>
          <w:rFonts w:ascii="Arial" w:hAnsi="Arial" w:cs="Arial"/>
          <w:szCs w:val="24"/>
          <w:lang w:eastAsia="en-AU"/>
        </w:rPr>
        <w:t xml:space="preserve">. The requirements for all retirement villages in the ACT to have a strategy in place imposes a positive obligation on operators by ensuring sufficient procedures and practices are in place to deal and respond to reports of abuse or suspected abuse of </w:t>
      </w:r>
      <w:r w:rsidR="00FD1F0F">
        <w:rPr>
          <w:rFonts w:ascii="Arial" w:hAnsi="Arial" w:cs="Arial"/>
          <w:szCs w:val="24"/>
          <w:lang w:eastAsia="en-AU"/>
        </w:rPr>
        <w:t>vulnerable</w:t>
      </w:r>
      <w:r w:rsidR="009F287A">
        <w:rPr>
          <w:rFonts w:ascii="Arial" w:hAnsi="Arial" w:cs="Arial"/>
          <w:szCs w:val="24"/>
          <w:lang w:eastAsia="en-AU"/>
        </w:rPr>
        <w:t xml:space="preserve"> </w:t>
      </w:r>
      <w:r w:rsidR="00FD1F0F">
        <w:rPr>
          <w:rFonts w:ascii="Arial" w:hAnsi="Arial" w:cs="Arial"/>
          <w:szCs w:val="24"/>
          <w:lang w:eastAsia="en-AU"/>
        </w:rPr>
        <w:t>residents</w:t>
      </w:r>
      <w:r w:rsidR="009F287A">
        <w:rPr>
          <w:rFonts w:ascii="Arial" w:hAnsi="Arial" w:cs="Arial"/>
          <w:szCs w:val="24"/>
          <w:lang w:eastAsia="en-AU"/>
        </w:rPr>
        <w:t xml:space="preserve">. </w:t>
      </w:r>
      <w:r w:rsidR="00FD1F0F">
        <w:rPr>
          <w:rFonts w:ascii="Arial" w:hAnsi="Arial" w:cs="Arial"/>
          <w:szCs w:val="24"/>
          <w:lang w:eastAsia="en-AU"/>
        </w:rPr>
        <w:t>The strategy also helps empower people to act and provides an appropriate framework for helping prevent abuse and address matters where abuse has or is suspected to have occurred.</w:t>
      </w:r>
    </w:p>
    <w:p w14:paraId="0A46243A" w14:textId="742D344C" w:rsidR="000D32A8" w:rsidRPr="006477DF" w:rsidRDefault="000D32A8" w:rsidP="006477DF">
      <w:pPr>
        <w:spacing w:after="160" w:line="276" w:lineRule="auto"/>
        <w:rPr>
          <w:rFonts w:ascii="Arial" w:hAnsi="Arial" w:cs="Arial"/>
          <w:b/>
          <w:bCs/>
          <w:szCs w:val="24"/>
          <w:lang w:eastAsia="en-AU"/>
        </w:rPr>
      </w:pPr>
      <w:r w:rsidRPr="000D32A8">
        <w:rPr>
          <w:rFonts w:ascii="Arial" w:hAnsi="Arial" w:cs="Arial"/>
          <w:b/>
          <w:bCs/>
          <w:szCs w:val="24"/>
          <w:lang w:eastAsia="en-AU"/>
        </w:rPr>
        <w:t>REGULATORY IMPACT STATEMENT</w:t>
      </w:r>
    </w:p>
    <w:p w14:paraId="51391367" w14:textId="053C3ADA" w:rsidR="000A55FE" w:rsidRPr="006477DF" w:rsidRDefault="000D32A8" w:rsidP="006477DF">
      <w:pPr>
        <w:spacing w:after="160" w:line="276" w:lineRule="auto"/>
        <w:rPr>
          <w:rFonts w:ascii="Arial" w:hAnsi="Arial" w:cs="Arial"/>
          <w:szCs w:val="24"/>
          <w:lang w:eastAsia="en-AU"/>
        </w:rPr>
      </w:pPr>
      <w:r w:rsidRPr="000D32A8">
        <w:rPr>
          <w:rFonts w:ascii="Arial" w:hAnsi="Arial" w:cs="Arial"/>
          <w:szCs w:val="24"/>
          <w:lang w:eastAsia="en-AU"/>
        </w:rPr>
        <w:t>A regulatory impact statement is not required</w:t>
      </w:r>
      <w:r>
        <w:rPr>
          <w:rFonts w:ascii="Arial" w:hAnsi="Arial" w:cs="Arial"/>
          <w:szCs w:val="24"/>
          <w:lang w:eastAsia="en-AU"/>
        </w:rPr>
        <w:t xml:space="preserve"> </w:t>
      </w:r>
      <w:r w:rsidRPr="000D32A8">
        <w:rPr>
          <w:rFonts w:ascii="Arial" w:hAnsi="Arial" w:cs="Arial"/>
          <w:szCs w:val="24"/>
          <w:lang w:eastAsia="en-AU"/>
        </w:rPr>
        <w:t>as the</w:t>
      </w:r>
      <w:r>
        <w:rPr>
          <w:rFonts w:ascii="Arial" w:hAnsi="Arial" w:cs="Arial"/>
          <w:szCs w:val="24"/>
          <w:lang w:eastAsia="en-AU"/>
        </w:rPr>
        <w:t xml:space="preserve"> </w:t>
      </w:r>
      <w:r w:rsidRPr="000D32A8">
        <w:rPr>
          <w:rFonts w:ascii="Arial" w:hAnsi="Arial" w:cs="Arial"/>
          <w:szCs w:val="24"/>
          <w:lang w:eastAsia="en-AU"/>
        </w:rPr>
        <w:t xml:space="preserve">regulation does not </w:t>
      </w:r>
      <w:r>
        <w:rPr>
          <w:rFonts w:ascii="Arial" w:hAnsi="Arial" w:cs="Arial"/>
          <w:szCs w:val="24"/>
          <w:lang w:eastAsia="en-AU"/>
        </w:rPr>
        <w:t>i</w:t>
      </w:r>
      <w:r w:rsidRPr="000D32A8">
        <w:rPr>
          <w:rFonts w:ascii="Arial" w:hAnsi="Arial" w:cs="Arial"/>
          <w:szCs w:val="24"/>
          <w:lang w:eastAsia="en-AU"/>
        </w:rPr>
        <w:t>mpose any appreciable costs on the community, or part of a</w:t>
      </w:r>
      <w:r>
        <w:rPr>
          <w:rFonts w:ascii="Arial" w:hAnsi="Arial" w:cs="Arial"/>
          <w:szCs w:val="24"/>
          <w:lang w:eastAsia="en-AU"/>
        </w:rPr>
        <w:t xml:space="preserve"> c</w:t>
      </w:r>
      <w:r w:rsidRPr="000D32A8">
        <w:rPr>
          <w:rFonts w:ascii="Arial" w:hAnsi="Arial" w:cs="Arial"/>
          <w:szCs w:val="24"/>
          <w:lang w:eastAsia="en-AU"/>
        </w:rPr>
        <w:t>ommunity</w:t>
      </w:r>
      <w:r>
        <w:rPr>
          <w:rFonts w:ascii="Arial" w:hAnsi="Arial" w:cs="Arial"/>
          <w:szCs w:val="24"/>
          <w:lang w:eastAsia="en-AU"/>
        </w:rPr>
        <w:t xml:space="preserve"> u</w:t>
      </w:r>
      <w:r w:rsidRPr="000D32A8">
        <w:rPr>
          <w:rFonts w:ascii="Arial" w:hAnsi="Arial" w:cs="Arial"/>
          <w:szCs w:val="24"/>
          <w:lang w:eastAsia="en-AU"/>
        </w:rPr>
        <w:t>nder section 34</w:t>
      </w:r>
      <w:r>
        <w:rPr>
          <w:rFonts w:ascii="Arial" w:hAnsi="Arial" w:cs="Arial"/>
          <w:szCs w:val="24"/>
          <w:lang w:eastAsia="en-AU"/>
        </w:rPr>
        <w:t xml:space="preserve"> </w:t>
      </w:r>
      <w:r w:rsidRPr="000D32A8">
        <w:rPr>
          <w:rFonts w:ascii="Arial" w:hAnsi="Arial" w:cs="Arial"/>
          <w:szCs w:val="24"/>
          <w:lang w:eastAsia="en-AU"/>
        </w:rPr>
        <w:t>(1) of the</w:t>
      </w:r>
      <w:r>
        <w:rPr>
          <w:rFonts w:ascii="Arial" w:hAnsi="Arial" w:cs="Arial"/>
          <w:szCs w:val="24"/>
          <w:lang w:eastAsia="en-AU"/>
        </w:rPr>
        <w:t xml:space="preserve"> </w:t>
      </w:r>
      <w:r w:rsidRPr="000D32A8">
        <w:rPr>
          <w:rFonts w:ascii="Arial" w:hAnsi="Arial" w:cs="Arial"/>
          <w:i/>
          <w:iCs/>
          <w:szCs w:val="24"/>
          <w:lang w:eastAsia="en-AU"/>
        </w:rPr>
        <w:t>Legislation Act 2001</w:t>
      </w:r>
      <w:r w:rsidRPr="000D32A8">
        <w:rPr>
          <w:rFonts w:ascii="Arial" w:hAnsi="Arial" w:cs="Arial"/>
          <w:szCs w:val="24"/>
          <w:lang w:eastAsia="en-AU"/>
        </w:rPr>
        <w:t>.</w:t>
      </w:r>
    </w:p>
    <w:p w14:paraId="11CE3B15" w14:textId="77777777" w:rsidR="001848B7" w:rsidRDefault="001848B7" w:rsidP="000A55FE">
      <w:pPr>
        <w:rPr>
          <w:rFonts w:ascii="Arial" w:hAnsi="Arial" w:cs="Arial"/>
          <w:b/>
          <w:bCs/>
          <w:color w:val="000000"/>
        </w:rPr>
      </w:pPr>
    </w:p>
    <w:p w14:paraId="2F65CAE5" w14:textId="063F03A7" w:rsidR="007958A2" w:rsidRDefault="007958A2" w:rsidP="000A55FE">
      <w:pPr>
        <w:rPr>
          <w:rFonts w:ascii="Arial" w:hAnsi="Arial" w:cs="Arial"/>
          <w:b/>
          <w:bCs/>
          <w:color w:val="000000"/>
        </w:rPr>
      </w:pPr>
      <w:r>
        <w:rPr>
          <w:rFonts w:ascii="Arial" w:hAnsi="Arial" w:cs="Arial"/>
          <w:b/>
          <w:bCs/>
          <w:color w:val="000000"/>
        </w:rPr>
        <w:t>CLAUSE NOTES</w:t>
      </w:r>
    </w:p>
    <w:p w14:paraId="4031E14F" w14:textId="77777777" w:rsidR="000A55FE" w:rsidRDefault="000A55FE" w:rsidP="000A55FE">
      <w:pPr>
        <w:rPr>
          <w:color w:val="000000"/>
        </w:rPr>
      </w:pPr>
    </w:p>
    <w:p w14:paraId="0A842CEA" w14:textId="5F558457" w:rsidR="007958A2" w:rsidRDefault="007958A2" w:rsidP="00390D0A">
      <w:pPr>
        <w:pStyle w:val="NormalWeb"/>
        <w:shd w:val="clear" w:color="auto" w:fill="FFFFFF"/>
        <w:spacing w:before="0" w:beforeAutospacing="0" w:after="200" w:afterAutospacing="0" w:line="253" w:lineRule="atLeast"/>
        <w:rPr>
          <w:color w:val="000000"/>
        </w:rPr>
      </w:pPr>
      <w:r>
        <w:rPr>
          <w:rFonts w:ascii="Arial" w:hAnsi="Arial" w:cs="Arial"/>
          <w:b/>
          <w:bCs/>
          <w:color w:val="000000"/>
        </w:rPr>
        <w:t>Clause 1</w:t>
      </w:r>
      <w:r>
        <w:rPr>
          <w:color w:val="000000"/>
        </w:rPr>
        <w:t> </w:t>
      </w:r>
      <w:r>
        <w:rPr>
          <w:rFonts w:ascii="Arial" w:hAnsi="Arial" w:cs="Arial"/>
          <w:b/>
          <w:bCs/>
          <w:color w:val="000000"/>
        </w:rPr>
        <w:t>Name of regulation</w:t>
      </w:r>
    </w:p>
    <w:p w14:paraId="0BBBCC2D" w14:textId="4CAD2AA0" w:rsidR="007958A2" w:rsidRDefault="007958A2" w:rsidP="007958A2">
      <w:pPr>
        <w:pStyle w:val="NormalWeb"/>
        <w:shd w:val="clear" w:color="auto" w:fill="FFFFFF"/>
        <w:spacing w:before="0" w:beforeAutospacing="0" w:after="200" w:afterAutospacing="0" w:line="276" w:lineRule="atLeast"/>
        <w:rPr>
          <w:color w:val="000000"/>
        </w:rPr>
      </w:pPr>
      <w:r>
        <w:rPr>
          <w:rFonts w:ascii="Arial" w:hAnsi="Arial" w:cs="Arial"/>
          <w:color w:val="000000"/>
        </w:rPr>
        <w:t>Clause 1 provides that the name of the regulation is the </w:t>
      </w:r>
      <w:r>
        <w:rPr>
          <w:rFonts w:ascii="Arial" w:hAnsi="Arial" w:cs="Arial"/>
          <w:i/>
          <w:iCs/>
          <w:color w:val="000000"/>
        </w:rPr>
        <w:t>Retirement Villages Amendment Regulation 202</w:t>
      </w:r>
      <w:r w:rsidR="001202DF">
        <w:rPr>
          <w:rFonts w:ascii="Arial" w:hAnsi="Arial" w:cs="Arial"/>
          <w:i/>
          <w:iCs/>
          <w:color w:val="000000"/>
        </w:rPr>
        <w:t>5</w:t>
      </w:r>
      <w:r>
        <w:rPr>
          <w:rFonts w:ascii="Arial" w:hAnsi="Arial" w:cs="Arial"/>
          <w:i/>
          <w:iCs/>
          <w:color w:val="000000"/>
        </w:rPr>
        <w:t xml:space="preserve"> (No 1).</w:t>
      </w:r>
    </w:p>
    <w:p w14:paraId="3E94928B" w14:textId="77777777"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Clause 2</w:t>
      </w:r>
      <w:r>
        <w:rPr>
          <w:color w:val="000000"/>
        </w:rPr>
        <w:t> </w:t>
      </w:r>
      <w:r>
        <w:rPr>
          <w:rFonts w:ascii="Arial" w:hAnsi="Arial" w:cs="Arial"/>
          <w:b/>
          <w:bCs/>
          <w:color w:val="000000"/>
        </w:rPr>
        <w:t>Commencement</w:t>
      </w:r>
    </w:p>
    <w:p w14:paraId="64C6C12D" w14:textId="2E4F5B56" w:rsidR="007958A2" w:rsidRDefault="007958A2" w:rsidP="007958A2">
      <w:pPr>
        <w:pStyle w:val="NormalWeb"/>
        <w:shd w:val="clear" w:color="auto" w:fill="FFFFFF"/>
        <w:spacing w:before="0" w:beforeAutospacing="0" w:after="200" w:afterAutospacing="0" w:line="276" w:lineRule="atLeast"/>
        <w:rPr>
          <w:color w:val="000000"/>
        </w:rPr>
      </w:pPr>
      <w:r>
        <w:rPr>
          <w:rFonts w:ascii="Arial" w:hAnsi="Arial" w:cs="Arial"/>
          <w:color w:val="000000"/>
        </w:rPr>
        <w:t xml:space="preserve">This clause </w:t>
      </w:r>
      <w:r w:rsidR="00952409">
        <w:rPr>
          <w:rFonts w:ascii="Arial" w:hAnsi="Arial" w:cs="Arial"/>
          <w:color w:val="000000"/>
        </w:rPr>
        <w:t xml:space="preserve">indicates </w:t>
      </w:r>
      <w:r>
        <w:rPr>
          <w:rFonts w:ascii="Arial" w:hAnsi="Arial" w:cs="Arial"/>
          <w:color w:val="000000"/>
        </w:rPr>
        <w:t xml:space="preserve">that the commencement date of the regulation is </w:t>
      </w:r>
      <w:r w:rsidR="00770B21">
        <w:rPr>
          <w:rFonts w:ascii="Arial" w:hAnsi="Arial" w:cs="Arial"/>
          <w:color w:val="000000"/>
        </w:rPr>
        <w:t xml:space="preserve">three months after </w:t>
      </w:r>
      <w:r>
        <w:rPr>
          <w:rFonts w:ascii="Arial" w:hAnsi="Arial" w:cs="Arial"/>
          <w:color w:val="000000"/>
        </w:rPr>
        <w:t>the day it is notified. </w:t>
      </w:r>
    </w:p>
    <w:p w14:paraId="37EDBDA8" w14:textId="77777777"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Clause 3</w:t>
      </w:r>
      <w:r>
        <w:rPr>
          <w:color w:val="000000"/>
        </w:rPr>
        <w:t> </w:t>
      </w:r>
      <w:r>
        <w:rPr>
          <w:rFonts w:ascii="Arial" w:hAnsi="Arial" w:cs="Arial"/>
          <w:b/>
          <w:bCs/>
          <w:color w:val="000000"/>
        </w:rPr>
        <w:t>Legislation amended</w:t>
      </w:r>
    </w:p>
    <w:p w14:paraId="3691957F" w14:textId="2698A03C" w:rsidR="007958A2" w:rsidRDefault="007958A2" w:rsidP="007958A2">
      <w:pPr>
        <w:pStyle w:val="NormalWeb"/>
        <w:shd w:val="clear" w:color="auto" w:fill="FFFFFF"/>
        <w:spacing w:before="0" w:beforeAutospacing="0" w:after="200" w:afterAutospacing="0" w:line="276" w:lineRule="atLeast"/>
        <w:rPr>
          <w:color w:val="000000"/>
        </w:rPr>
      </w:pPr>
      <w:r>
        <w:rPr>
          <w:rFonts w:ascii="Arial" w:hAnsi="Arial" w:cs="Arial"/>
          <w:color w:val="000000"/>
        </w:rPr>
        <w:t xml:space="preserve">This clause </w:t>
      </w:r>
      <w:r w:rsidR="00952409">
        <w:rPr>
          <w:rFonts w:ascii="Arial" w:hAnsi="Arial" w:cs="Arial"/>
          <w:color w:val="000000"/>
        </w:rPr>
        <w:t xml:space="preserve">indicates </w:t>
      </w:r>
      <w:r>
        <w:rPr>
          <w:rFonts w:ascii="Arial" w:hAnsi="Arial" w:cs="Arial"/>
          <w:color w:val="000000"/>
        </w:rPr>
        <w:t>that the regulation amends the </w:t>
      </w:r>
      <w:r>
        <w:rPr>
          <w:rFonts w:ascii="Arial" w:hAnsi="Arial" w:cs="Arial"/>
          <w:i/>
          <w:iCs/>
          <w:color w:val="000000"/>
        </w:rPr>
        <w:t xml:space="preserve">Retirement Villages Regulation 2013 </w:t>
      </w:r>
      <w:r>
        <w:rPr>
          <w:rFonts w:ascii="Arial" w:hAnsi="Arial" w:cs="Arial"/>
          <w:color w:val="000000"/>
        </w:rPr>
        <w:t xml:space="preserve">(the </w:t>
      </w:r>
      <w:r w:rsidR="00952409">
        <w:rPr>
          <w:rFonts w:ascii="Arial" w:hAnsi="Arial" w:cs="Arial"/>
          <w:b/>
          <w:bCs/>
          <w:color w:val="000000"/>
        </w:rPr>
        <w:t>RV</w:t>
      </w:r>
      <w:r w:rsidRPr="007958A2">
        <w:rPr>
          <w:rFonts w:ascii="Arial" w:hAnsi="Arial" w:cs="Arial"/>
          <w:b/>
          <w:bCs/>
          <w:color w:val="000000"/>
        </w:rPr>
        <w:t xml:space="preserve"> Regulation</w:t>
      </w:r>
      <w:r>
        <w:rPr>
          <w:rFonts w:ascii="Arial" w:hAnsi="Arial" w:cs="Arial"/>
          <w:color w:val="000000"/>
        </w:rPr>
        <w:t>).</w:t>
      </w:r>
    </w:p>
    <w:p w14:paraId="0A20FD36" w14:textId="4F09747A"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Clause 4</w:t>
      </w:r>
      <w:r>
        <w:rPr>
          <w:color w:val="000000"/>
        </w:rPr>
        <w:t> </w:t>
      </w:r>
      <w:r>
        <w:rPr>
          <w:rFonts w:ascii="Arial" w:hAnsi="Arial" w:cs="Arial"/>
          <w:b/>
          <w:bCs/>
          <w:color w:val="000000"/>
        </w:rPr>
        <w:t>New section 18A to 18C</w:t>
      </w:r>
    </w:p>
    <w:p w14:paraId="1B43CDFE" w14:textId="5DCCDF35" w:rsidR="007958A2" w:rsidRDefault="00B51992">
      <w:pPr>
        <w:rPr>
          <w:rFonts w:ascii="Arial" w:hAnsi="Arial" w:cs="Arial"/>
          <w:color w:val="000000"/>
          <w:szCs w:val="24"/>
          <w:lang w:eastAsia="en-AU"/>
        </w:rPr>
      </w:pPr>
      <w:r w:rsidRPr="00B51992">
        <w:rPr>
          <w:rFonts w:ascii="Arial" w:hAnsi="Arial" w:cs="Arial"/>
          <w:color w:val="000000"/>
          <w:szCs w:val="24"/>
          <w:lang w:eastAsia="en-AU"/>
        </w:rPr>
        <w:t>This clause inserts the new provision</w:t>
      </w:r>
      <w:r>
        <w:rPr>
          <w:rFonts w:ascii="Arial" w:hAnsi="Arial" w:cs="Arial"/>
          <w:color w:val="000000"/>
          <w:szCs w:val="24"/>
          <w:lang w:eastAsia="en-AU"/>
        </w:rPr>
        <w:t>s</w:t>
      </w:r>
      <w:r w:rsidRPr="00B51992">
        <w:rPr>
          <w:rFonts w:ascii="Arial" w:hAnsi="Arial" w:cs="Arial"/>
          <w:color w:val="000000"/>
          <w:szCs w:val="24"/>
          <w:lang w:eastAsia="en-AU"/>
        </w:rPr>
        <w:t xml:space="preserve"> in relation to </w:t>
      </w:r>
      <w:r w:rsidR="00A15B02">
        <w:rPr>
          <w:rFonts w:ascii="Arial" w:hAnsi="Arial" w:cs="Arial"/>
          <w:color w:val="000000"/>
          <w:szCs w:val="24"/>
          <w:lang w:eastAsia="en-AU"/>
        </w:rPr>
        <w:t xml:space="preserve">prevention of </w:t>
      </w:r>
      <w:r w:rsidRPr="00B51992">
        <w:rPr>
          <w:rFonts w:ascii="Arial" w:hAnsi="Arial" w:cs="Arial"/>
          <w:color w:val="000000"/>
          <w:szCs w:val="24"/>
          <w:lang w:eastAsia="en-AU"/>
        </w:rPr>
        <w:t>elder abuse</w:t>
      </w:r>
      <w:r w:rsidR="00A15B02">
        <w:rPr>
          <w:rFonts w:ascii="Arial" w:hAnsi="Arial" w:cs="Arial"/>
          <w:color w:val="000000"/>
          <w:szCs w:val="24"/>
          <w:lang w:eastAsia="en-AU"/>
        </w:rPr>
        <w:t xml:space="preserve"> strategies</w:t>
      </w:r>
      <w:r>
        <w:rPr>
          <w:rFonts w:ascii="Arial" w:hAnsi="Arial" w:cs="Arial"/>
          <w:color w:val="000000"/>
          <w:szCs w:val="24"/>
          <w:lang w:eastAsia="en-AU"/>
        </w:rPr>
        <w:t>.</w:t>
      </w:r>
    </w:p>
    <w:p w14:paraId="0B51D96F" w14:textId="77777777" w:rsidR="00B51992" w:rsidRDefault="00B51992">
      <w:pPr>
        <w:rPr>
          <w:rFonts w:ascii="Arial" w:hAnsi="Arial" w:cs="Arial"/>
          <w:color w:val="000000"/>
          <w:szCs w:val="24"/>
          <w:lang w:eastAsia="en-AU"/>
        </w:rPr>
      </w:pPr>
    </w:p>
    <w:p w14:paraId="06ECAC05" w14:textId="46E02FA3" w:rsidR="00B51992" w:rsidRPr="00B51992" w:rsidRDefault="00B51992">
      <w:pPr>
        <w:rPr>
          <w:rFonts w:ascii="Arial" w:hAnsi="Arial" w:cs="Arial"/>
          <w:color w:val="000000"/>
          <w:szCs w:val="24"/>
          <w:u w:val="single"/>
          <w:lang w:eastAsia="en-AU"/>
        </w:rPr>
      </w:pPr>
      <w:r w:rsidRPr="00B51992">
        <w:rPr>
          <w:rFonts w:ascii="Arial" w:hAnsi="Arial" w:cs="Arial"/>
          <w:color w:val="000000"/>
          <w:szCs w:val="24"/>
          <w:u w:val="single"/>
          <w:lang w:eastAsia="en-AU"/>
        </w:rPr>
        <w:t>New Section 18A</w:t>
      </w:r>
    </w:p>
    <w:p w14:paraId="7E2ADECC" w14:textId="77777777" w:rsidR="004E3146" w:rsidRDefault="004E3146">
      <w:pPr>
        <w:rPr>
          <w:rFonts w:ascii="Arial" w:hAnsi="Arial" w:cs="Arial"/>
          <w:color w:val="000000"/>
          <w:szCs w:val="24"/>
          <w:lang w:eastAsia="en-AU"/>
        </w:rPr>
      </w:pPr>
    </w:p>
    <w:p w14:paraId="377A382D" w14:textId="16C0D151" w:rsidR="00B51992" w:rsidRDefault="00B51992">
      <w:pPr>
        <w:rPr>
          <w:rFonts w:ascii="Arial" w:hAnsi="Arial" w:cs="Arial"/>
          <w:color w:val="000000"/>
          <w:szCs w:val="24"/>
          <w:lang w:eastAsia="en-AU"/>
        </w:rPr>
      </w:pPr>
      <w:r>
        <w:rPr>
          <w:rFonts w:ascii="Arial" w:hAnsi="Arial" w:cs="Arial"/>
          <w:color w:val="000000"/>
          <w:szCs w:val="24"/>
          <w:lang w:eastAsia="en-AU"/>
        </w:rPr>
        <w:t xml:space="preserve">This new section introduces the requirement that the operator of a retirement village must prepare and administer a written </w:t>
      </w:r>
      <w:r w:rsidR="005C6D78">
        <w:rPr>
          <w:rFonts w:ascii="Arial" w:hAnsi="Arial" w:cs="Arial"/>
          <w:color w:val="000000"/>
          <w:szCs w:val="24"/>
          <w:lang w:eastAsia="en-AU"/>
        </w:rPr>
        <w:t xml:space="preserve">prevention of elder abuse </w:t>
      </w:r>
      <w:r>
        <w:rPr>
          <w:rFonts w:ascii="Arial" w:hAnsi="Arial" w:cs="Arial"/>
          <w:color w:val="000000"/>
          <w:szCs w:val="24"/>
          <w:lang w:eastAsia="en-AU"/>
        </w:rPr>
        <w:lastRenderedPageBreak/>
        <w:t xml:space="preserve">strategy </w:t>
      </w:r>
      <w:r w:rsidR="00390D0A">
        <w:rPr>
          <w:rFonts w:ascii="Arial" w:hAnsi="Arial" w:cs="Arial"/>
          <w:color w:val="000000"/>
          <w:szCs w:val="24"/>
          <w:lang w:eastAsia="en-AU"/>
        </w:rPr>
        <w:t>(</w:t>
      </w:r>
      <w:r w:rsidR="00390D0A" w:rsidRPr="00390D0A">
        <w:rPr>
          <w:rFonts w:ascii="Arial" w:hAnsi="Arial" w:cs="Arial"/>
          <w:b/>
          <w:bCs/>
          <w:color w:val="000000"/>
          <w:szCs w:val="24"/>
          <w:lang w:eastAsia="en-AU"/>
        </w:rPr>
        <w:t>the strategy</w:t>
      </w:r>
      <w:r w:rsidR="00390D0A">
        <w:rPr>
          <w:rFonts w:ascii="Arial" w:hAnsi="Arial" w:cs="Arial"/>
          <w:color w:val="000000"/>
          <w:szCs w:val="24"/>
          <w:lang w:eastAsia="en-AU"/>
        </w:rPr>
        <w:t xml:space="preserve">) </w:t>
      </w:r>
      <w:r>
        <w:rPr>
          <w:rFonts w:ascii="Arial" w:hAnsi="Arial" w:cs="Arial"/>
          <w:color w:val="000000"/>
          <w:szCs w:val="24"/>
          <w:lang w:eastAsia="en-AU"/>
        </w:rPr>
        <w:t>for identifying and preventing elder abuse within a retirement village.</w:t>
      </w:r>
    </w:p>
    <w:p w14:paraId="732B9676" w14:textId="77777777" w:rsidR="00B51992" w:rsidRDefault="00B51992">
      <w:pPr>
        <w:rPr>
          <w:rFonts w:ascii="Arial" w:hAnsi="Arial" w:cs="Arial"/>
          <w:color w:val="000000"/>
          <w:szCs w:val="24"/>
          <w:lang w:eastAsia="en-AU"/>
        </w:rPr>
      </w:pPr>
    </w:p>
    <w:p w14:paraId="05A1FA42" w14:textId="3848E1F5" w:rsidR="00B51992" w:rsidRDefault="00B51992">
      <w:pPr>
        <w:rPr>
          <w:rFonts w:ascii="Arial" w:hAnsi="Arial" w:cs="Arial"/>
          <w:color w:val="000000"/>
          <w:szCs w:val="24"/>
          <w:lang w:eastAsia="en-AU"/>
        </w:rPr>
      </w:pPr>
      <w:r>
        <w:rPr>
          <w:rFonts w:ascii="Arial" w:hAnsi="Arial" w:cs="Arial"/>
          <w:color w:val="000000"/>
          <w:szCs w:val="24"/>
          <w:lang w:eastAsia="en-AU"/>
        </w:rPr>
        <w:t>S</w:t>
      </w:r>
      <w:r w:rsidR="004E3146">
        <w:rPr>
          <w:rFonts w:ascii="Arial" w:hAnsi="Arial" w:cs="Arial"/>
          <w:color w:val="000000"/>
          <w:szCs w:val="24"/>
          <w:lang w:eastAsia="en-AU"/>
        </w:rPr>
        <w:t>ubs</w:t>
      </w:r>
      <w:r>
        <w:rPr>
          <w:rFonts w:ascii="Arial" w:hAnsi="Arial" w:cs="Arial"/>
          <w:color w:val="000000"/>
          <w:szCs w:val="24"/>
          <w:lang w:eastAsia="en-AU"/>
        </w:rPr>
        <w:t>ection 18A (2) sets out what the strategy must include examples and information to help identify and prevent situations where elder abuse may occur in a retirement village. The strategy must also include information about how to re</w:t>
      </w:r>
      <w:r w:rsidR="006476FE">
        <w:rPr>
          <w:rFonts w:ascii="Arial" w:hAnsi="Arial" w:cs="Arial"/>
          <w:color w:val="000000"/>
          <w:szCs w:val="24"/>
          <w:lang w:eastAsia="en-AU"/>
        </w:rPr>
        <w:t xml:space="preserve">spond and report </w:t>
      </w:r>
      <w:r>
        <w:rPr>
          <w:rFonts w:ascii="Arial" w:hAnsi="Arial" w:cs="Arial"/>
          <w:color w:val="000000"/>
          <w:szCs w:val="24"/>
          <w:lang w:eastAsia="en-AU"/>
        </w:rPr>
        <w:t>cases where elder abuse</w:t>
      </w:r>
      <w:r w:rsidR="006476FE">
        <w:rPr>
          <w:rFonts w:ascii="Arial" w:hAnsi="Arial" w:cs="Arial"/>
          <w:color w:val="000000"/>
          <w:szCs w:val="24"/>
          <w:lang w:eastAsia="en-AU"/>
        </w:rPr>
        <w:t xml:space="preserve"> is suspected or may be occurring. The operator must outline how the reports can be made </w:t>
      </w:r>
      <w:r w:rsidR="003E5285">
        <w:rPr>
          <w:rFonts w:ascii="Arial" w:hAnsi="Arial" w:cs="Arial"/>
          <w:color w:val="000000"/>
          <w:szCs w:val="24"/>
          <w:lang w:eastAsia="en-AU"/>
        </w:rPr>
        <w:t xml:space="preserve">to them and the </w:t>
      </w:r>
      <w:r w:rsidR="006476FE">
        <w:rPr>
          <w:rFonts w:ascii="Arial" w:hAnsi="Arial" w:cs="Arial"/>
          <w:color w:val="000000"/>
          <w:szCs w:val="24"/>
          <w:lang w:eastAsia="en-AU"/>
        </w:rPr>
        <w:t xml:space="preserve">timeframes </w:t>
      </w:r>
      <w:r w:rsidR="003E5285">
        <w:rPr>
          <w:rFonts w:ascii="Arial" w:hAnsi="Arial" w:cs="Arial"/>
          <w:color w:val="000000"/>
          <w:szCs w:val="24"/>
          <w:lang w:eastAsia="en-AU"/>
        </w:rPr>
        <w:t>within which they will respond</w:t>
      </w:r>
      <w:r w:rsidR="00A71679">
        <w:rPr>
          <w:rFonts w:ascii="Arial" w:hAnsi="Arial" w:cs="Arial"/>
          <w:color w:val="000000"/>
          <w:szCs w:val="24"/>
          <w:lang w:eastAsia="en-AU"/>
        </w:rPr>
        <w:t xml:space="preserve">, </w:t>
      </w:r>
      <w:r w:rsidR="003E5285">
        <w:rPr>
          <w:rFonts w:ascii="Arial" w:hAnsi="Arial" w:cs="Arial"/>
          <w:color w:val="000000"/>
          <w:szCs w:val="24"/>
          <w:lang w:eastAsia="en-AU"/>
        </w:rPr>
        <w:t xml:space="preserve">how to </w:t>
      </w:r>
      <w:r w:rsidR="00A71679">
        <w:rPr>
          <w:rFonts w:ascii="Arial" w:hAnsi="Arial" w:cs="Arial"/>
          <w:color w:val="000000"/>
          <w:szCs w:val="24"/>
          <w:lang w:eastAsia="en-AU"/>
        </w:rPr>
        <w:t>mak</w:t>
      </w:r>
      <w:r w:rsidR="003E5285">
        <w:rPr>
          <w:rFonts w:ascii="Arial" w:hAnsi="Arial" w:cs="Arial"/>
          <w:color w:val="000000"/>
          <w:szCs w:val="24"/>
          <w:lang w:eastAsia="en-AU"/>
        </w:rPr>
        <w:t>e</w:t>
      </w:r>
      <w:r w:rsidR="00A71679">
        <w:rPr>
          <w:rFonts w:ascii="Arial" w:hAnsi="Arial" w:cs="Arial"/>
          <w:color w:val="000000"/>
          <w:szCs w:val="24"/>
          <w:lang w:eastAsia="en-AU"/>
        </w:rPr>
        <w:t xml:space="preserve"> an older people service complain</w:t>
      </w:r>
      <w:r w:rsidR="003E5285">
        <w:rPr>
          <w:rFonts w:ascii="Arial" w:hAnsi="Arial" w:cs="Arial"/>
          <w:color w:val="000000"/>
          <w:szCs w:val="24"/>
          <w:lang w:eastAsia="en-AU"/>
        </w:rPr>
        <w:t>t</w:t>
      </w:r>
      <w:r w:rsidR="00A71679">
        <w:rPr>
          <w:rFonts w:ascii="Arial" w:hAnsi="Arial" w:cs="Arial"/>
          <w:color w:val="000000"/>
          <w:szCs w:val="24"/>
          <w:lang w:eastAsia="en-AU"/>
        </w:rPr>
        <w:t xml:space="preserve"> with the ACT Human Rights Commission </w:t>
      </w:r>
      <w:r w:rsidR="006476FE">
        <w:rPr>
          <w:rFonts w:ascii="Arial" w:hAnsi="Arial" w:cs="Arial"/>
          <w:color w:val="000000"/>
          <w:szCs w:val="24"/>
          <w:lang w:eastAsia="en-AU"/>
        </w:rPr>
        <w:t xml:space="preserve">as well as </w:t>
      </w:r>
      <w:r w:rsidR="003E5285">
        <w:rPr>
          <w:rFonts w:ascii="Arial" w:hAnsi="Arial" w:cs="Arial"/>
          <w:color w:val="000000"/>
          <w:szCs w:val="24"/>
          <w:lang w:eastAsia="en-AU"/>
        </w:rPr>
        <w:t xml:space="preserve">how to </w:t>
      </w:r>
      <w:r w:rsidR="006476FE">
        <w:rPr>
          <w:rFonts w:ascii="Arial" w:hAnsi="Arial" w:cs="Arial"/>
          <w:color w:val="000000"/>
          <w:szCs w:val="24"/>
          <w:lang w:eastAsia="en-AU"/>
        </w:rPr>
        <w:t>refer the report to another suitable entity</w:t>
      </w:r>
      <w:r w:rsidR="003E5285">
        <w:rPr>
          <w:rFonts w:ascii="Arial" w:hAnsi="Arial" w:cs="Arial"/>
          <w:color w:val="000000"/>
          <w:szCs w:val="24"/>
          <w:lang w:eastAsia="en-AU"/>
        </w:rPr>
        <w:t>,</w:t>
      </w:r>
      <w:r w:rsidR="006476FE">
        <w:rPr>
          <w:rFonts w:ascii="Arial" w:hAnsi="Arial" w:cs="Arial"/>
          <w:color w:val="000000"/>
          <w:szCs w:val="24"/>
          <w:lang w:eastAsia="en-AU"/>
        </w:rPr>
        <w:t xml:space="preserve"> such as law enforcement. The operator must also set out their roles and responsibility in dealing with actual or suspected elder abuse and provide information on how to access additional support services for victims and other affected parties, such as family members or caregivers.</w:t>
      </w:r>
    </w:p>
    <w:p w14:paraId="49ED7551" w14:textId="77777777" w:rsidR="005D3707" w:rsidRDefault="005D3707">
      <w:pPr>
        <w:rPr>
          <w:rFonts w:ascii="Arial" w:hAnsi="Arial" w:cs="Arial"/>
          <w:color w:val="000000"/>
          <w:szCs w:val="24"/>
          <w:lang w:eastAsia="en-AU"/>
        </w:rPr>
      </w:pPr>
    </w:p>
    <w:p w14:paraId="727258F1" w14:textId="04CA7C95" w:rsidR="00265BDE" w:rsidRPr="00EE14E9" w:rsidRDefault="005D3707">
      <w:pPr>
        <w:rPr>
          <w:rFonts w:ascii="Arial" w:hAnsi="Arial" w:cs="Arial"/>
          <w:i/>
          <w:iCs/>
          <w:color w:val="000000"/>
          <w:szCs w:val="24"/>
          <w:lang w:eastAsia="en-AU"/>
        </w:rPr>
      </w:pPr>
      <w:r>
        <w:rPr>
          <w:rFonts w:ascii="Arial" w:hAnsi="Arial" w:cs="Arial"/>
          <w:color w:val="000000"/>
          <w:szCs w:val="24"/>
          <w:lang w:eastAsia="en-AU"/>
        </w:rPr>
        <w:t xml:space="preserve">New </w:t>
      </w:r>
      <w:r w:rsidR="004E3146">
        <w:rPr>
          <w:rFonts w:ascii="Arial" w:hAnsi="Arial" w:cs="Arial"/>
          <w:color w:val="000000"/>
          <w:szCs w:val="24"/>
          <w:lang w:eastAsia="en-AU"/>
        </w:rPr>
        <w:t>sub</w:t>
      </w:r>
      <w:r>
        <w:rPr>
          <w:rFonts w:ascii="Arial" w:hAnsi="Arial" w:cs="Arial"/>
          <w:color w:val="000000"/>
          <w:szCs w:val="24"/>
          <w:lang w:eastAsia="en-AU"/>
        </w:rPr>
        <w:t xml:space="preserve">section 18A (3) </w:t>
      </w:r>
      <w:r w:rsidR="00CB5AEC">
        <w:rPr>
          <w:rFonts w:ascii="Arial" w:hAnsi="Arial" w:cs="Arial"/>
          <w:color w:val="000000"/>
          <w:szCs w:val="24"/>
          <w:lang w:eastAsia="en-AU"/>
        </w:rPr>
        <w:t>defines elder abuse in a retirement village to mean any a</w:t>
      </w:r>
      <w:r w:rsidR="00A75749">
        <w:rPr>
          <w:rFonts w:ascii="Arial" w:hAnsi="Arial" w:cs="Arial"/>
          <w:color w:val="000000"/>
          <w:szCs w:val="24"/>
          <w:lang w:eastAsia="en-AU"/>
        </w:rPr>
        <w:t>c</w:t>
      </w:r>
      <w:r w:rsidR="00CB5AEC">
        <w:rPr>
          <w:rFonts w:ascii="Arial" w:hAnsi="Arial" w:cs="Arial"/>
          <w:color w:val="000000"/>
          <w:szCs w:val="24"/>
          <w:lang w:eastAsia="en-AU"/>
        </w:rPr>
        <w:t xml:space="preserve">t or omission by any person that causes or allows the exploitation, mistreatment, harm or neglect of a resident of the village. </w:t>
      </w:r>
      <w:r w:rsidR="004D2ACA">
        <w:rPr>
          <w:rFonts w:ascii="Arial" w:hAnsi="Arial" w:cs="Arial"/>
          <w:color w:val="000000"/>
          <w:szCs w:val="24"/>
          <w:lang w:eastAsia="en-AU"/>
        </w:rPr>
        <w:t xml:space="preserve">The definition </w:t>
      </w:r>
      <w:r w:rsidR="00950235">
        <w:rPr>
          <w:rFonts w:ascii="Arial" w:hAnsi="Arial" w:cs="Arial"/>
          <w:color w:val="000000"/>
          <w:szCs w:val="24"/>
          <w:lang w:eastAsia="en-AU"/>
        </w:rPr>
        <w:t>is deliberately</w:t>
      </w:r>
      <w:r w:rsidR="004D2ACA">
        <w:rPr>
          <w:rFonts w:ascii="Arial" w:hAnsi="Arial" w:cs="Arial"/>
          <w:color w:val="000000"/>
          <w:szCs w:val="24"/>
          <w:lang w:eastAsia="en-AU"/>
        </w:rPr>
        <w:t xml:space="preserve"> broad</w:t>
      </w:r>
      <w:r w:rsidR="00D57AEE">
        <w:rPr>
          <w:rFonts w:ascii="Arial" w:hAnsi="Arial" w:cs="Arial"/>
          <w:color w:val="000000"/>
          <w:szCs w:val="24"/>
          <w:lang w:eastAsia="en-AU"/>
        </w:rPr>
        <w:t>. It is intended to</w:t>
      </w:r>
      <w:r w:rsidR="00950235">
        <w:rPr>
          <w:rFonts w:ascii="Arial" w:hAnsi="Arial" w:cs="Arial"/>
          <w:color w:val="000000"/>
          <w:szCs w:val="24"/>
          <w:lang w:eastAsia="en-AU"/>
        </w:rPr>
        <w:t xml:space="preserve"> encompass</w:t>
      </w:r>
      <w:r w:rsidR="004D2ACA">
        <w:rPr>
          <w:rFonts w:ascii="Arial" w:hAnsi="Arial" w:cs="Arial"/>
          <w:color w:val="000000"/>
          <w:szCs w:val="24"/>
          <w:lang w:eastAsia="en-AU"/>
        </w:rPr>
        <w:t xml:space="preserve"> the</w:t>
      </w:r>
      <w:r w:rsidR="00D57AEE">
        <w:rPr>
          <w:rFonts w:ascii="Arial" w:hAnsi="Arial" w:cs="Arial"/>
          <w:color w:val="000000"/>
          <w:szCs w:val="24"/>
          <w:lang w:eastAsia="en-AU"/>
        </w:rPr>
        <w:t xml:space="preserve"> broad</w:t>
      </w:r>
      <w:r w:rsidR="009D32F8">
        <w:rPr>
          <w:rFonts w:ascii="Arial" w:hAnsi="Arial" w:cs="Arial"/>
          <w:color w:val="000000"/>
          <w:szCs w:val="24"/>
          <w:lang w:eastAsia="en-AU"/>
        </w:rPr>
        <w:t xml:space="preserve"> </w:t>
      </w:r>
      <w:r w:rsidR="00950235">
        <w:rPr>
          <w:rFonts w:ascii="Arial" w:hAnsi="Arial" w:cs="Arial"/>
          <w:color w:val="000000"/>
          <w:szCs w:val="24"/>
          <w:lang w:eastAsia="en-AU"/>
        </w:rPr>
        <w:t xml:space="preserve">range of behaviours </w:t>
      </w:r>
      <w:r w:rsidR="00D57AEE">
        <w:rPr>
          <w:rFonts w:ascii="Arial" w:hAnsi="Arial" w:cs="Arial"/>
          <w:color w:val="000000"/>
          <w:szCs w:val="24"/>
          <w:lang w:eastAsia="en-AU"/>
        </w:rPr>
        <w:t xml:space="preserve">which can be </w:t>
      </w:r>
      <w:r w:rsidR="00950235">
        <w:rPr>
          <w:rFonts w:ascii="Arial" w:hAnsi="Arial" w:cs="Arial"/>
          <w:color w:val="000000"/>
          <w:szCs w:val="24"/>
          <w:lang w:eastAsia="en-AU"/>
        </w:rPr>
        <w:t xml:space="preserve">considered </w:t>
      </w:r>
      <w:r w:rsidR="009D32F8">
        <w:rPr>
          <w:rFonts w:ascii="Arial" w:hAnsi="Arial" w:cs="Arial"/>
          <w:color w:val="000000"/>
          <w:szCs w:val="24"/>
          <w:lang w:eastAsia="en-AU"/>
        </w:rPr>
        <w:t>abus</w:t>
      </w:r>
      <w:r w:rsidR="00D57AEE">
        <w:rPr>
          <w:rFonts w:ascii="Arial" w:hAnsi="Arial" w:cs="Arial"/>
          <w:color w:val="000000"/>
          <w:szCs w:val="24"/>
          <w:lang w:eastAsia="en-AU"/>
        </w:rPr>
        <w:t>iv</w:t>
      </w:r>
      <w:r w:rsidR="009D32F8">
        <w:rPr>
          <w:rFonts w:ascii="Arial" w:hAnsi="Arial" w:cs="Arial"/>
          <w:color w:val="000000"/>
          <w:szCs w:val="24"/>
          <w:lang w:eastAsia="en-AU"/>
        </w:rPr>
        <w:t xml:space="preserve">e, </w:t>
      </w:r>
      <w:r w:rsidR="00950235">
        <w:rPr>
          <w:rFonts w:ascii="Arial" w:hAnsi="Arial" w:cs="Arial"/>
          <w:color w:val="000000"/>
          <w:szCs w:val="24"/>
          <w:lang w:eastAsia="en-AU"/>
        </w:rPr>
        <w:t>including</w:t>
      </w:r>
      <w:r w:rsidR="002339A6">
        <w:rPr>
          <w:rFonts w:ascii="Arial" w:hAnsi="Arial" w:cs="Arial"/>
          <w:color w:val="000000"/>
          <w:szCs w:val="24"/>
          <w:lang w:eastAsia="en-AU"/>
        </w:rPr>
        <w:t>, for example,</w:t>
      </w:r>
      <w:r w:rsidR="009D32F8">
        <w:rPr>
          <w:rFonts w:ascii="Arial" w:hAnsi="Arial" w:cs="Arial"/>
          <w:color w:val="000000"/>
          <w:szCs w:val="24"/>
          <w:lang w:eastAsia="en-AU"/>
        </w:rPr>
        <w:t xml:space="preserve"> mental, physical, </w:t>
      </w:r>
      <w:r w:rsidR="00D57AEE">
        <w:rPr>
          <w:rFonts w:ascii="Arial" w:hAnsi="Arial" w:cs="Arial"/>
          <w:color w:val="000000"/>
          <w:szCs w:val="24"/>
          <w:lang w:eastAsia="en-AU"/>
        </w:rPr>
        <w:t xml:space="preserve">and </w:t>
      </w:r>
      <w:r w:rsidR="009D32F8">
        <w:rPr>
          <w:rFonts w:ascii="Arial" w:hAnsi="Arial" w:cs="Arial"/>
          <w:color w:val="000000"/>
          <w:szCs w:val="24"/>
          <w:lang w:eastAsia="en-AU"/>
        </w:rPr>
        <w:t>financial</w:t>
      </w:r>
      <w:r w:rsidR="00D57AEE">
        <w:rPr>
          <w:rFonts w:ascii="Arial" w:hAnsi="Arial" w:cs="Arial"/>
          <w:color w:val="000000"/>
          <w:szCs w:val="24"/>
          <w:lang w:eastAsia="en-AU"/>
        </w:rPr>
        <w:t xml:space="preserve"> abuse, and</w:t>
      </w:r>
      <w:r w:rsidR="009D32F8">
        <w:rPr>
          <w:rFonts w:ascii="Arial" w:hAnsi="Arial" w:cs="Arial"/>
          <w:color w:val="000000"/>
          <w:szCs w:val="24"/>
          <w:lang w:eastAsia="en-AU"/>
        </w:rPr>
        <w:t xml:space="preserve"> coercive control.</w:t>
      </w:r>
      <w:r w:rsidR="00D57AEE">
        <w:rPr>
          <w:rFonts w:ascii="Arial" w:hAnsi="Arial" w:cs="Arial"/>
          <w:color w:val="000000"/>
          <w:szCs w:val="24"/>
          <w:lang w:eastAsia="en-AU"/>
        </w:rPr>
        <w:t xml:space="preserve"> I</w:t>
      </w:r>
      <w:r w:rsidR="00032C69">
        <w:rPr>
          <w:rFonts w:ascii="Arial" w:hAnsi="Arial" w:cs="Arial"/>
          <w:color w:val="000000"/>
          <w:szCs w:val="24"/>
          <w:lang w:eastAsia="en-AU"/>
        </w:rPr>
        <w:t>t is</w:t>
      </w:r>
      <w:r w:rsidR="00265BDE">
        <w:rPr>
          <w:rFonts w:ascii="Arial" w:hAnsi="Arial" w:cs="Arial"/>
          <w:color w:val="000000"/>
          <w:szCs w:val="24"/>
          <w:lang w:eastAsia="en-AU"/>
        </w:rPr>
        <w:t xml:space="preserve"> also</w:t>
      </w:r>
      <w:r w:rsidR="00032C69">
        <w:rPr>
          <w:rFonts w:ascii="Arial" w:hAnsi="Arial" w:cs="Arial"/>
          <w:color w:val="000000"/>
          <w:szCs w:val="24"/>
          <w:lang w:eastAsia="en-AU"/>
        </w:rPr>
        <w:t xml:space="preserve"> </w:t>
      </w:r>
      <w:r w:rsidR="0014402D">
        <w:rPr>
          <w:rFonts w:ascii="Arial" w:hAnsi="Arial" w:cs="Arial"/>
          <w:color w:val="000000"/>
          <w:szCs w:val="24"/>
          <w:lang w:eastAsia="en-AU"/>
        </w:rPr>
        <w:t xml:space="preserve">intended to work harmoniously with other ACT legislation, such as the </w:t>
      </w:r>
      <w:r w:rsidR="00916C56">
        <w:rPr>
          <w:rFonts w:ascii="Arial" w:hAnsi="Arial" w:cs="Arial"/>
          <w:color w:val="000000"/>
          <w:szCs w:val="24"/>
          <w:lang w:eastAsia="en-AU"/>
        </w:rPr>
        <w:t xml:space="preserve">offences relating to abuse of a vulnerable person in the </w:t>
      </w:r>
      <w:r w:rsidR="00916C56">
        <w:rPr>
          <w:rFonts w:ascii="Arial" w:hAnsi="Arial" w:cs="Arial"/>
          <w:i/>
          <w:iCs/>
          <w:color w:val="000000"/>
          <w:szCs w:val="24"/>
          <w:lang w:eastAsia="en-AU"/>
        </w:rPr>
        <w:t>Crimes Act 1900</w:t>
      </w:r>
      <w:r w:rsidR="00916C56">
        <w:rPr>
          <w:rFonts w:ascii="Arial" w:hAnsi="Arial" w:cs="Arial"/>
          <w:color w:val="000000"/>
          <w:szCs w:val="24"/>
          <w:lang w:eastAsia="en-AU"/>
        </w:rPr>
        <w:t xml:space="preserve"> (including the definition of abusive control)</w:t>
      </w:r>
      <w:r w:rsidR="00552FC2">
        <w:rPr>
          <w:rFonts w:ascii="Arial" w:hAnsi="Arial" w:cs="Arial"/>
          <w:color w:val="000000"/>
          <w:szCs w:val="24"/>
          <w:lang w:eastAsia="en-AU"/>
        </w:rPr>
        <w:t xml:space="preserve">, and provisions relating to vulnerable people complaints in the </w:t>
      </w:r>
      <w:r w:rsidR="00552FC2">
        <w:rPr>
          <w:rFonts w:ascii="Arial" w:hAnsi="Arial" w:cs="Arial"/>
          <w:i/>
          <w:iCs/>
          <w:color w:val="000000"/>
          <w:szCs w:val="24"/>
          <w:lang w:eastAsia="en-AU"/>
        </w:rPr>
        <w:t>Human Rights Commission Act 2005.</w:t>
      </w:r>
    </w:p>
    <w:p w14:paraId="115E32A1" w14:textId="77777777" w:rsidR="00265BDE" w:rsidRDefault="00265BDE">
      <w:pPr>
        <w:rPr>
          <w:rFonts w:ascii="Arial" w:hAnsi="Arial" w:cs="Arial"/>
          <w:color w:val="000000"/>
          <w:szCs w:val="24"/>
          <w:lang w:eastAsia="en-AU"/>
        </w:rPr>
      </w:pPr>
    </w:p>
    <w:p w14:paraId="4DE9CF9E" w14:textId="113C4BDB" w:rsidR="005D3707" w:rsidRDefault="00A71679">
      <w:pPr>
        <w:rPr>
          <w:rFonts w:ascii="Arial" w:hAnsi="Arial" w:cs="Arial"/>
          <w:color w:val="000000"/>
          <w:szCs w:val="24"/>
          <w:lang w:eastAsia="en-AU"/>
        </w:rPr>
      </w:pPr>
      <w:r>
        <w:rPr>
          <w:rFonts w:ascii="Arial" w:hAnsi="Arial" w:cs="Arial"/>
          <w:color w:val="000000"/>
          <w:szCs w:val="24"/>
          <w:lang w:eastAsia="en-AU"/>
        </w:rPr>
        <w:t>Th</w:t>
      </w:r>
      <w:r w:rsidR="004D2ACA">
        <w:rPr>
          <w:rFonts w:ascii="Arial" w:hAnsi="Arial" w:cs="Arial"/>
          <w:color w:val="000000"/>
          <w:szCs w:val="24"/>
          <w:lang w:eastAsia="en-AU"/>
        </w:rPr>
        <w:t xml:space="preserve">e </w:t>
      </w:r>
      <w:r>
        <w:rPr>
          <w:rFonts w:ascii="Arial" w:hAnsi="Arial" w:cs="Arial"/>
          <w:color w:val="000000"/>
          <w:szCs w:val="24"/>
          <w:lang w:eastAsia="en-AU"/>
        </w:rPr>
        <w:t>defin</w:t>
      </w:r>
      <w:r w:rsidR="004D2ACA">
        <w:rPr>
          <w:rFonts w:ascii="Arial" w:hAnsi="Arial" w:cs="Arial"/>
          <w:color w:val="000000"/>
          <w:szCs w:val="24"/>
          <w:lang w:eastAsia="en-AU"/>
        </w:rPr>
        <w:t>ition also</w:t>
      </w:r>
      <w:r>
        <w:rPr>
          <w:rFonts w:ascii="Arial" w:hAnsi="Arial" w:cs="Arial"/>
          <w:color w:val="000000"/>
          <w:szCs w:val="24"/>
          <w:lang w:eastAsia="en-AU"/>
        </w:rPr>
        <w:t xml:space="preserve"> </w:t>
      </w:r>
      <w:r w:rsidR="00A70CDF">
        <w:rPr>
          <w:rFonts w:ascii="Arial" w:hAnsi="Arial" w:cs="Arial"/>
          <w:color w:val="000000"/>
          <w:szCs w:val="24"/>
          <w:lang w:eastAsia="en-AU"/>
        </w:rPr>
        <w:t>provides that the abuse may be committed by any person,</w:t>
      </w:r>
      <w:r>
        <w:rPr>
          <w:rFonts w:ascii="Arial" w:hAnsi="Arial" w:cs="Arial"/>
          <w:color w:val="000000"/>
          <w:szCs w:val="24"/>
          <w:lang w:eastAsia="en-AU"/>
        </w:rPr>
        <w:t xml:space="preserve"> to reflect that the abuse or suspected abuse may be the result of the actions of </w:t>
      </w:r>
      <w:r w:rsidR="00A70CDF">
        <w:rPr>
          <w:rFonts w:ascii="Arial" w:hAnsi="Arial" w:cs="Arial"/>
          <w:color w:val="000000"/>
          <w:szCs w:val="24"/>
          <w:lang w:eastAsia="en-AU"/>
        </w:rPr>
        <w:t>a broad range of people</w:t>
      </w:r>
      <w:r>
        <w:rPr>
          <w:rFonts w:ascii="Arial" w:hAnsi="Arial" w:cs="Arial"/>
          <w:color w:val="000000"/>
          <w:szCs w:val="24"/>
          <w:lang w:eastAsia="en-AU"/>
        </w:rPr>
        <w:t>, including, for example, a member of the operator</w:t>
      </w:r>
      <w:r w:rsidR="00007F1A">
        <w:rPr>
          <w:rFonts w:ascii="Arial" w:hAnsi="Arial" w:cs="Arial"/>
          <w:color w:val="000000"/>
          <w:szCs w:val="24"/>
          <w:lang w:eastAsia="en-AU"/>
        </w:rPr>
        <w:t>’</w:t>
      </w:r>
      <w:r>
        <w:rPr>
          <w:rFonts w:ascii="Arial" w:hAnsi="Arial" w:cs="Arial"/>
          <w:color w:val="000000"/>
          <w:szCs w:val="24"/>
          <w:lang w:eastAsia="en-AU"/>
        </w:rPr>
        <w:t xml:space="preserve">s staff, </w:t>
      </w:r>
      <w:r w:rsidR="00007F1A">
        <w:rPr>
          <w:rFonts w:ascii="Arial" w:hAnsi="Arial" w:cs="Arial"/>
          <w:color w:val="000000"/>
          <w:szCs w:val="24"/>
          <w:lang w:eastAsia="en-AU"/>
        </w:rPr>
        <w:t xml:space="preserve">a staff member of an entity providing services in the village, </w:t>
      </w:r>
      <w:r>
        <w:rPr>
          <w:rFonts w:ascii="Arial" w:hAnsi="Arial" w:cs="Arial"/>
          <w:color w:val="000000"/>
          <w:szCs w:val="24"/>
          <w:lang w:eastAsia="en-AU"/>
        </w:rPr>
        <w:t>another resident, family member or caregiver.</w:t>
      </w:r>
    </w:p>
    <w:p w14:paraId="7997C7AF" w14:textId="77777777" w:rsidR="00B5058F" w:rsidRDefault="00B5058F">
      <w:pPr>
        <w:rPr>
          <w:rFonts w:ascii="Arial" w:hAnsi="Arial" w:cs="Arial"/>
          <w:color w:val="000000"/>
          <w:szCs w:val="24"/>
          <w:lang w:eastAsia="en-AU"/>
        </w:rPr>
      </w:pPr>
    </w:p>
    <w:p w14:paraId="49B19B25" w14:textId="3C2CB026" w:rsidR="00B5058F" w:rsidRPr="00EE14E9" w:rsidRDefault="004D0A19">
      <w:pPr>
        <w:rPr>
          <w:rFonts w:ascii="Arial" w:hAnsi="Arial" w:cs="Arial"/>
          <w:i/>
          <w:iCs/>
          <w:color w:val="000000"/>
          <w:szCs w:val="24"/>
          <w:lang w:eastAsia="en-AU"/>
        </w:rPr>
      </w:pPr>
      <w:r>
        <w:rPr>
          <w:rFonts w:ascii="Arial" w:hAnsi="Arial" w:cs="Arial"/>
          <w:color w:val="000000"/>
          <w:szCs w:val="24"/>
          <w:lang w:eastAsia="en-AU"/>
        </w:rPr>
        <w:t xml:space="preserve">Clause 18C also cross-references the definition of an </w:t>
      </w:r>
      <w:r>
        <w:rPr>
          <w:rFonts w:ascii="Arial" w:hAnsi="Arial" w:cs="Arial"/>
          <w:i/>
          <w:iCs/>
          <w:color w:val="000000"/>
          <w:szCs w:val="24"/>
          <w:lang w:eastAsia="en-AU"/>
        </w:rPr>
        <w:t>older people service complaint</w:t>
      </w:r>
      <w:r>
        <w:rPr>
          <w:rFonts w:ascii="Arial" w:hAnsi="Arial" w:cs="Arial"/>
          <w:color w:val="000000"/>
          <w:szCs w:val="24"/>
          <w:lang w:eastAsia="en-AU"/>
        </w:rPr>
        <w:t xml:space="preserve"> contained in the </w:t>
      </w:r>
      <w:r>
        <w:rPr>
          <w:rFonts w:ascii="Arial" w:hAnsi="Arial" w:cs="Arial"/>
          <w:i/>
          <w:iCs/>
          <w:color w:val="000000"/>
          <w:szCs w:val="24"/>
          <w:lang w:eastAsia="en-AU"/>
        </w:rPr>
        <w:t xml:space="preserve">Human Rights Commission Act 2005. </w:t>
      </w:r>
    </w:p>
    <w:p w14:paraId="763F6321" w14:textId="77777777" w:rsidR="006476FE" w:rsidRDefault="006476FE">
      <w:pPr>
        <w:rPr>
          <w:rFonts w:ascii="Arial" w:hAnsi="Arial" w:cs="Arial"/>
          <w:color w:val="000000"/>
          <w:szCs w:val="24"/>
          <w:lang w:eastAsia="en-AU"/>
        </w:rPr>
      </w:pPr>
    </w:p>
    <w:p w14:paraId="2EF3E4FC" w14:textId="3E90E9E2" w:rsidR="005C6D78" w:rsidRDefault="005C6D78">
      <w:pPr>
        <w:rPr>
          <w:rFonts w:ascii="Arial" w:hAnsi="Arial" w:cs="Arial"/>
          <w:color w:val="000000"/>
          <w:szCs w:val="24"/>
          <w:u w:val="single"/>
          <w:lang w:eastAsia="en-AU"/>
        </w:rPr>
      </w:pPr>
      <w:r>
        <w:rPr>
          <w:rFonts w:ascii="Arial" w:hAnsi="Arial" w:cs="Arial"/>
          <w:color w:val="000000"/>
          <w:szCs w:val="24"/>
          <w:u w:val="single"/>
          <w:lang w:eastAsia="en-AU"/>
        </w:rPr>
        <w:t>New Section 18B</w:t>
      </w:r>
    </w:p>
    <w:p w14:paraId="5C369CB3" w14:textId="77777777" w:rsidR="005C6D78" w:rsidRDefault="005C6D78">
      <w:pPr>
        <w:rPr>
          <w:rFonts w:ascii="Arial" w:hAnsi="Arial" w:cs="Arial"/>
          <w:color w:val="000000"/>
          <w:szCs w:val="24"/>
          <w:lang w:eastAsia="en-AU"/>
        </w:rPr>
      </w:pPr>
    </w:p>
    <w:p w14:paraId="7AC6F050" w14:textId="00D2B225" w:rsidR="005C6D78" w:rsidRDefault="00390D0A">
      <w:pPr>
        <w:rPr>
          <w:rFonts w:ascii="Arial" w:hAnsi="Arial" w:cs="Arial"/>
          <w:color w:val="000000"/>
          <w:szCs w:val="24"/>
          <w:lang w:eastAsia="en-AU"/>
        </w:rPr>
      </w:pPr>
      <w:r>
        <w:rPr>
          <w:rFonts w:ascii="Arial" w:hAnsi="Arial" w:cs="Arial"/>
          <w:color w:val="000000"/>
          <w:szCs w:val="24"/>
          <w:lang w:eastAsia="en-AU"/>
        </w:rPr>
        <w:t xml:space="preserve">This </w:t>
      </w:r>
      <w:r w:rsidR="004E3146">
        <w:rPr>
          <w:rFonts w:ascii="Arial" w:hAnsi="Arial" w:cs="Arial"/>
          <w:color w:val="000000"/>
          <w:szCs w:val="24"/>
          <w:lang w:eastAsia="en-AU"/>
        </w:rPr>
        <w:t>section</w:t>
      </w:r>
      <w:r>
        <w:rPr>
          <w:rFonts w:ascii="Arial" w:hAnsi="Arial" w:cs="Arial"/>
          <w:color w:val="000000"/>
          <w:szCs w:val="24"/>
          <w:lang w:eastAsia="en-AU"/>
        </w:rPr>
        <w:t xml:space="preserve"> prescribes for how the strategy must be published in an </w:t>
      </w:r>
      <w:r w:rsidR="006D63EC">
        <w:rPr>
          <w:rFonts w:ascii="Arial" w:hAnsi="Arial" w:cs="Arial"/>
          <w:color w:val="000000"/>
          <w:szCs w:val="24"/>
          <w:lang w:eastAsia="en-AU"/>
        </w:rPr>
        <w:t xml:space="preserve">easily </w:t>
      </w:r>
      <w:r>
        <w:rPr>
          <w:rFonts w:ascii="Arial" w:hAnsi="Arial" w:cs="Arial"/>
          <w:color w:val="000000"/>
          <w:szCs w:val="24"/>
          <w:lang w:eastAsia="en-AU"/>
        </w:rPr>
        <w:t xml:space="preserve">accessible </w:t>
      </w:r>
      <w:r w:rsidR="006D63EC">
        <w:rPr>
          <w:rFonts w:ascii="Arial" w:hAnsi="Arial" w:cs="Arial"/>
          <w:color w:val="000000"/>
          <w:szCs w:val="24"/>
          <w:lang w:eastAsia="en-AU"/>
        </w:rPr>
        <w:t>manner. This includes displaying the strategy in a communal area, electronically via their website and any other manner that the operator may consider necessary to bring it to the attention of relevant parties</w:t>
      </w:r>
      <w:r w:rsidR="003E5285">
        <w:rPr>
          <w:rFonts w:ascii="Arial" w:hAnsi="Arial" w:cs="Arial"/>
          <w:color w:val="000000"/>
          <w:szCs w:val="24"/>
          <w:lang w:eastAsia="en-AU"/>
        </w:rPr>
        <w:t xml:space="preserve"> including current and </w:t>
      </w:r>
      <w:r w:rsidR="00092437">
        <w:rPr>
          <w:rFonts w:ascii="Arial" w:hAnsi="Arial" w:cs="Arial"/>
          <w:color w:val="000000"/>
          <w:szCs w:val="24"/>
          <w:lang w:eastAsia="en-AU"/>
        </w:rPr>
        <w:t>(</w:t>
      </w:r>
      <w:r w:rsidR="003E5285">
        <w:rPr>
          <w:rFonts w:ascii="Arial" w:hAnsi="Arial" w:cs="Arial"/>
          <w:color w:val="000000"/>
          <w:szCs w:val="24"/>
          <w:lang w:eastAsia="en-AU"/>
        </w:rPr>
        <w:t>potential</w:t>
      </w:r>
      <w:r w:rsidR="00092437">
        <w:rPr>
          <w:rFonts w:ascii="Arial" w:hAnsi="Arial" w:cs="Arial"/>
          <w:color w:val="000000"/>
          <w:szCs w:val="24"/>
          <w:lang w:eastAsia="en-AU"/>
        </w:rPr>
        <w:t>)</w:t>
      </w:r>
      <w:r w:rsidR="003E5285">
        <w:rPr>
          <w:rFonts w:ascii="Arial" w:hAnsi="Arial" w:cs="Arial"/>
          <w:color w:val="000000"/>
          <w:szCs w:val="24"/>
          <w:lang w:eastAsia="en-AU"/>
        </w:rPr>
        <w:t xml:space="preserve"> future residents as well as family members</w:t>
      </w:r>
      <w:r>
        <w:rPr>
          <w:rFonts w:ascii="Arial" w:hAnsi="Arial" w:cs="Arial"/>
          <w:color w:val="000000"/>
          <w:szCs w:val="24"/>
          <w:lang w:eastAsia="en-AU"/>
        </w:rPr>
        <w:t xml:space="preserve">. The operator must </w:t>
      </w:r>
      <w:r w:rsidR="006D63EC">
        <w:rPr>
          <w:rFonts w:ascii="Arial" w:hAnsi="Arial" w:cs="Arial"/>
          <w:color w:val="000000"/>
          <w:szCs w:val="24"/>
          <w:lang w:eastAsia="en-AU"/>
        </w:rPr>
        <w:t xml:space="preserve">also </w:t>
      </w:r>
      <w:r>
        <w:rPr>
          <w:rFonts w:ascii="Arial" w:hAnsi="Arial" w:cs="Arial"/>
          <w:color w:val="000000"/>
          <w:szCs w:val="24"/>
          <w:lang w:eastAsia="en-AU"/>
        </w:rPr>
        <w:t>ensure that</w:t>
      </w:r>
      <w:r w:rsidR="006D63EC" w:rsidRPr="006D63EC">
        <w:rPr>
          <w:rFonts w:ascii="Arial" w:hAnsi="Arial" w:cs="Arial"/>
          <w:color w:val="000000"/>
          <w:szCs w:val="24"/>
          <w:lang w:eastAsia="en-AU"/>
        </w:rPr>
        <w:t xml:space="preserve"> </w:t>
      </w:r>
      <w:r w:rsidR="006D63EC">
        <w:rPr>
          <w:rFonts w:ascii="Arial" w:hAnsi="Arial" w:cs="Arial"/>
          <w:color w:val="000000"/>
          <w:szCs w:val="24"/>
          <w:lang w:eastAsia="en-AU"/>
        </w:rPr>
        <w:t>all staff are familiar with the strategy and if requested, must provide a person with the strategy within two business days of receiving the request.</w:t>
      </w:r>
    </w:p>
    <w:p w14:paraId="7E7D170D" w14:textId="77777777" w:rsidR="005C6D78" w:rsidRPr="005C6D78" w:rsidRDefault="005C6D78">
      <w:pPr>
        <w:rPr>
          <w:rFonts w:ascii="Arial" w:hAnsi="Arial" w:cs="Arial"/>
          <w:color w:val="000000"/>
          <w:szCs w:val="24"/>
          <w:lang w:eastAsia="en-AU"/>
        </w:rPr>
      </w:pPr>
    </w:p>
    <w:p w14:paraId="18363305" w14:textId="1B8741CC" w:rsidR="006476FE" w:rsidRPr="006476FE" w:rsidRDefault="006476FE">
      <w:pPr>
        <w:rPr>
          <w:rFonts w:ascii="Arial" w:hAnsi="Arial" w:cs="Arial"/>
          <w:color w:val="000000"/>
          <w:szCs w:val="24"/>
          <w:u w:val="single"/>
          <w:lang w:eastAsia="en-AU"/>
        </w:rPr>
      </w:pPr>
      <w:r w:rsidRPr="006476FE">
        <w:rPr>
          <w:rFonts w:ascii="Arial" w:hAnsi="Arial" w:cs="Arial"/>
          <w:color w:val="000000"/>
          <w:szCs w:val="24"/>
          <w:u w:val="single"/>
          <w:lang w:eastAsia="en-AU"/>
        </w:rPr>
        <w:t>New Section 18C</w:t>
      </w:r>
    </w:p>
    <w:p w14:paraId="7C292C93" w14:textId="5F462A8D" w:rsidR="00804C54" w:rsidRDefault="005C6D78" w:rsidP="007958A2">
      <w:pPr>
        <w:pStyle w:val="NormalWeb"/>
        <w:shd w:val="clear" w:color="auto" w:fill="FFFFFF"/>
        <w:spacing w:before="240" w:beforeAutospacing="0" w:after="240" w:afterAutospacing="0"/>
        <w:rPr>
          <w:rFonts w:ascii="Arial" w:hAnsi="Arial" w:cs="Arial"/>
          <w:color w:val="000000"/>
        </w:rPr>
      </w:pPr>
      <w:r>
        <w:rPr>
          <w:rFonts w:ascii="Arial" w:hAnsi="Arial" w:cs="Arial"/>
          <w:color w:val="000000"/>
        </w:rPr>
        <w:lastRenderedPageBreak/>
        <w:t xml:space="preserve">This </w:t>
      </w:r>
      <w:r w:rsidR="004E3146">
        <w:rPr>
          <w:rFonts w:ascii="Arial" w:hAnsi="Arial" w:cs="Arial"/>
          <w:color w:val="000000"/>
        </w:rPr>
        <w:t>section</w:t>
      </w:r>
      <w:r>
        <w:rPr>
          <w:rFonts w:ascii="Arial" w:hAnsi="Arial" w:cs="Arial"/>
          <w:color w:val="000000"/>
        </w:rPr>
        <w:t xml:space="preserve"> prescribes that the strategy must be reviewed by the operator every two years to ensure it is up to date and reflects any changes in practices or procedures by the operator for managing suspected or actual elder abuse within </w:t>
      </w:r>
      <w:r w:rsidR="00390D0A">
        <w:rPr>
          <w:rFonts w:ascii="Arial" w:hAnsi="Arial" w:cs="Arial"/>
          <w:color w:val="000000"/>
        </w:rPr>
        <w:t>a</w:t>
      </w:r>
      <w:r>
        <w:rPr>
          <w:rFonts w:ascii="Arial" w:hAnsi="Arial" w:cs="Arial"/>
          <w:color w:val="000000"/>
        </w:rPr>
        <w:t xml:space="preserve"> retirement village. </w:t>
      </w:r>
      <w:r w:rsidR="006476FE">
        <w:rPr>
          <w:rFonts w:ascii="Arial" w:hAnsi="Arial" w:cs="Arial"/>
          <w:color w:val="000000"/>
        </w:rPr>
        <w:t xml:space="preserve">This is </w:t>
      </w:r>
      <w:r>
        <w:rPr>
          <w:rFonts w:ascii="Arial" w:hAnsi="Arial" w:cs="Arial"/>
          <w:color w:val="000000"/>
        </w:rPr>
        <w:t>complemented</w:t>
      </w:r>
      <w:r w:rsidR="006476FE">
        <w:rPr>
          <w:rFonts w:ascii="Arial" w:hAnsi="Arial" w:cs="Arial"/>
          <w:color w:val="000000"/>
        </w:rPr>
        <w:t xml:space="preserve"> by new section 18A (2) (f) which requires that the strategy includes the date it is finalised so that it is clear when the strategy has been made </w:t>
      </w:r>
      <w:r>
        <w:rPr>
          <w:rFonts w:ascii="Arial" w:hAnsi="Arial" w:cs="Arial"/>
          <w:color w:val="000000"/>
        </w:rPr>
        <w:t xml:space="preserve">and </w:t>
      </w:r>
      <w:r w:rsidR="00092437">
        <w:rPr>
          <w:rFonts w:ascii="Arial" w:hAnsi="Arial" w:cs="Arial"/>
          <w:color w:val="000000"/>
        </w:rPr>
        <w:t xml:space="preserve">when it is </w:t>
      </w:r>
      <w:r w:rsidR="006476FE">
        <w:rPr>
          <w:rFonts w:ascii="Arial" w:hAnsi="Arial" w:cs="Arial"/>
          <w:color w:val="000000"/>
        </w:rPr>
        <w:t xml:space="preserve">due for </w:t>
      </w:r>
      <w:r>
        <w:rPr>
          <w:rFonts w:ascii="Arial" w:hAnsi="Arial" w:cs="Arial"/>
          <w:color w:val="000000"/>
        </w:rPr>
        <w:t xml:space="preserve">a </w:t>
      </w:r>
      <w:r w:rsidR="006476FE">
        <w:rPr>
          <w:rFonts w:ascii="Arial" w:hAnsi="Arial" w:cs="Arial"/>
          <w:color w:val="000000"/>
        </w:rPr>
        <w:t>review</w:t>
      </w:r>
      <w:r w:rsidR="00804C54">
        <w:rPr>
          <w:rFonts w:ascii="Arial" w:hAnsi="Arial" w:cs="Arial"/>
          <w:color w:val="000000"/>
        </w:rPr>
        <w:t>.</w:t>
      </w:r>
    </w:p>
    <w:p w14:paraId="38ECDE13" w14:textId="3BFF0EAF" w:rsidR="00CB49A5" w:rsidRDefault="00CB49A5" w:rsidP="007958A2">
      <w:pPr>
        <w:pStyle w:val="NormalWeb"/>
        <w:shd w:val="clear" w:color="auto" w:fill="FFFFFF"/>
        <w:spacing w:before="240" w:beforeAutospacing="0" w:after="240" w:afterAutospacing="0"/>
        <w:rPr>
          <w:rFonts w:ascii="Arial" w:hAnsi="Arial" w:cs="Arial"/>
          <w:b/>
          <w:bCs/>
          <w:color w:val="000000"/>
        </w:rPr>
      </w:pPr>
      <w:bookmarkStart w:id="1" w:name="_Hlk176338125"/>
      <w:r>
        <w:rPr>
          <w:rFonts w:ascii="Arial" w:hAnsi="Arial" w:cs="Arial"/>
          <w:color w:val="000000"/>
        </w:rPr>
        <w:t xml:space="preserve">Once a strategy has been reviewed, the revised strategy must be published. The revised strategy must then also be reviewed again in 2 years’ time. </w:t>
      </w:r>
    </w:p>
    <w:bookmarkEnd w:id="1"/>
    <w:p w14:paraId="0286198A" w14:textId="17087078"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Clause 5</w:t>
      </w:r>
      <w:r>
        <w:rPr>
          <w:color w:val="000000"/>
        </w:rPr>
        <w:t> </w:t>
      </w:r>
      <w:r>
        <w:rPr>
          <w:rFonts w:ascii="Arial" w:hAnsi="Arial" w:cs="Arial"/>
          <w:b/>
          <w:bCs/>
          <w:color w:val="000000"/>
        </w:rPr>
        <w:t>Section 20 (1)</w:t>
      </w:r>
    </w:p>
    <w:p w14:paraId="780378D0" w14:textId="6C88E7C2" w:rsidR="00284E67" w:rsidRDefault="00284E67" w:rsidP="00284E67">
      <w:pPr>
        <w:pStyle w:val="NormalWeb"/>
        <w:shd w:val="clear" w:color="auto" w:fill="FFFFFF"/>
        <w:spacing w:before="0" w:beforeAutospacing="0" w:after="200" w:afterAutospacing="0" w:line="276" w:lineRule="atLeast"/>
        <w:rPr>
          <w:color w:val="000000"/>
        </w:rPr>
      </w:pPr>
      <w:r>
        <w:rPr>
          <w:rFonts w:ascii="Arial" w:hAnsi="Arial" w:cs="Arial"/>
          <w:color w:val="000000"/>
        </w:rPr>
        <w:t>This clause makes a minor amendment to the wording from ‘</w:t>
      </w:r>
      <w:r w:rsidRPr="001945FF">
        <w:rPr>
          <w:rFonts w:ascii="Arial" w:hAnsi="Arial" w:cs="Arial"/>
          <w:color w:val="000000"/>
        </w:rPr>
        <w:t xml:space="preserve">The residents committee </w:t>
      </w:r>
      <w:r w:rsidRPr="00731CF7">
        <w:rPr>
          <w:rFonts w:ascii="Arial" w:hAnsi="Arial" w:cs="Arial"/>
          <w:i/>
          <w:iCs/>
          <w:color w:val="000000"/>
        </w:rPr>
        <w:t xml:space="preserve">of </w:t>
      </w:r>
      <w:r w:rsidRPr="001945FF">
        <w:rPr>
          <w:rFonts w:ascii="Arial" w:hAnsi="Arial" w:cs="Arial"/>
          <w:color w:val="000000"/>
        </w:rPr>
        <w:t>a retirement village</w:t>
      </w:r>
      <w:r>
        <w:rPr>
          <w:rFonts w:ascii="Arial" w:hAnsi="Arial" w:cs="Arial"/>
          <w:color w:val="000000"/>
        </w:rPr>
        <w:t>’ to ‘</w:t>
      </w:r>
      <w:r w:rsidRPr="001945FF">
        <w:rPr>
          <w:rFonts w:ascii="Arial" w:hAnsi="Arial" w:cs="Arial"/>
          <w:color w:val="000000"/>
        </w:rPr>
        <w:t xml:space="preserve">The residents committee </w:t>
      </w:r>
      <w:r w:rsidRPr="00731CF7">
        <w:rPr>
          <w:rFonts w:ascii="Arial" w:hAnsi="Arial" w:cs="Arial"/>
          <w:i/>
          <w:iCs/>
          <w:color w:val="000000"/>
        </w:rPr>
        <w:t xml:space="preserve">for </w:t>
      </w:r>
      <w:r w:rsidRPr="001945FF">
        <w:rPr>
          <w:rFonts w:ascii="Arial" w:hAnsi="Arial" w:cs="Arial"/>
          <w:color w:val="000000"/>
        </w:rPr>
        <w:t>a retirement village</w:t>
      </w:r>
      <w:r>
        <w:rPr>
          <w:rFonts w:ascii="Arial" w:hAnsi="Arial" w:cs="Arial"/>
          <w:color w:val="000000"/>
        </w:rPr>
        <w:t xml:space="preserve">’ to align with </w:t>
      </w:r>
      <w:r w:rsidR="002A352B">
        <w:rPr>
          <w:rFonts w:ascii="Arial" w:hAnsi="Arial" w:cs="Arial"/>
          <w:color w:val="000000"/>
        </w:rPr>
        <w:t>the</w:t>
      </w:r>
      <w:r w:rsidR="002339A6">
        <w:rPr>
          <w:rFonts w:ascii="Arial" w:hAnsi="Arial" w:cs="Arial"/>
          <w:color w:val="000000"/>
        </w:rPr>
        <w:t xml:space="preserve"> wording used in the RV Act</w:t>
      </w:r>
      <w:r>
        <w:rPr>
          <w:rFonts w:ascii="Arial" w:hAnsi="Arial" w:cs="Arial"/>
          <w:color w:val="000000"/>
        </w:rPr>
        <w:t>.</w:t>
      </w:r>
    </w:p>
    <w:p w14:paraId="104FC570" w14:textId="5B2FDC8F"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Clause 6</w:t>
      </w:r>
      <w:r>
        <w:rPr>
          <w:color w:val="000000"/>
        </w:rPr>
        <w:t> </w:t>
      </w:r>
      <w:r w:rsidR="00A133E6" w:rsidRPr="00A133E6">
        <w:rPr>
          <w:rFonts w:ascii="Arial" w:hAnsi="Arial" w:cs="Arial"/>
          <w:b/>
          <w:bCs/>
          <w:color w:val="000000"/>
        </w:rPr>
        <w:t>New section 20 (1) (c)</w:t>
      </w:r>
    </w:p>
    <w:p w14:paraId="5F560452" w14:textId="3B2CDED3" w:rsidR="007958A2" w:rsidRDefault="004E3146" w:rsidP="007958A2">
      <w:pPr>
        <w:pStyle w:val="NormalWeb"/>
        <w:shd w:val="clear" w:color="auto" w:fill="FFFFFF"/>
        <w:spacing w:before="0" w:beforeAutospacing="0" w:after="200" w:afterAutospacing="0" w:line="276" w:lineRule="atLeast"/>
        <w:rPr>
          <w:color w:val="000000"/>
        </w:rPr>
      </w:pPr>
      <w:r>
        <w:rPr>
          <w:rFonts w:ascii="Arial" w:hAnsi="Arial" w:cs="Arial"/>
          <w:color w:val="000000"/>
        </w:rPr>
        <w:t>This clause inserts the new subsection (c) to make further provision for situations where a person may hold an office on the residents committee for more than three consecutive years. This includes where there are no other persons standing for election to the office.</w:t>
      </w:r>
    </w:p>
    <w:p w14:paraId="7146BD3E" w14:textId="79E032FD"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Clause 7</w:t>
      </w:r>
      <w:r>
        <w:rPr>
          <w:color w:val="000000"/>
        </w:rPr>
        <w:t> </w:t>
      </w:r>
      <w:r w:rsidR="00A133E6" w:rsidRPr="00A133E6">
        <w:rPr>
          <w:rFonts w:ascii="Arial" w:hAnsi="Arial" w:cs="Arial"/>
          <w:b/>
          <w:bCs/>
          <w:color w:val="000000"/>
        </w:rPr>
        <w:t>Section 20 (3), definition of hold the same office</w:t>
      </w:r>
    </w:p>
    <w:p w14:paraId="276C3921" w14:textId="4505FA46" w:rsidR="001945FF" w:rsidRDefault="001945FF" w:rsidP="001945FF">
      <w:pPr>
        <w:pStyle w:val="NormalWeb"/>
        <w:shd w:val="clear" w:color="auto" w:fill="FFFFFF"/>
        <w:spacing w:before="0" w:beforeAutospacing="0" w:after="200" w:afterAutospacing="0" w:line="276" w:lineRule="atLeast"/>
        <w:rPr>
          <w:color w:val="000000"/>
        </w:rPr>
      </w:pPr>
      <w:r>
        <w:rPr>
          <w:rFonts w:ascii="Arial" w:hAnsi="Arial" w:cs="Arial"/>
          <w:color w:val="000000"/>
        </w:rPr>
        <w:t>This clause makes a minor amendment to the wording from ‘</w:t>
      </w:r>
      <w:r w:rsidRPr="001945FF">
        <w:rPr>
          <w:rFonts w:ascii="Arial" w:hAnsi="Arial" w:cs="Arial"/>
          <w:color w:val="000000"/>
        </w:rPr>
        <w:t xml:space="preserve">The residents committee </w:t>
      </w:r>
      <w:r w:rsidRPr="00731CF7">
        <w:rPr>
          <w:rFonts w:ascii="Arial" w:hAnsi="Arial" w:cs="Arial"/>
          <w:i/>
          <w:iCs/>
          <w:color w:val="000000"/>
        </w:rPr>
        <w:t xml:space="preserve">of </w:t>
      </w:r>
      <w:r w:rsidRPr="001945FF">
        <w:rPr>
          <w:rFonts w:ascii="Arial" w:hAnsi="Arial" w:cs="Arial"/>
          <w:color w:val="000000"/>
        </w:rPr>
        <w:t>a retirement village</w:t>
      </w:r>
      <w:r>
        <w:rPr>
          <w:rFonts w:ascii="Arial" w:hAnsi="Arial" w:cs="Arial"/>
          <w:color w:val="000000"/>
        </w:rPr>
        <w:t>’ to ‘</w:t>
      </w:r>
      <w:r w:rsidRPr="001945FF">
        <w:rPr>
          <w:rFonts w:ascii="Arial" w:hAnsi="Arial" w:cs="Arial"/>
          <w:color w:val="000000"/>
        </w:rPr>
        <w:t xml:space="preserve">The residents committee </w:t>
      </w:r>
      <w:r w:rsidRPr="00731CF7">
        <w:rPr>
          <w:rFonts w:ascii="Arial" w:hAnsi="Arial" w:cs="Arial"/>
          <w:i/>
          <w:iCs/>
          <w:color w:val="000000"/>
        </w:rPr>
        <w:t>for</w:t>
      </w:r>
      <w:r w:rsidRPr="001945FF">
        <w:rPr>
          <w:rFonts w:ascii="Arial" w:hAnsi="Arial" w:cs="Arial"/>
          <w:color w:val="000000"/>
        </w:rPr>
        <w:t xml:space="preserve"> a retirement village</w:t>
      </w:r>
      <w:r>
        <w:rPr>
          <w:rFonts w:ascii="Arial" w:hAnsi="Arial" w:cs="Arial"/>
          <w:color w:val="000000"/>
        </w:rPr>
        <w:t xml:space="preserve">’ to align with </w:t>
      </w:r>
      <w:r w:rsidR="002A352B">
        <w:rPr>
          <w:rFonts w:ascii="Arial" w:hAnsi="Arial" w:cs="Arial"/>
          <w:color w:val="000000"/>
        </w:rPr>
        <w:t xml:space="preserve">the </w:t>
      </w:r>
      <w:r w:rsidR="002339A6">
        <w:rPr>
          <w:rFonts w:ascii="Arial" w:hAnsi="Arial" w:cs="Arial"/>
          <w:color w:val="000000"/>
        </w:rPr>
        <w:t>wording used in the RV Act</w:t>
      </w:r>
      <w:r w:rsidR="002A352B">
        <w:rPr>
          <w:rFonts w:ascii="Arial" w:hAnsi="Arial" w:cs="Arial"/>
          <w:color w:val="000000"/>
        </w:rPr>
        <w:t>. It also inserts an example of</w:t>
      </w:r>
      <w:r w:rsidR="002A352B" w:rsidRPr="0069319D">
        <w:rPr>
          <w:rFonts w:ascii="Arial" w:hAnsi="Arial" w:cs="Arial"/>
          <w:i/>
          <w:iCs/>
          <w:color w:val="000000"/>
        </w:rPr>
        <w:t xml:space="preserve"> office</w:t>
      </w:r>
      <w:r w:rsidR="002A352B">
        <w:rPr>
          <w:rFonts w:ascii="Arial" w:hAnsi="Arial" w:cs="Arial"/>
          <w:color w:val="000000"/>
        </w:rPr>
        <w:t xml:space="preserve"> to include references to common roles such as president, treasurer, secretary.</w:t>
      </w:r>
    </w:p>
    <w:p w14:paraId="4FF8B8ED" w14:textId="5ECCD6E0"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Clause 8</w:t>
      </w:r>
      <w:r>
        <w:rPr>
          <w:color w:val="000000"/>
        </w:rPr>
        <w:t> </w:t>
      </w:r>
      <w:r w:rsidR="00B62C8B" w:rsidRPr="008573E4">
        <w:rPr>
          <w:rFonts w:ascii="Arial" w:hAnsi="Arial" w:cs="Arial"/>
          <w:b/>
          <w:bCs/>
          <w:color w:val="000000"/>
        </w:rPr>
        <w:t xml:space="preserve">Schedule </w:t>
      </w:r>
      <w:r w:rsidR="00BF52DA">
        <w:rPr>
          <w:rFonts w:ascii="Arial" w:hAnsi="Arial" w:cs="Arial"/>
          <w:b/>
          <w:bCs/>
          <w:color w:val="000000"/>
        </w:rPr>
        <w:t>4</w:t>
      </w:r>
      <w:r w:rsidR="00B62C8B" w:rsidRPr="008573E4">
        <w:rPr>
          <w:rFonts w:ascii="Arial" w:hAnsi="Arial" w:cs="Arial"/>
          <w:b/>
          <w:bCs/>
          <w:color w:val="000000"/>
        </w:rPr>
        <w:t>,</w:t>
      </w:r>
      <w:r w:rsidR="00B62C8B">
        <w:rPr>
          <w:color w:val="000000"/>
        </w:rPr>
        <w:t xml:space="preserve"> </w:t>
      </w:r>
      <w:r w:rsidR="00A133E6" w:rsidRPr="00A133E6">
        <w:rPr>
          <w:rFonts w:ascii="Arial" w:hAnsi="Arial" w:cs="Arial"/>
          <w:b/>
          <w:bCs/>
          <w:color w:val="000000"/>
        </w:rPr>
        <w:t xml:space="preserve">Section 4.1, definition of </w:t>
      </w:r>
      <w:r w:rsidR="00A133E6" w:rsidRPr="00EE14E9">
        <w:rPr>
          <w:rFonts w:ascii="Arial" w:hAnsi="Arial" w:cs="Arial"/>
          <w:b/>
          <w:bCs/>
          <w:i/>
          <w:iCs/>
          <w:color w:val="000000"/>
        </w:rPr>
        <w:t>qualified voter</w:t>
      </w:r>
    </w:p>
    <w:p w14:paraId="13DB3424" w14:textId="7202ACCF" w:rsidR="007958A2" w:rsidRDefault="007958A2" w:rsidP="007958A2">
      <w:pPr>
        <w:pStyle w:val="NormalWeb"/>
        <w:shd w:val="clear" w:color="auto" w:fill="FFFFFF"/>
        <w:spacing w:before="0" w:beforeAutospacing="0" w:after="200" w:afterAutospacing="0" w:line="276" w:lineRule="atLeast"/>
        <w:rPr>
          <w:color w:val="000000"/>
        </w:rPr>
      </w:pPr>
      <w:r>
        <w:rPr>
          <w:rFonts w:ascii="Arial" w:hAnsi="Arial" w:cs="Arial"/>
          <w:color w:val="000000"/>
        </w:rPr>
        <w:t xml:space="preserve">This clause </w:t>
      </w:r>
      <w:r w:rsidR="00A133E6">
        <w:rPr>
          <w:rFonts w:ascii="Arial" w:hAnsi="Arial" w:cs="Arial"/>
          <w:color w:val="000000"/>
        </w:rPr>
        <w:t xml:space="preserve">omits the definition of </w:t>
      </w:r>
      <w:r w:rsidR="00A133E6" w:rsidRPr="008573E4">
        <w:rPr>
          <w:rFonts w:ascii="Arial" w:hAnsi="Arial" w:cs="Arial"/>
          <w:b/>
          <w:bCs/>
          <w:i/>
          <w:iCs/>
          <w:color w:val="000000"/>
        </w:rPr>
        <w:t>qualified voter</w:t>
      </w:r>
      <w:r w:rsidR="00A133E6">
        <w:rPr>
          <w:rFonts w:ascii="Arial" w:hAnsi="Arial" w:cs="Arial"/>
          <w:color w:val="000000"/>
        </w:rPr>
        <w:t xml:space="preserve"> </w:t>
      </w:r>
      <w:r w:rsidR="00076A46">
        <w:rPr>
          <w:rFonts w:ascii="Arial" w:hAnsi="Arial" w:cs="Arial"/>
          <w:color w:val="000000"/>
        </w:rPr>
        <w:t xml:space="preserve">from section 4.1 so that the definition is just located </w:t>
      </w:r>
      <w:r w:rsidR="00A133E6">
        <w:rPr>
          <w:rFonts w:ascii="Arial" w:hAnsi="Arial" w:cs="Arial"/>
          <w:color w:val="000000"/>
        </w:rPr>
        <w:t>in the Dictionary.</w:t>
      </w:r>
      <w:r>
        <w:rPr>
          <w:rFonts w:ascii="Arial" w:hAnsi="Arial" w:cs="Arial"/>
          <w:color w:val="000000"/>
        </w:rPr>
        <w:t> </w:t>
      </w:r>
    </w:p>
    <w:p w14:paraId="2215189E" w14:textId="115F2168" w:rsidR="002A352B" w:rsidRDefault="002A352B" w:rsidP="007958A2">
      <w:pPr>
        <w:pStyle w:val="NormalWeb"/>
        <w:shd w:val="clear" w:color="auto" w:fill="FFFFFF"/>
        <w:spacing w:before="240" w:beforeAutospacing="0" w:after="240" w:afterAutospacing="0"/>
        <w:rPr>
          <w:rFonts w:ascii="Arial" w:hAnsi="Arial" w:cs="Arial"/>
          <w:b/>
          <w:bCs/>
          <w:color w:val="000000"/>
        </w:rPr>
      </w:pPr>
      <w:r>
        <w:rPr>
          <w:rFonts w:ascii="Arial" w:hAnsi="Arial" w:cs="Arial"/>
          <w:b/>
          <w:bCs/>
          <w:color w:val="000000"/>
        </w:rPr>
        <w:t>Clause 9</w:t>
      </w:r>
      <w:r w:rsidR="007D4D99">
        <w:rPr>
          <w:rFonts w:ascii="Arial" w:hAnsi="Arial" w:cs="Arial"/>
          <w:b/>
          <w:bCs/>
          <w:color w:val="000000"/>
        </w:rPr>
        <w:t xml:space="preserve"> Schedule 4, section 4.1, definition of </w:t>
      </w:r>
      <w:r w:rsidR="00037242">
        <w:rPr>
          <w:rFonts w:ascii="Arial" w:hAnsi="Arial" w:cs="Arial"/>
          <w:b/>
          <w:bCs/>
          <w:i/>
          <w:iCs/>
          <w:color w:val="000000"/>
        </w:rPr>
        <w:t>returning officer</w:t>
      </w:r>
    </w:p>
    <w:p w14:paraId="5C814AEA" w14:textId="239D7688" w:rsidR="007D4D99" w:rsidRPr="0069319D" w:rsidRDefault="007D4D99" w:rsidP="007958A2">
      <w:pPr>
        <w:pStyle w:val="NormalWeb"/>
        <w:shd w:val="clear" w:color="auto" w:fill="FFFFFF"/>
        <w:spacing w:before="240" w:beforeAutospacing="0" w:after="240" w:afterAutospacing="0"/>
        <w:rPr>
          <w:rFonts w:ascii="Arial" w:hAnsi="Arial" w:cs="Arial"/>
          <w:color w:val="000000"/>
        </w:rPr>
      </w:pPr>
      <w:r>
        <w:rPr>
          <w:rFonts w:ascii="Arial" w:hAnsi="Arial" w:cs="Arial"/>
          <w:color w:val="000000"/>
        </w:rPr>
        <w:t>This clause corrects a drafting error</w:t>
      </w:r>
      <w:r w:rsidR="00037242">
        <w:rPr>
          <w:rFonts w:ascii="Arial" w:hAnsi="Arial" w:cs="Arial"/>
          <w:color w:val="000000"/>
        </w:rPr>
        <w:t xml:space="preserve">. The current provision indicates that a returning officer is a person elected as a returning officer under section 4.6.  This is an incorrect section reference. This amendment corrects that error so that the provision </w:t>
      </w:r>
      <w:r w:rsidR="0069319D">
        <w:rPr>
          <w:rFonts w:ascii="Arial" w:hAnsi="Arial" w:cs="Arial"/>
          <w:color w:val="000000"/>
        </w:rPr>
        <w:t xml:space="preserve">now </w:t>
      </w:r>
      <w:r>
        <w:rPr>
          <w:rFonts w:ascii="Arial" w:hAnsi="Arial" w:cs="Arial"/>
          <w:color w:val="000000"/>
        </w:rPr>
        <w:t>refer</w:t>
      </w:r>
      <w:r w:rsidR="00037242">
        <w:rPr>
          <w:rFonts w:ascii="Arial" w:hAnsi="Arial" w:cs="Arial"/>
          <w:color w:val="000000"/>
        </w:rPr>
        <w:t>s</w:t>
      </w:r>
      <w:r>
        <w:rPr>
          <w:rFonts w:ascii="Arial" w:hAnsi="Arial" w:cs="Arial"/>
          <w:color w:val="000000"/>
        </w:rPr>
        <w:t xml:space="preserve"> to the </w:t>
      </w:r>
      <w:r w:rsidR="00037242">
        <w:rPr>
          <w:rFonts w:ascii="Arial" w:hAnsi="Arial" w:cs="Arial"/>
          <w:color w:val="000000"/>
        </w:rPr>
        <w:t>reader to</w:t>
      </w:r>
      <w:r>
        <w:rPr>
          <w:rFonts w:ascii="Arial" w:hAnsi="Arial" w:cs="Arial"/>
          <w:color w:val="000000"/>
        </w:rPr>
        <w:t xml:space="preserve"> section 4.3</w:t>
      </w:r>
      <w:r w:rsidR="00037242">
        <w:rPr>
          <w:rFonts w:ascii="Arial" w:hAnsi="Arial" w:cs="Arial"/>
          <w:color w:val="000000"/>
        </w:rPr>
        <w:t xml:space="preserve"> which sets out the process for electing a returning officer</w:t>
      </w:r>
      <w:r>
        <w:rPr>
          <w:rFonts w:ascii="Arial" w:hAnsi="Arial" w:cs="Arial"/>
          <w:color w:val="000000"/>
        </w:rPr>
        <w:t>.</w:t>
      </w:r>
    </w:p>
    <w:p w14:paraId="103FE448" w14:textId="6AD90CA8"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 xml:space="preserve">Clause </w:t>
      </w:r>
      <w:r w:rsidR="002A352B">
        <w:rPr>
          <w:rFonts w:ascii="Arial" w:hAnsi="Arial" w:cs="Arial"/>
          <w:b/>
          <w:bCs/>
          <w:color w:val="000000"/>
        </w:rPr>
        <w:t>10</w:t>
      </w:r>
      <w:r>
        <w:rPr>
          <w:color w:val="000000"/>
        </w:rPr>
        <w:t> </w:t>
      </w:r>
      <w:r w:rsidR="00BF52DA" w:rsidRPr="00682942">
        <w:rPr>
          <w:rFonts w:ascii="Arial" w:hAnsi="Arial" w:cs="Arial"/>
          <w:b/>
          <w:bCs/>
          <w:color w:val="000000"/>
        </w:rPr>
        <w:t xml:space="preserve">Schedule </w:t>
      </w:r>
      <w:r w:rsidR="00BF52DA">
        <w:rPr>
          <w:rFonts w:ascii="Arial" w:hAnsi="Arial" w:cs="Arial"/>
          <w:b/>
          <w:bCs/>
          <w:color w:val="000000"/>
        </w:rPr>
        <w:t>4</w:t>
      </w:r>
      <w:r w:rsidR="00BF52DA" w:rsidRPr="00682942">
        <w:rPr>
          <w:rFonts w:ascii="Arial" w:hAnsi="Arial" w:cs="Arial"/>
          <w:b/>
          <w:bCs/>
          <w:color w:val="000000"/>
        </w:rPr>
        <w:t>,</w:t>
      </w:r>
      <w:r w:rsidR="00BF52DA">
        <w:rPr>
          <w:color w:val="000000"/>
        </w:rPr>
        <w:t xml:space="preserve"> </w:t>
      </w:r>
      <w:r w:rsidRPr="007958A2">
        <w:rPr>
          <w:rFonts w:ascii="Arial" w:hAnsi="Arial" w:cs="Arial"/>
          <w:b/>
          <w:bCs/>
          <w:color w:val="000000"/>
        </w:rPr>
        <w:t>Section 4</w:t>
      </w:r>
      <w:r w:rsidR="00BF52DA">
        <w:rPr>
          <w:rFonts w:ascii="Arial" w:hAnsi="Arial" w:cs="Arial"/>
          <w:b/>
          <w:bCs/>
          <w:color w:val="000000"/>
        </w:rPr>
        <w:t>.</w:t>
      </w:r>
      <w:r w:rsidRPr="007958A2">
        <w:rPr>
          <w:rFonts w:ascii="Arial" w:hAnsi="Arial" w:cs="Arial"/>
          <w:b/>
          <w:bCs/>
          <w:color w:val="000000"/>
        </w:rPr>
        <w:t>3 (1)</w:t>
      </w:r>
    </w:p>
    <w:p w14:paraId="7E254D0F" w14:textId="5136C190" w:rsidR="007958A2" w:rsidRDefault="007958A2" w:rsidP="007958A2">
      <w:pPr>
        <w:pStyle w:val="NormalWeb"/>
        <w:shd w:val="clear" w:color="auto" w:fill="FFFFFF"/>
        <w:spacing w:before="0" w:beforeAutospacing="0" w:after="200" w:afterAutospacing="0" w:line="276" w:lineRule="atLeast"/>
        <w:rPr>
          <w:color w:val="000000"/>
        </w:rPr>
      </w:pPr>
      <w:r>
        <w:rPr>
          <w:rFonts w:ascii="Arial" w:hAnsi="Arial" w:cs="Arial"/>
          <w:color w:val="000000"/>
        </w:rPr>
        <w:t xml:space="preserve">This clause </w:t>
      </w:r>
      <w:r w:rsidR="00A133E6">
        <w:rPr>
          <w:rFonts w:ascii="Arial" w:hAnsi="Arial" w:cs="Arial"/>
          <w:color w:val="000000"/>
        </w:rPr>
        <w:t xml:space="preserve">makes a minor amendment to </w:t>
      </w:r>
      <w:r w:rsidR="001945FF">
        <w:rPr>
          <w:rFonts w:ascii="Arial" w:hAnsi="Arial" w:cs="Arial"/>
          <w:color w:val="000000"/>
        </w:rPr>
        <w:t>the wording from ‘</w:t>
      </w:r>
      <w:r w:rsidR="001945FF" w:rsidRPr="001945FF">
        <w:rPr>
          <w:rFonts w:ascii="Arial" w:hAnsi="Arial" w:cs="Arial"/>
          <w:color w:val="000000"/>
        </w:rPr>
        <w:t xml:space="preserve">The residents committee </w:t>
      </w:r>
      <w:r w:rsidR="001945FF" w:rsidRPr="00731CF7">
        <w:rPr>
          <w:rFonts w:ascii="Arial" w:hAnsi="Arial" w:cs="Arial"/>
          <w:i/>
          <w:iCs/>
          <w:color w:val="000000"/>
        </w:rPr>
        <w:t xml:space="preserve">of </w:t>
      </w:r>
      <w:r w:rsidR="001945FF" w:rsidRPr="001945FF">
        <w:rPr>
          <w:rFonts w:ascii="Arial" w:hAnsi="Arial" w:cs="Arial"/>
          <w:color w:val="000000"/>
        </w:rPr>
        <w:t>a retirement village</w:t>
      </w:r>
      <w:r w:rsidR="001945FF">
        <w:rPr>
          <w:rFonts w:ascii="Arial" w:hAnsi="Arial" w:cs="Arial"/>
          <w:color w:val="000000"/>
        </w:rPr>
        <w:t>’ to ‘</w:t>
      </w:r>
      <w:r w:rsidR="001945FF" w:rsidRPr="001945FF">
        <w:rPr>
          <w:rFonts w:ascii="Arial" w:hAnsi="Arial" w:cs="Arial"/>
          <w:color w:val="000000"/>
        </w:rPr>
        <w:t xml:space="preserve">The residents committee </w:t>
      </w:r>
      <w:r w:rsidR="001945FF" w:rsidRPr="00731CF7">
        <w:rPr>
          <w:rFonts w:ascii="Arial" w:hAnsi="Arial" w:cs="Arial"/>
          <w:i/>
          <w:iCs/>
          <w:color w:val="000000"/>
        </w:rPr>
        <w:t xml:space="preserve">for </w:t>
      </w:r>
      <w:r w:rsidR="001945FF" w:rsidRPr="001945FF">
        <w:rPr>
          <w:rFonts w:ascii="Arial" w:hAnsi="Arial" w:cs="Arial"/>
          <w:color w:val="000000"/>
        </w:rPr>
        <w:t>a retirement village</w:t>
      </w:r>
      <w:r w:rsidR="001945FF">
        <w:rPr>
          <w:rFonts w:ascii="Arial" w:hAnsi="Arial" w:cs="Arial"/>
          <w:color w:val="000000"/>
        </w:rPr>
        <w:t xml:space="preserve">’ to align with </w:t>
      </w:r>
      <w:r w:rsidR="00E84A0D">
        <w:rPr>
          <w:rFonts w:ascii="Arial" w:hAnsi="Arial" w:cs="Arial"/>
          <w:color w:val="000000"/>
        </w:rPr>
        <w:t>the wording used in the RV Act</w:t>
      </w:r>
      <w:r w:rsidR="001945FF">
        <w:rPr>
          <w:rFonts w:ascii="Arial" w:hAnsi="Arial" w:cs="Arial"/>
          <w:color w:val="000000"/>
        </w:rPr>
        <w:t>.</w:t>
      </w:r>
    </w:p>
    <w:p w14:paraId="53E3BB00" w14:textId="6719C1EB"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Clause 1</w:t>
      </w:r>
      <w:r w:rsidR="007D4D99">
        <w:rPr>
          <w:rFonts w:ascii="Arial" w:hAnsi="Arial" w:cs="Arial"/>
          <w:b/>
          <w:bCs/>
          <w:color w:val="000000"/>
        </w:rPr>
        <w:t>1</w:t>
      </w:r>
      <w:r>
        <w:rPr>
          <w:color w:val="000000"/>
        </w:rPr>
        <w:t> </w:t>
      </w:r>
      <w:r w:rsidR="00BF52DA" w:rsidRPr="00682942">
        <w:rPr>
          <w:rFonts w:ascii="Arial" w:hAnsi="Arial" w:cs="Arial"/>
          <w:b/>
          <w:bCs/>
          <w:color w:val="000000"/>
        </w:rPr>
        <w:t xml:space="preserve">Schedule </w:t>
      </w:r>
      <w:r w:rsidR="00BF52DA">
        <w:rPr>
          <w:rFonts w:ascii="Arial" w:hAnsi="Arial" w:cs="Arial"/>
          <w:b/>
          <w:bCs/>
          <w:color w:val="000000"/>
        </w:rPr>
        <w:t>4</w:t>
      </w:r>
      <w:r w:rsidR="00BF52DA" w:rsidRPr="00682942">
        <w:rPr>
          <w:rFonts w:ascii="Arial" w:hAnsi="Arial" w:cs="Arial"/>
          <w:b/>
          <w:bCs/>
          <w:color w:val="000000"/>
        </w:rPr>
        <w:t>,</w:t>
      </w:r>
      <w:r w:rsidR="00BF52DA">
        <w:rPr>
          <w:color w:val="000000"/>
        </w:rPr>
        <w:t xml:space="preserve"> </w:t>
      </w:r>
      <w:r w:rsidRPr="007958A2">
        <w:rPr>
          <w:rFonts w:ascii="Arial" w:hAnsi="Arial" w:cs="Arial"/>
          <w:b/>
          <w:bCs/>
          <w:color w:val="000000"/>
        </w:rPr>
        <w:t>Section 4.4 (1)</w:t>
      </w:r>
    </w:p>
    <w:p w14:paraId="6289C577" w14:textId="73E1DC23" w:rsidR="007958A2" w:rsidRDefault="005B0E4F" w:rsidP="007958A2">
      <w:pPr>
        <w:pStyle w:val="NormalWeb"/>
        <w:shd w:val="clear" w:color="auto" w:fill="FFFFFF"/>
        <w:spacing w:before="0" w:beforeAutospacing="0" w:after="200" w:afterAutospacing="0" w:line="276" w:lineRule="atLeast"/>
        <w:rPr>
          <w:color w:val="000000"/>
        </w:rPr>
      </w:pPr>
      <w:r>
        <w:rPr>
          <w:rFonts w:ascii="Arial" w:hAnsi="Arial" w:cs="Arial"/>
          <w:color w:val="000000"/>
        </w:rPr>
        <w:lastRenderedPageBreak/>
        <w:t>This clause removes the requirement for the returning officer to prepare the ballot papers and</w:t>
      </w:r>
      <w:r w:rsidR="007958A2">
        <w:rPr>
          <w:rFonts w:ascii="Arial" w:hAnsi="Arial" w:cs="Arial"/>
          <w:color w:val="000000"/>
        </w:rPr>
        <w:t> </w:t>
      </w:r>
      <w:r>
        <w:rPr>
          <w:rFonts w:ascii="Arial" w:hAnsi="Arial" w:cs="Arial"/>
          <w:color w:val="000000"/>
        </w:rPr>
        <w:t xml:space="preserve">provides that this can be undertaken by any member of the residents committee, or if </w:t>
      </w:r>
      <w:r w:rsidR="007D4D99">
        <w:rPr>
          <w:rFonts w:ascii="Arial" w:hAnsi="Arial" w:cs="Arial"/>
          <w:color w:val="000000"/>
        </w:rPr>
        <w:t>the committee has not convened the meeting</w:t>
      </w:r>
      <w:r w:rsidR="00E84A0D">
        <w:rPr>
          <w:rFonts w:ascii="Arial" w:hAnsi="Arial" w:cs="Arial"/>
          <w:color w:val="000000"/>
        </w:rPr>
        <w:t>,</w:t>
      </w:r>
      <w:r w:rsidR="007D4D99">
        <w:rPr>
          <w:rFonts w:ascii="Arial" w:hAnsi="Arial" w:cs="Arial"/>
          <w:color w:val="000000"/>
        </w:rPr>
        <w:t xml:space="preserve"> or there is </w:t>
      </w:r>
      <w:r>
        <w:rPr>
          <w:rFonts w:ascii="Arial" w:hAnsi="Arial" w:cs="Arial"/>
          <w:color w:val="000000"/>
        </w:rPr>
        <w:t>no committee, the operator.</w:t>
      </w:r>
    </w:p>
    <w:p w14:paraId="62FB60A3" w14:textId="62315073"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Clause 1</w:t>
      </w:r>
      <w:r w:rsidR="007D4D99">
        <w:rPr>
          <w:rFonts w:ascii="Arial" w:hAnsi="Arial" w:cs="Arial"/>
          <w:b/>
          <w:bCs/>
          <w:color w:val="000000"/>
        </w:rPr>
        <w:t>2</w:t>
      </w:r>
      <w:r>
        <w:rPr>
          <w:color w:val="000000"/>
        </w:rPr>
        <w:t> </w:t>
      </w:r>
      <w:r w:rsidR="00BF52DA" w:rsidRPr="00682942">
        <w:rPr>
          <w:rFonts w:ascii="Arial" w:hAnsi="Arial" w:cs="Arial"/>
          <w:b/>
          <w:bCs/>
          <w:color w:val="000000"/>
        </w:rPr>
        <w:t xml:space="preserve">Schedule </w:t>
      </w:r>
      <w:r w:rsidR="00BF52DA">
        <w:rPr>
          <w:rFonts w:ascii="Arial" w:hAnsi="Arial" w:cs="Arial"/>
          <w:b/>
          <w:bCs/>
          <w:color w:val="000000"/>
        </w:rPr>
        <w:t>4</w:t>
      </w:r>
      <w:r w:rsidR="00BF52DA" w:rsidRPr="00682942">
        <w:rPr>
          <w:rFonts w:ascii="Arial" w:hAnsi="Arial" w:cs="Arial"/>
          <w:b/>
          <w:bCs/>
          <w:color w:val="000000"/>
        </w:rPr>
        <w:t>,</w:t>
      </w:r>
      <w:r w:rsidR="00BF52DA">
        <w:rPr>
          <w:color w:val="000000"/>
        </w:rPr>
        <w:t xml:space="preserve"> </w:t>
      </w:r>
      <w:r w:rsidRPr="007958A2">
        <w:rPr>
          <w:rFonts w:ascii="Arial" w:hAnsi="Arial" w:cs="Arial"/>
          <w:b/>
          <w:bCs/>
          <w:color w:val="000000"/>
        </w:rPr>
        <w:t>Section 4.4 (3)</w:t>
      </w:r>
    </w:p>
    <w:p w14:paraId="6B8AC092" w14:textId="18E84431" w:rsidR="004C2150" w:rsidRDefault="004C2150" w:rsidP="007958A2">
      <w:pPr>
        <w:pStyle w:val="NormalWeb"/>
        <w:shd w:val="clear" w:color="auto" w:fill="FFFFFF"/>
        <w:spacing w:before="0" w:beforeAutospacing="0" w:after="200" w:afterAutospacing="0" w:line="276" w:lineRule="atLeast"/>
        <w:rPr>
          <w:rFonts w:ascii="Arial" w:hAnsi="Arial" w:cs="Arial"/>
          <w:color w:val="000000"/>
        </w:rPr>
      </w:pPr>
      <w:r>
        <w:rPr>
          <w:rFonts w:ascii="Arial" w:hAnsi="Arial" w:cs="Arial"/>
          <w:color w:val="000000"/>
        </w:rPr>
        <w:t>This clause is consequential to the amendment in clause 1</w:t>
      </w:r>
      <w:r w:rsidR="007D4D99">
        <w:rPr>
          <w:rFonts w:ascii="Arial" w:hAnsi="Arial" w:cs="Arial"/>
          <w:color w:val="000000"/>
        </w:rPr>
        <w:t>1</w:t>
      </w:r>
      <w:r>
        <w:rPr>
          <w:rFonts w:ascii="Arial" w:hAnsi="Arial" w:cs="Arial"/>
          <w:color w:val="000000"/>
        </w:rPr>
        <w:t xml:space="preserve">. </w:t>
      </w:r>
    </w:p>
    <w:p w14:paraId="12C3DF55" w14:textId="218CBB4F" w:rsidR="004C2150" w:rsidRDefault="004C2150" w:rsidP="007958A2">
      <w:pPr>
        <w:pStyle w:val="NormalWeb"/>
        <w:shd w:val="clear" w:color="auto" w:fill="FFFFFF"/>
        <w:spacing w:before="0" w:beforeAutospacing="0" w:after="200" w:afterAutospacing="0" w:line="276" w:lineRule="atLeast"/>
        <w:rPr>
          <w:rFonts w:ascii="Arial" w:hAnsi="Arial" w:cs="Arial"/>
          <w:color w:val="000000"/>
        </w:rPr>
      </w:pPr>
      <w:r>
        <w:rPr>
          <w:rFonts w:ascii="Arial" w:hAnsi="Arial" w:cs="Arial"/>
          <w:color w:val="000000"/>
        </w:rPr>
        <w:t>At present section 4.4 (3) requires the returning officer to give each qualified voter (or their proxy) a ballot paper which they have initialled. Clause 1</w:t>
      </w:r>
      <w:r w:rsidR="00857101">
        <w:rPr>
          <w:rFonts w:ascii="Arial" w:hAnsi="Arial" w:cs="Arial"/>
          <w:color w:val="000000"/>
        </w:rPr>
        <w:t>1</w:t>
      </w:r>
      <w:r>
        <w:rPr>
          <w:rFonts w:ascii="Arial" w:hAnsi="Arial" w:cs="Arial"/>
          <w:color w:val="000000"/>
        </w:rPr>
        <w:t xml:space="preserve"> now provides that the ballot paper can be prepared by any member of the residents committee,</w:t>
      </w:r>
      <w:r w:rsidRPr="004C2150">
        <w:rPr>
          <w:rFonts w:ascii="Arial" w:hAnsi="Arial" w:cs="Arial"/>
          <w:color w:val="000000"/>
        </w:rPr>
        <w:t xml:space="preserve"> </w:t>
      </w:r>
      <w:r>
        <w:rPr>
          <w:rFonts w:ascii="Arial" w:hAnsi="Arial" w:cs="Arial"/>
          <w:color w:val="000000"/>
        </w:rPr>
        <w:t>or if</w:t>
      </w:r>
      <w:r w:rsidR="007D4D99" w:rsidRPr="007D4D99">
        <w:rPr>
          <w:rFonts w:ascii="Arial" w:hAnsi="Arial" w:cs="Arial"/>
          <w:color w:val="000000"/>
        </w:rPr>
        <w:t xml:space="preserve"> </w:t>
      </w:r>
      <w:r w:rsidR="007D4D99">
        <w:rPr>
          <w:rFonts w:ascii="Arial" w:hAnsi="Arial" w:cs="Arial"/>
          <w:color w:val="000000"/>
        </w:rPr>
        <w:t>the committee has not convened the meeting or there is</w:t>
      </w:r>
      <w:r>
        <w:rPr>
          <w:rFonts w:ascii="Arial" w:hAnsi="Arial" w:cs="Arial"/>
          <w:color w:val="000000"/>
        </w:rPr>
        <w:t xml:space="preserve"> no committee, the operator, rather than the returning officer.</w:t>
      </w:r>
    </w:p>
    <w:p w14:paraId="6AA06DCC" w14:textId="2EFA7F52" w:rsidR="00804C54" w:rsidRDefault="004C2150" w:rsidP="008573E4">
      <w:pPr>
        <w:pStyle w:val="NormalWeb"/>
        <w:shd w:val="clear" w:color="auto" w:fill="FFFFFF"/>
        <w:spacing w:before="0" w:beforeAutospacing="0" w:after="200" w:afterAutospacing="0" w:line="276" w:lineRule="atLeast"/>
        <w:rPr>
          <w:rFonts w:ascii="Arial" w:hAnsi="Arial" w:cs="Arial"/>
          <w:b/>
          <w:bCs/>
          <w:color w:val="000000"/>
        </w:rPr>
      </w:pPr>
      <w:r>
        <w:rPr>
          <w:rFonts w:ascii="Arial" w:hAnsi="Arial" w:cs="Arial"/>
          <w:color w:val="000000"/>
        </w:rPr>
        <w:t>Clause 1</w:t>
      </w:r>
      <w:r w:rsidR="00857101">
        <w:rPr>
          <w:rFonts w:ascii="Arial" w:hAnsi="Arial" w:cs="Arial"/>
          <w:color w:val="000000"/>
        </w:rPr>
        <w:t>2</w:t>
      </w:r>
      <w:r>
        <w:rPr>
          <w:rFonts w:ascii="Arial" w:hAnsi="Arial" w:cs="Arial"/>
          <w:color w:val="000000"/>
        </w:rPr>
        <w:t xml:space="preserve"> now clarifies that when the returning officer gives each qualified voter (or their proxy) a ballot paper</w:t>
      </w:r>
      <w:r w:rsidR="00E84A0D">
        <w:rPr>
          <w:rFonts w:ascii="Arial" w:hAnsi="Arial" w:cs="Arial"/>
          <w:color w:val="000000"/>
        </w:rPr>
        <w:t>,</w:t>
      </w:r>
      <w:r>
        <w:rPr>
          <w:rFonts w:ascii="Arial" w:hAnsi="Arial" w:cs="Arial"/>
          <w:color w:val="000000"/>
        </w:rPr>
        <w:t xml:space="preserve"> the ballot</w:t>
      </w:r>
      <w:r w:rsidR="005B0E4F">
        <w:rPr>
          <w:rFonts w:ascii="Arial" w:hAnsi="Arial" w:cs="Arial"/>
          <w:color w:val="000000"/>
        </w:rPr>
        <w:t xml:space="preserve"> </w:t>
      </w:r>
      <w:r>
        <w:rPr>
          <w:rFonts w:ascii="Arial" w:hAnsi="Arial" w:cs="Arial"/>
          <w:color w:val="000000"/>
        </w:rPr>
        <w:t>must have been initialled</w:t>
      </w:r>
      <w:r w:rsidR="005B0E4F">
        <w:rPr>
          <w:rFonts w:ascii="Arial" w:hAnsi="Arial" w:cs="Arial"/>
          <w:color w:val="000000"/>
        </w:rPr>
        <w:t xml:space="preserve"> by the person who prepared the ballot paper.</w:t>
      </w:r>
    </w:p>
    <w:p w14:paraId="22289231" w14:textId="5AF33A6A" w:rsidR="007958A2" w:rsidRPr="005B0E4F" w:rsidRDefault="007958A2" w:rsidP="007958A2">
      <w:pPr>
        <w:pStyle w:val="NormalWeb"/>
        <w:shd w:val="clear" w:color="auto" w:fill="FFFFFF"/>
        <w:spacing w:before="240" w:beforeAutospacing="0" w:after="240" w:afterAutospacing="0"/>
        <w:rPr>
          <w:rFonts w:ascii="Arial" w:hAnsi="Arial" w:cs="Arial"/>
          <w:b/>
          <w:bCs/>
          <w:color w:val="000000"/>
        </w:rPr>
      </w:pPr>
      <w:r w:rsidRPr="005B0E4F">
        <w:rPr>
          <w:rFonts w:ascii="Arial" w:hAnsi="Arial" w:cs="Arial"/>
          <w:b/>
          <w:bCs/>
          <w:color w:val="000000"/>
        </w:rPr>
        <w:t>Clause 1</w:t>
      </w:r>
      <w:r w:rsidR="00857101">
        <w:rPr>
          <w:rFonts w:ascii="Arial" w:hAnsi="Arial" w:cs="Arial"/>
          <w:b/>
          <w:bCs/>
          <w:color w:val="000000"/>
        </w:rPr>
        <w:t>3</w:t>
      </w:r>
      <w:r w:rsidRPr="005B0E4F">
        <w:rPr>
          <w:rFonts w:ascii="Arial" w:hAnsi="Arial" w:cs="Arial"/>
          <w:b/>
          <w:bCs/>
          <w:color w:val="000000"/>
        </w:rPr>
        <w:t> </w:t>
      </w:r>
      <w:r w:rsidR="00BF52DA" w:rsidRPr="00682942">
        <w:rPr>
          <w:rFonts w:ascii="Arial" w:hAnsi="Arial" w:cs="Arial"/>
          <w:b/>
          <w:bCs/>
          <w:color w:val="000000"/>
        </w:rPr>
        <w:t xml:space="preserve">Schedule </w:t>
      </w:r>
      <w:r w:rsidR="00BF52DA">
        <w:rPr>
          <w:rFonts w:ascii="Arial" w:hAnsi="Arial" w:cs="Arial"/>
          <w:b/>
          <w:bCs/>
          <w:color w:val="000000"/>
        </w:rPr>
        <w:t>4</w:t>
      </w:r>
      <w:r w:rsidR="00BF52DA" w:rsidRPr="00682942">
        <w:rPr>
          <w:rFonts w:ascii="Arial" w:hAnsi="Arial" w:cs="Arial"/>
          <w:b/>
          <w:bCs/>
          <w:color w:val="000000"/>
        </w:rPr>
        <w:t>,</w:t>
      </w:r>
      <w:r w:rsidR="00BF52DA">
        <w:rPr>
          <w:color w:val="000000"/>
        </w:rPr>
        <w:t xml:space="preserve"> </w:t>
      </w:r>
      <w:r w:rsidRPr="005B0E4F">
        <w:rPr>
          <w:rFonts w:ascii="Arial" w:hAnsi="Arial" w:cs="Arial"/>
          <w:b/>
          <w:bCs/>
          <w:color w:val="000000"/>
        </w:rPr>
        <w:t>Section 4.8 (2) and (3), except note</w:t>
      </w:r>
    </w:p>
    <w:p w14:paraId="3F98014E" w14:textId="3CAC8336" w:rsidR="005B0E4F" w:rsidRDefault="005B0E4F" w:rsidP="007958A2">
      <w:pPr>
        <w:pStyle w:val="NormalWeb"/>
        <w:shd w:val="clear" w:color="auto" w:fill="FFFFFF"/>
        <w:spacing w:before="0" w:beforeAutospacing="0" w:after="200" w:afterAutospacing="0" w:line="276" w:lineRule="atLeast"/>
        <w:rPr>
          <w:rFonts w:ascii="Arial" w:hAnsi="Arial" w:cs="Arial"/>
          <w:color w:val="000000"/>
        </w:rPr>
      </w:pPr>
      <w:r w:rsidRPr="005B0E4F">
        <w:rPr>
          <w:rFonts w:ascii="Arial" w:hAnsi="Arial" w:cs="Arial"/>
          <w:color w:val="000000"/>
        </w:rPr>
        <w:t>This clause amends section 4.8 (2) and (3)</w:t>
      </w:r>
      <w:r w:rsidR="00B81AD7">
        <w:rPr>
          <w:rFonts w:ascii="Arial" w:hAnsi="Arial" w:cs="Arial"/>
          <w:color w:val="000000"/>
        </w:rPr>
        <w:t xml:space="preserve"> </w:t>
      </w:r>
      <w:r>
        <w:rPr>
          <w:rFonts w:ascii="Arial" w:hAnsi="Arial" w:cs="Arial"/>
          <w:color w:val="000000"/>
        </w:rPr>
        <w:t>but retain</w:t>
      </w:r>
      <w:r w:rsidR="007B1692">
        <w:rPr>
          <w:rFonts w:ascii="Arial" w:hAnsi="Arial" w:cs="Arial"/>
          <w:color w:val="000000"/>
        </w:rPr>
        <w:t>s</w:t>
      </w:r>
      <w:r>
        <w:rPr>
          <w:rFonts w:ascii="Arial" w:hAnsi="Arial" w:cs="Arial"/>
          <w:color w:val="000000"/>
        </w:rPr>
        <w:t xml:space="preserve"> the existing note</w:t>
      </w:r>
      <w:r w:rsidR="007B1692">
        <w:rPr>
          <w:rFonts w:ascii="Arial" w:hAnsi="Arial" w:cs="Arial"/>
          <w:color w:val="000000"/>
        </w:rPr>
        <w:t>.</w:t>
      </w:r>
    </w:p>
    <w:p w14:paraId="097D1C19" w14:textId="58F4BA32" w:rsidR="007958A2" w:rsidRPr="007B1692" w:rsidRDefault="005B0E4F" w:rsidP="007958A2">
      <w:pPr>
        <w:pStyle w:val="NormalWeb"/>
        <w:shd w:val="clear" w:color="auto" w:fill="FFFFFF"/>
        <w:spacing w:before="0" w:beforeAutospacing="0" w:after="200" w:afterAutospacing="0" w:line="276" w:lineRule="atLeast"/>
        <w:rPr>
          <w:rFonts w:ascii="Arial" w:hAnsi="Arial" w:cs="Arial"/>
          <w:color w:val="000000"/>
          <w:u w:val="single"/>
        </w:rPr>
      </w:pPr>
      <w:r w:rsidRPr="007B1692">
        <w:rPr>
          <w:rFonts w:ascii="Arial" w:hAnsi="Arial" w:cs="Arial"/>
          <w:color w:val="000000"/>
          <w:u w:val="single"/>
        </w:rPr>
        <w:t>New section 4.8 (2)</w:t>
      </w:r>
    </w:p>
    <w:p w14:paraId="3D93E54A" w14:textId="7A45721A" w:rsidR="007B1692" w:rsidRDefault="007B1692" w:rsidP="007958A2">
      <w:pPr>
        <w:pStyle w:val="NormalWeb"/>
        <w:shd w:val="clear" w:color="auto" w:fill="FFFFFF"/>
        <w:spacing w:before="0" w:beforeAutospacing="0" w:after="200" w:afterAutospacing="0" w:line="276" w:lineRule="atLeast"/>
        <w:rPr>
          <w:rFonts w:ascii="Arial" w:hAnsi="Arial" w:cs="Arial"/>
          <w:color w:val="000000"/>
        </w:rPr>
      </w:pPr>
      <w:r>
        <w:rPr>
          <w:rFonts w:ascii="Arial" w:hAnsi="Arial" w:cs="Arial"/>
          <w:color w:val="000000"/>
        </w:rPr>
        <w:t xml:space="preserve">This new section clarifies </w:t>
      </w:r>
      <w:r w:rsidR="006F59BE">
        <w:rPr>
          <w:rFonts w:ascii="Arial" w:hAnsi="Arial" w:cs="Arial"/>
          <w:color w:val="000000"/>
        </w:rPr>
        <w:t xml:space="preserve">who must give residents written notice of a meeting at which a special resolution will be put. It indicates </w:t>
      </w:r>
      <w:r>
        <w:rPr>
          <w:rFonts w:ascii="Arial" w:hAnsi="Arial" w:cs="Arial"/>
          <w:color w:val="000000"/>
        </w:rPr>
        <w:t>that the notice must be given by either the residents committee or the operator.</w:t>
      </w:r>
      <w:r w:rsidR="006F59BE">
        <w:rPr>
          <w:rFonts w:ascii="Arial" w:hAnsi="Arial" w:cs="Arial"/>
          <w:color w:val="000000"/>
        </w:rPr>
        <w:t xml:space="preserve"> This clause retains the requirement that the amount of notice that needs to be given is 21 days. </w:t>
      </w:r>
    </w:p>
    <w:p w14:paraId="2E4886CA" w14:textId="74EECBBA" w:rsidR="007B1692" w:rsidRPr="007B1692" w:rsidRDefault="007B1692" w:rsidP="007958A2">
      <w:pPr>
        <w:pStyle w:val="NormalWeb"/>
        <w:shd w:val="clear" w:color="auto" w:fill="FFFFFF"/>
        <w:spacing w:before="0" w:beforeAutospacing="0" w:after="200" w:afterAutospacing="0" w:line="276" w:lineRule="atLeast"/>
        <w:rPr>
          <w:rFonts w:ascii="Arial" w:hAnsi="Arial" w:cs="Arial"/>
          <w:color w:val="000000"/>
          <w:u w:val="single"/>
        </w:rPr>
      </w:pPr>
      <w:r w:rsidRPr="007B1692">
        <w:rPr>
          <w:rFonts w:ascii="Arial" w:hAnsi="Arial" w:cs="Arial"/>
          <w:color w:val="000000"/>
          <w:u w:val="single"/>
        </w:rPr>
        <w:t>New section 4.8 (3)</w:t>
      </w:r>
    </w:p>
    <w:p w14:paraId="19B94C45" w14:textId="51C0F61C" w:rsidR="007B1692" w:rsidRDefault="007B1692" w:rsidP="007958A2">
      <w:pPr>
        <w:pStyle w:val="NormalWeb"/>
        <w:shd w:val="clear" w:color="auto" w:fill="FFFFFF"/>
        <w:spacing w:before="0" w:beforeAutospacing="0" w:after="200" w:afterAutospacing="0" w:line="276" w:lineRule="atLeast"/>
        <w:rPr>
          <w:rFonts w:ascii="Arial" w:hAnsi="Arial" w:cs="Arial"/>
          <w:color w:val="000000"/>
        </w:rPr>
      </w:pPr>
      <w:r>
        <w:rPr>
          <w:rFonts w:ascii="Arial" w:hAnsi="Arial" w:cs="Arial"/>
          <w:color w:val="000000"/>
        </w:rPr>
        <w:t>This new section clarifies that a vote under section 112 (5) of the RV Act is in relation to a special resolution and amends the sentence structure.</w:t>
      </w:r>
    </w:p>
    <w:p w14:paraId="3A6A64F4" w14:textId="553753B1" w:rsidR="007958A2" w:rsidRPr="005B0E4F" w:rsidRDefault="007958A2" w:rsidP="007958A2">
      <w:pPr>
        <w:pStyle w:val="NormalWeb"/>
        <w:shd w:val="clear" w:color="auto" w:fill="FFFFFF"/>
        <w:spacing w:before="240" w:beforeAutospacing="0" w:after="240" w:afterAutospacing="0"/>
        <w:rPr>
          <w:b/>
          <w:bCs/>
          <w:color w:val="000000"/>
        </w:rPr>
      </w:pPr>
      <w:r w:rsidRPr="005B0E4F">
        <w:rPr>
          <w:rFonts w:ascii="Arial" w:hAnsi="Arial" w:cs="Arial"/>
          <w:b/>
          <w:bCs/>
          <w:color w:val="000000"/>
        </w:rPr>
        <w:t>Clause 1</w:t>
      </w:r>
      <w:r w:rsidR="00857101">
        <w:rPr>
          <w:rFonts w:ascii="Arial" w:hAnsi="Arial" w:cs="Arial"/>
          <w:b/>
          <w:bCs/>
          <w:color w:val="000000"/>
        </w:rPr>
        <w:t>4</w:t>
      </w:r>
      <w:r w:rsidRPr="005B0E4F">
        <w:rPr>
          <w:b/>
          <w:bCs/>
          <w:color w:val="000000"/>
        </w:rPr>
        <w:t> </w:t>
      </w:r>
      <w:r w:rsidR="00BF52DA" w:rsidRPr="00682942">
        <w:rPr>
          <w:rFonts w:ascii="Arial" w:hAnsi="Arial" w:cs="Arial"/>
          <w:b/>
          <w:bCs/>
          <w:color w:val="000000"/>
        </w:rPr>
        <w:t xml:space="preserve">Schedule </w:t>
      </w:r>
      <w:r w:rsidR="00BF52DA">
        <w:rPr>
          <w:rFonts w:ascii="Arial" w:hAnsi="Arial" w:cs="Arial"/>
          <w:b/>
          <w:bCs/>
          <w:color w:val="000000"/>
        </w:rPr>
        <w:t>4</w:t>
      </w:r>
      <w:r w:rsidR="00BF52DA" w:rsidRPr="00682942">
        <w:rPr>
          <w:rFonts w:ascii="Arial" w:hAnsi="Arial" w:cs="Arial"/>
          <w:b/>
          <w:bCs/>
          <w:color w:val="000000"/>
        </w:rPr>
        <w:t>,</w:t>
      </w:r>
      <w:r w:rsidR="00BF52DA">
        <w:rPr>
          <w:color w:val="000000"/>
        </w:rPr>
        <w:t xml:space="preserve"> </w:t>
      </w:r>
      <w:r w:rsidRPr="005B0E4F">
        <w:rPr>
          <w:rFonts w:ascii="Arial" w:hAnsi="Arial" w:cs="Arial"/>
          <w:b/>
          <w:bCs/>
          <w:color w:val="000000"/>
        </w:rPr>
        <w:t>Section 4.8 (4) (d) and (e)</w:t>
      </w:r>
    </w:p>
    <w:p w14:paraId="1EAFC753" w14:textId="46929E11" w:rsidR="007958A2" w:rsidRDefault="00295AA2" w:rsidP="007958A2">
      <w:pPr>
        <w:pStyle w:val="NormalWeb"/>
        <w:shd w:val="clear" w:color="auto" w:fill="FFFFFF"/>
        <w:spacing w:before="0" w:beforeAutospacing="0" w:after="200" w:afterAutospacing="0" w:line="276" w:lineRule="atLeast"/>
        <w:rPr>
          <w:color w:val="000000"/>
        </w:rPr>
      </w:pPr>
      <w:r>
        <w:rPr>
          <w:rFonts w:ascii="Arial" w:hAnsi="Arial" w:cs="Arial"/>
          <w:color w:val="000000"/>
        </w:rPr>
        <w:t xml:space="preserve">This clause replaces subsections 4.8 (d) and (e) to clarify how a resident seeking to vote prior to a meeting requiring a special resolution </w:t>
      </w:r>
      <w:r w:rsidR="006F59BE">
        <w:rPr>
          <w:rFonts w:ascii="Arial" w:hAnsi="Arial" w:cs="Arial"/>
          <w:color w:val="000000"/>
        </w:rPr>
        <w:t xml:space="preserve">can cast that vote. It indicates that the resident </w:t>
      </w:r>
      <w:r>
        <w:rPr>
          <w:rFonts w:ascii="Arial" w:hAnsi="Arial" w:cs="Arial"/>
          <w:color w:val="000000"/>
        </w:rPr>
        <w:t xml:space="preserve">must ask the </w:t>
      </w:r>
      <w:r w:rsidR="00E84A0D">
        <w:rPr>
          <w:rFonts w:ascii="Arial" w:hAnsi="Arial" w:cs="Arial"/>
          <w:color w:val="000000"/>
        </w:rPr>
        <w:t xml:space="preserve">entity that convened the meeting (e.g., the </w:t>
      </w:r>
      <w:r>
        <w:rPr>
          <w:rFonts w:ascii="Arial" w:hAnsi="Arial" w:cs="Arial"/>
          <w:color w:val="000000"/>
        </w:rPr>
        <w:t xml:space="preserve">residents committee </w:t>
      </w:r>
      <w:r w:rsidR="00E84A0D">
        <w:rPr>
          <w:rFonts w:ascii="Arial" w:hAnsi="Arial" w:cs="Arial"/>
          <w:color w:val="000000"/>
        </w:rPr>
        <w:t xml:space="preserve">or the operator) </w:t>
      </w:r>
      <w:r>
        <w:rPr>
          <w:rFonts w:ascii="Arial" w:hAnsi="Arial" w:cs="Arial"/>
          <w:color w:val="000000"/>
        </w:rPr>
        <w:t xml:space="preserve">for a ballot paper and </w:t>
      </w:r>
      <w:r w:rsidR="006F59BE">
        <w:rPr>
          <w:rFonts w:ascii="Arial" w:hAnsi="Arial" w:cs="Arial"/>
          <w:color w:val="000000"/>
        </w:rPr>
        <w:t xml:space="preserve">then </w:t>
      </w:r>
      <w:r>
        <w:rPr>
          <w:rFonts w:ascii="Arial" w:hAnsi="Arial" w:cs="Arial"/>
          <w:color w:val="000000"/>
        </w:rPr>
        <w:t>cast the</w:t>
      </w:r>
      <w:r w:rsidR="006F59BE">
        <w:rPr>
          <w:rFonts w:ascii="Arial" w:hAnsi="Arial" w:cs="Arial"/>
          <w:color w:val="000000"/>
        </w:rPr>
        <w:t>ir</w:t>
      </w:r>
      <w:r>
        <w:rPr>
          <w:rFonts w:ascii="Arial" w:hAnsi="Arial" w:cs="Arial"/>
          <w:color w:val="000000"/>
        </w:rPr>
        <w:t xml:space="preserve"> vote in accordance with </w:t>
      </w:r>
      <w:r w:rsidR="00A75749">
        <w:rPr>
          <w:rFonts w:ascii="Arial" w:hAnsi="Arial" w:cs="Arial"/>
          <w:color w:val="000000"/>
        </w:rPr>
        <w:t>the</w:t>
      </w:r>
      <w:r>
        <w:rPr>
          <w:rFonts w:ascii="Arial" w:hAnsi="Arial" w:cs="Arial"/>
          <w:color w:val="000000"/>
        </w:rPr>
        <w:t xml:space="preserve"> postal vote </w:t>
      </w:r>
      <w:r w:rsidR="006F59BE">
        <w:rPr>
          <w:rFonts w:ascii="Arial" w:hAnsi="Arial" w:cs="Arial"/>
          <w:color w:val="000000"/>
        </w:rPr>
        <w:t xml:space="preserve">provisions set out in </w:t>
      </w:r>
      <w:r>
        <w:rPr>
          <w:rFonts w:ascii="Arial" w:hAnsi="Arial" w:cs="Arial"/>
          <w:color w:val="000000"/>
        </w:rPr>
        <w:t>section 4.9.</w:t>
      </w:r>
    </w:p>
    <w:p w14:paraId="0494A1FA" w14:textId="4ECE9A86" w:rsidR="00857101" w:rsidRDefault="00857101" w:rsidP="007958A2">
      <w:pPr>
        <w:pStyle w:val="NormalWeb"/>
        <w:shd w:val="clear" w:color="auto" w:fill="FFFFFF"/>
        <w:spacing w:before="240" w:beforeAutospacing="0" w:after="240" w:afterAutospacing="0"/>
        <w:rPr>
          <w:rFonts w:ascii="Arial" w:hAnsi="Arial" w:cs="Arial"/>
          <w:b/>
          <w:bCs/>
          <w:color w:val="000000"/>
        </w:rPr>
      </w:pPr>
      <w:r>
        <w:rPr>
          <w:rFonts w:ascii="Arial" w:hAnsi="Arial" w:cs="Arial"/>
          <w:b/>
          <w:bCs/>
          <w:color w:val="000000"/>
        </w:rPr>
        <w:t>Clause 15 Schedule 4, section 4.9 (1) (b)</w:t>
      </w:r>
    </w:p>
    <w:p w14:paraId="5D71546E" w14:textId="70B1571B" w:rsidR="00E84A0D" w:rsidRDefault="00E84A0D" w:rsidP="007958A2">
      <w:pPr>
        <w:pStyle w:val="NormalWeb"/>
        <w:shd w:val="clear" w:color="auto" w:fill="FFFFFF"/>
        <w:spacing w:before="240" w:beforeAutospacing="0" w:after="240" w:afterAutospacing="0"/>
        <w:rPr>
          <w:rFonts w:ascii="Arial" w:hAnsi="Arial" w:cs="Arial"/>
          <w:color w:val="000000"/>
        </w:rPr>
      </w:pPr>
      <w:r>
        <w:rPr>
          <w:rFonts w:ascii="Arial" w:hAnsi="Arial" w:cs="Arial"/>
          <w:color w:val="000000"/>
        </w:rPr>
        <w:t>At present section 4.9 indicates that a qualified voter can case a postal vote by giving it in writing to either the residents committee, or</w:t>
      </w:r>
      <w:r w:rsidR="0016368A">
        <w:rPr>
          <w:rFonts w:ascii="Arial" w:hAnsi="Arial" w:cs="Arial"/>
          <w:color w:val="000000"/>
        </w:rPr>
        <w:t>,</w:t>
      </w:r>
      <w:r>
        <w:rPr>
          <w:rFonts w:ascii="Arial" w:hAnsi="Arial" w:cs="Arial"/>
          <w:color w:val="000000"/>
        </w:rPr>
        <w:t xml:space="preserve"> if there is no residents to committee, to the operator. </w:t>
      </w:r>
    </w:p>
    <w:p w14:paraId="7FBA032C" w14:textId="0D0951C6" w:rsidR="00E84A0D" w:rsidRDefault="00E84A0D" w:rsidP="007958A2">
      <w:pPr>
        <w:pStyle w:val="NormalWeb"/>
        <w:shd w:val="clear" w:color="auto" w:fill="FFFFFF"/>
        <w:spacing w:before="240" w:beforeAutospacing="0" w:after="240" w:afterAutospacing="0"/>
        <w:rPr>
          <w:rFonts w:ascii="Arial" w:hAnsi="Arial" w:cs="Arial"/>
          <w:color w:val="000000"/>
        </w:rPr>
      </w:pPr>
      <w:r>
        <w:rPr>
          <w:rFonts w:ascii="Arial" w:hAnsi="Arial" w:cs="Arial"/>
          <w:color w:val="000000"/>
        </w:rPr>
        <w:t xml:space="preserve">However, there may be circumstances where a residents committee exists but the </w:t>
      </w:r>
      <w:r w:rsidR="0016368A">
        <w:rPr>
          <w:rFonts w:ascii="Arial" w:hAnsi="Arial" w:cs="Arial"/>
          <w:color w:val="000000"/>
        </w:rPr>
        <w:t xml:space="preserve">meeting has been convened by the operator (for example if the operator is proposing the change the village rules). </w:t>
      </w:r>
    </w:p>
    <w:p w14:paraId="706861C7" w14:textId="5EED1FF2" w:rsidR="00857101" w:rsidRDefault="0016368A" w:rsidP="007958A2">
      <w:pPr>
        <w:pStyle w:val="NormalWeb"/>
        <w:shd w:val="clear" w:color="auto" w:fill="FFFFFF"/>
        <w:spacing w:before="240" w:beforeAutospacing="0" w:after="240" w:afterAutospacing="0"/>
        <w:rPr>
          <w:rFonts w:ascii="Arial" w:hAnsi="Arial" w:cs="Arial"/>
          <w:color w:val="000000"/>
        </w:rPr>
      </w:pPr>
      <w:r>
        <w:rPr>
          <w:rFonts w:ascii="Arial" w:hAnsi="Arial" w:cs="Arial"/>
          <w:color w:val="000000"/>
        </w:rPr>
        <w:lastRenderedPageBreak/>
        <w:t>In order to reflect a circumstance where a meeting may not have been convened by the operator and not the residents committee, t</w:t>
      </w:r>
      <w:r w:rsidR="00857101">
        <w:rPr>
          <w:rFonts w:ascii="Arial" w:hAnsi="Arial" w:cs="Arial"/>
          <w:color w:val="000000"/>
        </w:rPr>
        <w:t xml:space="preserve">his clause updates </w:t>
      </w:r>
      <w:r>
        <w:rPr>
          <w:rFonts w:ascii="Arial" w:hAnsi="Arial" w:cs="Arial"/>
          <w:color w:val="000000"/>
        </w:rPr>
        <w:t xml:space="preserve">section 4.9 (1) (b) so that it includes reference to the circumstances where </w:t>
      </w:r>
      <w:r w:rsidR="00857101">
        <w:rPr>
          <w:rFonts w:ascii="Arial" w:hAnsi="Arial" w:cs="Arial"/>
          <w:color w:val="000000"/>
        </w:rPr>
        <w:t>the residents committee</w:t>
      </w:r>
      <w:r>
        <w:rPr>
          <w:rFonts w:ascii="Arial" w:hAnsi="Arial" w:cs="Arial"/>
          <w:color w:val="000000"/>
        </w:rPr>
        <w:t xml:space="preserve"> </w:t>
      </w:r>
      <w:r w:rsidR="00857101">
        <w:rPr>
          <w:rFonts w:ascii="Arial" w:hAnsi="Arial" w:cs="Arial"/>
          <w:color w:val="000000"/>
        </w:rPr>
        <w:t xml:space="preserve">has not convened the meeting </w:t>
      </w:r>
      <w:r>
        <w:rPr>
          <w:rFonts w:ascii="Arial" w:hAnsi="Arial" w:cs="Arial"/>
          <w:color w:val="000000"/>
        </w:rPr>
        <w:t xml:space="preserve">(i.e. it has been called by </w:t>
      </w:r>
      <w:r w:rsidR="00857101">
        <w:rPr>
          <w:rFonts w:ascii="Arial" w:hAnsi="Arial" w:cs="Arial"/>
          <w:color w:val="000000"/>
        </w:rPr>
        <w:t>the operator</w:t>
      </w:r>
      <w:r>
        <w:rPr>
          <w:rFonts w:ascii="Arial" w:hAnsi="Arial" w:cs="Arial"/>
          <w:color w:val="000000"/>
        </w:rPr>
        <w:t>)</w:t>
      </w:r>
      <w:r w:rsidR="00857101">
        <w:rPr>
          <w:rFonts w:ascii="Arial" w:hAnsi="Arial" w:cs="Arial"/>
          <w:color w:val="000000"/>
        </w:rPr>
        <w:t>.</w:t>
      </w:r>
    </w:p>
    <w:p w14:paraId="27F0FBE7" w14:textId="7A03F5C9" w:rsidR="0016368A" w:rsidRPr="0069319D" w:rsidRDefault="0016368A" w:rsidP="007958A2">
      <w:pPr>
        <w:pStyle w:val="NormalWeb"/>
        <w:shd w:val="clear" w:color="auto" w:fill="FFFFFF"/>
        <w:spacing w:before="240" w:beforeAutospacing="0" w:after="240" w:afterAutospacing="0"/>
        <w:rPr>
          <w:rFonts w:ascii="Arial" w:hAnsi="Arial" w:cs="Arial"/>
          <w:color w:val="000000"/>
        </w:rPr>
      </w:pPr>
      <w:r>
        <w:rPr>
          <w:rFonts w:ascii="Arial" w:hAnsi="Arial" w:cs="Arial"/>
          <w:color w:val="000000"/>
        </w:rPr>
        <w:t>The provision now indicates that a qualified voter can cast their vote be giving their postal vote to the residents committee or if th</w:t>
      </w:r>
      <w:r w:rsidR="00580741">
        <w:rPr>
          <w:rFonts w:ascii="Arial" w:hAnsi="Arial" w:cs="Arial"/>
          <w:color w:val="000000"/>
        </w:rPr>
        <w:t xml:space="preserve">e committee did not convene the meeting, or if there is no committee, then the vote can be given to the operator. </w:t>
      </w:r>
    </w:p>
    <w:p w14:paraId="5119448A" w14:textId="49EF805F"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Clause 1</w:t>
      </w:r>
      <w:r w:rsidR="00857101">
        <w:rPr>
          <w:rFonts w:ascii="Arial" w:hAnsi="Arial" w:cs="Arial"/>
          <w:b/>
          <w:bCs/>
          <w:color w:val="000000"/>
        </w:rPr>
        <w:t>6</w:t>
      </w:r>
      <w:r>
        <w:rPr>
          <w:color w:val="000000"/>
        </w:rPr>
        <w:t> </w:t>
      </w:r>
      <w:r w:rsidRPr="007958A2">
        <w:rPr>
          <w:rFonts w:ascii="Arial" w:hAnsi="Arial" w:cs="Arial"/>
          <w:b/>
          <w:bCs/>
          <w:color w:val="000000"/>
        </w:rPr>
        <w:t>Dictionary, notes 1 and 2</w:t>
      </w:r>
    </w:p>
    <w:p w14:paraId="516750BA" w14:textId="1953DE48" w:rsidR="007958A2" w:rsidRDefault="007958A2" w:rsidP="007958A2">
      <w:pPr>
        <w:pStyle w:val="NormalWeb"/>
        <w:shd w:val="clear" w:color="auto" w:fill="FFFFFF"/>
        <w:spacing w:before="0" w:beforeAutospacing="0" w:after="200" w:afterAutospacing="0" w:line="276" w:lineRule="atLeast"/>
        <w:rPr>
          <w:color w:val="000000"/>
        </w:rPr>
      </w:pPr>
      <w:r>
        <w:rPr>
          <w:rFonts w:ascii="Arial" w:hAnsi="Arial" w:cs="Arial"/>
          <w:color w:val="000000"/>
        </w:rPr>
        <w:t xml:space="preserve">This clause </w:t>
      </w:r>
      <w:r w:rsidR="00A133E6">
        <w:rPr>
          <w:rFonts w:ascii="Arial" w:hAnsi="Arial" w:cs="Arial"/>
          <w:color w:val="000000"/>
        </w:rPr>
        <w:t xml:space="preserve">updates Note 1 to </w:t>
      </w:r>
      <w:r w:rsidR="006F59BE">
        <w:rPr>
          <w:rFonts w:ascii="Arial" w:hAnsi="Arial" w:cs="Arial"/>
          <w:color w:val="000000"/>
        </w:rPr>
        <w:t xml:space="preserve">align with </w:t>
      </w:r>
      <w:r w:rsidR="00A133E6">
        <w:rPr>
          <w:rFonts w:ascii="Arial" w:hAnsi="Arial" w:cs="Arial"/>
          <w:color w:val="000000"/>
        </w:rPr>
        <w:t xml:space="preserve">current drafting </w:t>
      </w:r>
      <w:r w:rsidR="006F59BE">
        <w:rPr>
          <w:rFonts w:ascii="Arial" w:hAnsi="Arial" w:cs="Arial"/>
          <w:color w:val="000000"/>
        </w:rPr>
        <w:t>practice</w:t>
      </w:r>
      <w:r w:rsidR="00A133E6">
        <w:rPr>
          <w:rFonts w:ascii="Arial" w:hAnsi="Arial" w:cs="Arial"/>
          <w:color w:val="000000"/>
        </w:rPr>
        <w:t>.</w:t>
      </w:r>
    </w:p>
    <w:p w14:paraId="495145B7" w14:textId="041CA737"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Clause 1</w:t>
      </w:r>
      <w:r w:rsidR="00857101">
        <w:rPr>
          <w:rFonts w:ascii="Arial" w:hAnsi="Arial" w:cs="Arial"/>
          <w:b/>
          <w:bCs/>
          <w:color w:val="000000"/>
        </w:rPr>
        <w:t>7</w:t>
      </w:r>
      <w:r>
        <w:rPr>
          <w:color w:val="000000"/>
        </w:rPr>
        <w:t> </w:t>
      </w:r>
      <w:r w:rsidRPr="007958A2">
        <w:rPr>
          <w:rFonts w:ascii="Arial" w:hAnsi="Arial" w:cs="Arial"/>
          <w:b/>
          <w:bCs/>
          <w:color w:val="000000"/>
        </w:rPr>
        <w:t>Dictionary, note 3</w:t>
      </w:r>
    </w:p>
    <w:p w14:paraId="4DEC4809" w14:textId="06501CF1" w:rsidR="007958A2" w:rsidRDefault="00A133E6" w:rsidP="007958A2">
      <w:pPr>
        <w:pStyle w:val="NormalWeb"/>
        <w:shd w:val="clear" w:color="auto" w:fill="FFFFFF"/>
        <w:spacing w:before="0" w:beforeAutospacing="0" w:after="200" w:afterAutospacing="0" w:line="276" w:lineRule="atLeast"/>
        <w:rPr>
          <w:color w:val="000000"/>
        </w:rPr>
      </w:pPr>
      <w:r>
        <w:rPr>
          <w:rFonts w:ascii="Arial" w:hAnsi="Arial" w:cs="Arial"/>
          <w:color w:val="000000"/>
        </w:rPr>
        <w:t xml:space="preserve">This </w:t>
      </w:r>
      <w:r w:rsidR="006F59BE">
        <w:rPr>
          <w:rFonts w:ascii="Arial" w:hAnsi="Arial" w:cs="Arial"/>
          <w:color w:val="000000"/>
        </w:rPr>
        <w:t>amendment is consequential to the change in cl</w:t>
      </w:r>
      <w:r w:rsidR="008573E4">
        <w:rPr>
          <w:rFonts w:ascii="Arial" w:hAnsi="Arial" w:cs="Arial"/>
          <w:color w:val="000000"/>
        </w:rPr>
        <w:t>a</w:t>
      </w:r>
      <w:r w:rsidR="006F59BE">
        <w:rPr>
          <w:rFonts w:ascii="Arial" w:hAnsi="Arial" w:cs="Arial"/>
          <w:color w:val="000000"/>
        </w:rPr>
        <w:t>use 1</w:t>
      </w:r>
      <w:r w:rsidR="00580741">
        <w:rPr>
          <w:rFonts w:ascii="Arial" w:hAnsi="Arial" w:cs="Arial"/>
          <w:color w:val="000000"/>
        </w:rPr>
        <w:t>6</w:t>
      </w:r>
      <w:r w:rsidR="006F59BE">
        <w:rPr>
          <w:rFonts w:ascii="Arial" w:hAnsi="Arial" w:cs="Arial"/>
          <w:color w:val="000000"/>
        </w:rPr>
        <w:t xml:space="preserve"> which condenses notes 1 and 2 into a single note. This </w:t>
      </w:r>
      <w:r>
        <w:rPr>
          <w:rFonts w:ascii="Arial" w:hAnsi="Arial" w:cs="Arial"/>
          <w:color w:val="000000"/>
        </w:rPr>
        <w:t xml:space="preserve">clause </w:t>
      </w:r>
      <w:r w:rsidR="006F59BE">
        <w:rPr>
          <w:rFonts w:ascii="Arial" w:hAnsi="Arial" w:cs="Arial"/>
          <w:color w:val="000000"/>
        </w:rPr>
        <w:t xml:space="preserve">updates </w:t>
      </w:r>
      <w:r>
        <w:rPr>
          <w:rFonts w:ascii="Arial" w:hAnsi="Arial" w:cs="Arial"/>
          <w:color w:val="000000"/>
        </w:rPr>
        <w:t>the numbering</w:t>
      </w:r>
      <w:r w:rsidR="001945FF">
        <w:rPr>
          <w:rFonts w:ascii="Arial" w:hAnsi="Arial" w:cs="Arial"/>
          <w:color w:val="000000"/>
        </w:rPr>
        <w:t xml:space="preserve"> of the Notes</w:t>
      </w:r>
      <w:r w:rsidR="006F59BE">
        <w:rPr>
          <w:rFonts w:ascii="Arial" w:hAnsi="Arial" w:cs="Arial"/>
          <w:color w:val="000000"/>
        </w:rPr>
        <w:t xml:space="preserve"> so that note 3 becomes note 2</w:t>
      </w:r>
      <w:r>
        <w:rPr>
          <w:rFonts w:ascii="Arial" w:hAnsi="Arial" w:cs="Arial"/>
          <w:color w:val="000000"/>
        </w:rPr>
        <w:t>.</w:t>
      </w:r>
    </w:p>
    <w:p w14:paraId="72E5A1A5" w14:textId="4A72F8FB"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Clause 1</w:t>
      </w:r>
      <w:r w:rsidR="00857101">
        <w:rPr>
          <w:rFonts w:ascii="Arial" w:hAnsi="Arial" w:cs="Arial"/>
          <w:b/>
          <w:bCs/>
          <w:color w:val="000000"/>
        </w:rPr>
        <w:t>8</w:t>
      </w:r>
      <w:r>
        <w:rPr>
          <w:color w:val="000000"/>
        </w:rPr>
        <w:t> </w:t>
      </w:r>
      <w:r w:rsidRPr="007958A2">
        <w:rPr>
          <w:rFonts w:ascii="Arial" w:hAnsi="Arial" w:cs="Arial"/>
          <w:b/>
          <w:bCs/>
          <w:color w:val="000000"/>
        </w:rPr>
        <w:t>Dictionary, new definition of prevention of elder abuse strategy</w:t>
      </w:r>
    </w:p>
    <w:p w14:paraId="6E773006" w14:textId="574A0C46" w:rsidR="007958A2" w:rsidRDefault="007958A2" w:rsidP="007958A2">
      <w:pPr>
        <w:pStyle w:val="NormalWeb"/>
        <w:shd w:val="clear" w:color="auto" w:fill="FFFFFF"/>
        <w:spacing w:before="0" w:beforeAutospacing="0" w:after="200" w:afterAutospacing="0" w:line="276" w:lineRule="atLeast"/>
        <w:rPr>
          <w:color w:val="000000"/>
        </w:rPr>
      </w:pPr>
      <w:r>
        <w:rPr>
          <w:rFonts w:ascii="Arial" w:hAnsi="Arial" w:cs="Arial"/>
          <w:color w:val="000000"/>
        </w:rPr>
        <w:t xml:space="preserve">This clause </w:t>
      </w:r>
      <w:r w:rsidR="00A133E6">
        <w:rPr>
          <w:rFonts w:ascii="Arial" w:hAnsi="Arial" w:cs="Arial"/>
          <w:color w:val="000000"/>
        </w:rPr>
        <w:t xml:space="preserve">inserts the definition of </w:t>
      </w:r>
      <w:r w:rsidR="00A133E6" w:rsidRPr="00EE14E9">
        <w:rPr>
          <w:rFonts w:ascii="Arial" w:hAnsi="Arial" w:cs="Arial"/>
          <w:b/>
          <w:bCs/>
          <w:i/>
          <w:iCs/>
          <w:color w:val="000000"/>
        </w:rPr>
        <w:t xml:space="preserve">prevention of elder abuse </w:t>
      </w:r>
      <w:r w:rsidR="00580741" w:rsidRPr="00EE14E9">
        <w:rPr>
          <w:rFonts w:ascii="Arial" w:hAnsi="Arial" w:cs="Arial"/>
          <w:b/>
          <w:bCs/>
          <w:i/>
          <w:iCs/>
          <w:color w:val="000000"/>
        </w:rPr>
        <w:t>strategy</w:t>
      </w:r>
      <w:r w:rsidR="00580741">
        <w:rPr>
          <w:rFonts w:ascii="Arial" w:hAnsi="Arial" w:cs="Arial"/>
          <w:color w:val="000000"/>
        </w:rPr>
        <w:t xml:space="preserve"> into the Dictionary. It refers the reader to the definition of </w:t>
      </w:r>
      <w:r w:rsidR="00580741" w:rsidRPr="00F039B5">
        <w:rPr>
          <w:rFonts w:ascii="Arial" w:hAnsi="Arial" w:cs="Arial"/>
          <w:b/>
          <w:bCs/>
          <w:i/>
          <w:iCs/>
          <w:color w:val="000000"/>
        </w:rPr>
        <w:t>prevention of elder abuse strategy</w:t>
      </w:r>
      <w:r w:rsidR="00580741">
        <w:rPr>
          <w:rFonts w:ascii="Arial" w:hAnsi="Arial" w:cs="Arial"/>
          <w:color w:val="000000"/>
        </w:rPr>
        <w:t xml:space="preserve"> contained at</w:t>
      </w:r>
      <w:r w:rsidR="00A133E6">
        <w:rPr>
          <w:rFonts w:ascii="Arial" w:hAnsi="Arial" w:cs="Arial"/>
          <w:color w:val="000000"/>
        </w:rPr>
        <w:t xml:space="preserve"> </w:t>
      </w:r>
      <w:r w:rsidR="00076A46">
        <w:rPr>
          <w:rFonts w:ascii="Arial" w:hAnsi="Arial" w:cs="Arial"/>
          <w:color w:val="000000"/>
        </w:rPr>
        <w:t xml:space="preserve">new </w:t>
      </w:r>
      <w:r w:rsidR="00A133E6">
        <w:rPr>
          <w:rFonts w:ascii="Arial" w:hAnsi="Arial" w:cs="Arial"/>
          <w:color w:val="000000"/>
        </w:rPr>
        <w:t>section 18A (1).</w:t>
      </w:r>
    </w:p>
    <w:p w14:paraId="04ACBA3B" w14:textId="4EC5B9C9" w:rsidR="007958A2" w:rsidRDefault="007958A2" w:rsidP="007958A2">
      <w:pPr>
        <w:pStyle w:val="NormalWeb"/>
        <w:shd w:val="clear" w:color="auto" w:fill="FFFFFF"/>
        <w:spacing w:before="240" w:beforeAutospacing="0" w:after="240" w:afterAutospacing="0"/>
        <w:rPr>
          <w:color w:val="000000"/>
        </w:rPr>
      </w:pPr>
      <w:r>
        <w:rPr>
          <w:rFonts w:ascii="Arial" w:hAnsi="Arial" w:cs="Arial"/>
          <w:b/>
          <w:bCs/>
          <w:color w:val="000000"/>
        </w:rPr>
        <w:t>Clause 1</w:t>
      </w:r>
      <w:r w:rsidR="0069319D">
        <w:rPr>
          <w:rFonts w:ascii="Arial" w:hAnsi="Arial" w:cs="Arial"/>
          <w:b/>
          <w:bCs/>
          <w:color w:val="000000"/>
        </w:rPr>
        <w:t>9</w:t>
      </w:r>
      <w:r>
        <w:rPr>
          <w:color w:val="000000"/>
        </w:rPr>
        <w:t> </w:t>
      </w:r>
      <w:r w:rsidRPr="007958A2">
        <w:rPr>
          <w:rFonts w:ascii="Arial" w:hAnsi="Arial" w:cs="Arial"/>
          <w:b/>
          <w:bCs/>
          <w:color w:val="000000"/>
        </w:rPr>
        <w:t xml:space="preserve">Dictionary, definition of </w:t>
      </w:r>
      <w:r w:rsidRPr="007958A2">
        <w:rPr>
          <w:rFonts w:ascii="Arial" w:hAnsi="Arial" w:cs="Arial"/>
          <w:b/>
          <w:bCs/>
          <w:i/>
          <w:iCs/>
          <w:color w:val="000000"/>
        </w:rPr>
        <w:t>qualified voter</w:t>
      </w:r>
    </w:p>
    <w:p w14:paraId="1D01FB4C" w14:textId="4F941914" w:rsidR="00076A46" w:rsidRDefault="00076A46" w:rsidP="007958A2">
      <w:pPr>
        <w:pStyle w:val="NormalWeb"/>
        <w:shd w:val="clear" w:color="auto" w:fill="FFFFFF"/>
        <w:spacing w:before="0" w:beforeAutospacing="0" w:after="200" w:afterAutospacing="0" w:line="276" w:lineRule="atLeast"/>
        <w:rPr>
          <w:rFonts w:ascii="Arial" w:hAnsi="Arial" w:cs="Arial"/>
          <w:color w:val="000000"/>
        </w:rPr>
      </w:pPr>
      <w:r>
        <w:rPr>
          <w:rFonts w:ascii="Arial" w:hAnsi="Arial" w:cs="Arial"/>
          <w:color w:val="000000"/>
        </w:rPr>
        <w:t>This amendment is consequential to the amendment in clause 8 which omits the definition of qualified voter from section 4.1.</w:t>
      </w:r>
    </w:p>
    <w:p w14:paraId="717112A4" w14:textId="1275447D" w:rsidR="007958A2" w:rsidRDefault="007958A2" w:rsidP="007958A2">
      <w:pPr>
        <w:pStyle w:val="NormalWeb"/>
        <w:shd w:val="clear" w:color="auto" w:fill="FFFFFF"/>
        <w:spacing w:before="0" w:beforeAutospacing="0" w:after="200" w:afterAutospacing="0" w:line="276" w:lineRule="atLeast"/>
        <w:rPr>
          <w:rFonts w:ascii="Arial" w:hAnsi="Arial" w:cs="Arial"/>
          <w:color w:val="000000"/>
        </w:rPr>
      </w:pPr>
      <w:r>
        <w:rPr>
          <w:rFonts w:ascii="Arial" w:hAnsi="Arial" w:cs="Arial"/>
          <w:color w:val="000000"/>
        </w:rPr>
        <w:t xml:space="preserve">This clause </w:t>
      </w:r>
      <w:r w:rsidR="00076A46">
        <w:rPr>
          <w:rFonts w:ascii="Arial" w:hAnsi="Arial" w:cs="Arial"/>
          <w:color w:val="000000"/>
        </w:rPr>
        <w:t xml:space="preserve">substitutes </w:t>
      </w:r>
      <w:r w:rsidR="00E034D8">
        <w:rPr>
          <w:rFonts w:ascii="Arial" w:hAnsi="Arial" w:cs="Arial"/>
          <w:color w:val="000000"/>
        </w:rPr>
        <w:t xml:space="preserve">the definition of </w:t>
      </w:r>
      <w:r w:rsidR="00E034D8" w:rsidRPr="008573E4">
        <w:rPr>
          <w:rFonts w:ascii="Arial" w:hAnsi="Arial" w:cs="Arial"/>
          <w:b/>
          <w:bCs/>
          <w:i/>
          <w:iCs/>
          <w:color w:val="000000"/>
        </w:rPr>
        <w:t>qualified voter</w:t>
      </w:r>
      <w:r w:rsidR="00E034D8">
        <w:rPr>
          <w:rFonts w:ascii="Arial" w:hAnsi="Arial" w:cs="Arial"/>
          <w:color w:val="000000"/>
        </w:rPr>
        <w:t xml:space="preserve"> in the dictionary of the </w:t>
      </w:r>
      <w:r w:rsidR="00580741">
        <w:rPr>
          <w:rFonts w:ascii="Arial" w:hAnsi="Arial" w:cs="Arial"/>
          <w:color w:val="000000"/>
        </w:rPr>
        <w:t>RV</w:t>
      </w:r>
      <w:r w:rsidR="00E034D8">
        <w:rPr>
          <w:rFonts w:ascii="Arial" w:hAnsi="Arial" w:cs="Arial"/>
          <w:color w:val="000000"/>
        </w:rPr>
        <w:t xml:space="preserve"> Regulation</w:t>
      </w:r>
      <w:r>
        <w:rPr>
          <w:rFonts w:ascii="Arial" w:hAnsi="Arial" w:cs="Arial"/>
          <w:color w:val="000000"/>
        </w:rPr>
        <w:t>. </w:t>
      </w:r>
      <w:r w:rsidR="00076A46">
        <w:rPr>
          <w:rFonts w:ascii="Arial" w:hAnsi="Arial" w:cs="Arial"/>
          <w:color w:val="000000"/>
        </w:rPr>
        <w:t xml:space="preserve">At present the definition of </w:t>
      </w:r>
      <w:r w:rsidR="00076A46" w:rsidRPr="008573E4">
        <w:rPr>
          <w:rFonts w:ascii="Arial" w:hAnsi="Arial" w:cs="Arial"/>
          <w:b/>
          <w:bCs/>
          <w:i/>
          <w:iCs/>
          <w:color w:val="000000"/>
        </w:rPr>
        <w:t>qualified voter</w:t>
      </w:r>
      <w:r w:rsidR="00076A46">
        <w:rPr>
          <w:rFonts w:ascii="Arial" w:hAnsi="Arial" w:cs="Arial"/>
          <w:color w:val="000000"/>
        </w:rPr>
        <w:t xml:space="preserve"> refers the reader to the definition of </w:t>
      </w:r>
      <w:r w:rsidR="00076A46" w:rsidRPr="00EE14E9">
        <w:rPr>
          <w:rFonts w:ascii="Arial" w:hAnsi="Arial" w:cs="Arial"/>
          <w:b/>
          <w:bCs/>
          <w:i/>
          <w:iCs/>
          <w:color w:val="000000"/>
        </w:rPr>
        <w:t>qualified voter</w:t>
      </w:r>
      <w:r w:rsidR="00076A46">
        <w:rPr>
          <w:rFonts w:ascii="Arial" w:hAnsi="Arial" w:cs="Arial"/>
          <w:color w:val="000000"/>
        </w:rPr>
        <w:t xml:space="preserve"> at section 4.1. As this definition is deleted from 4.1 via clause 8 the definition of qualified voter is now inserted directly into the dictionary. </w:t>
      </w:r>
    </w:p>
    <w:p w14:paraId="616533EE" w14:textId="3275B9E3" w:rsidR="007958A2" w:rsidRDefault="00076A46" w:rsidP="008573E4">
      <w:pPr>
        <w:pStyle w:val="NormalWeb"/>
        <w:shd w:val="clear" w:color="auto" w:fill="FFFFFF"/>
        <w:spacing w:before="0" w:beforeAutospacing="0" w:after="200" w:afterAutospacing="0" w:line="276" w:lineRule="atLeast"/>
      </w:pPr>
      <w:r>
        <w:rPr>
          <w:rFonts w:ascii="Arial" w:hAnsi="Arial" w:cs="Arial"/>
          <w:b/>
          <w:bCs/>
          <w:i/>
          <w:iCs/>
          <w:color w:val="000000"/>
        </w:rPr>
        <w:t>q</w:t>
      </w:r>
      <w:r w:rsidRPr="008573E4">
        <w:rPr>
          <w:rFonts w:ascii="Arial" w:hAnsi="Arial" w:cs="Arial"/>
          <w:b/>
          <w:bCs/>
          <w:i/>
          <w:iCs/>
          <w:color w:val="000000"/>
        </w:rPr>
        <w:t>ualified voter</w:t>
      </w:r>
      <w:r>
        <w:rPr>
          <w:rFonts w:ascii="Arial" w:hAnsi="Arial" w:cs="Arial"/>
          <w:color w:val="000000"/>
        </w:rPr>
        <w:t xml:space="preserve"> is defined to mean a resident of the retirement village where the ballot is conducted. </w:t>
      </w:r>
    </w:p>
    <w:sectPr w:rsidR="007958A2" w:rsidSect="00C1618B">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15F5" w14:textId="77777777" w:rsidR="00A216DE" w:rsidRDefault="00A216DE" w:rsidP="006815C9">
      <w:r>
        <w:separator/>
      </w:r>
    </w:p>
  </w:endnote>
  <w:endnote w:type="continuationSeparator" w:id="0">
    <w:p w14:paraId="58010971" w14:textId="77777777" w:rsidR="00A216DE" w:rsidRDefault="00A216DE"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A40D" w14:textId="77777777"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3A7E" w14:textId="1FE16F01" w:rsidR="00091D34" w:rsidRPr="00E66756" w:rsidRDefault="00E66756" w:rsidP="00E66756">
    <w:pPr>
      <w:pStyle w:val="Footer"/>
      <w:jc w:val="center"/>
      <w:rPr>
        <w:rFonts w:cs="Arial"/>
        <w:sz w:val="14"/>
      </w:rPr>
    </w:pPr>
    <w:r w:rsidRPr="00E6675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FE4D" w14:textId="77777777"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643F" w14:textId="77777777" w:rsidR="00A216DE" w:rsidRDefault="00A216DE" w:rsidP="006815C9">
      <w:r>
        <w:separator/>
      </w:r>
    </w:p>
  </w:footnote>
  <w:footnote w:type="continuationSeparator" w:id="0">
    <w:p w14:paraId="3C39398E" w14:textId="77777777" w:rsidR="00A216DE" w:rsidRDefault="00A216DE" w:rsidP="006815C9">
      <w:r>
        <w:continuationSeparator/>
      </w:r>
    </w:p>
  </w:footnote>
  <w:footnote w:id="1">
    <w:p w14:paraId="65ABFC50" w14:textId="493C6446" w:rsidR="00EF4D8B" w:rsidRPr="00EF4D8B" w:rsidRDefault="00EF4D8B" w:rsidP="00EF4D8B">
      <w:pPr>
        <w:pStyle w:val="FootnoteText"/>
        <w:rPr>
          <w:rFonts w:ascii="Arial" w:hAnsi="Arial" w:cs="Arial"/>
          <w:sz w:val="16"/>
          <w:szCs w:val="16"/>
        </w:rPr>
      </w:pPr>
      <w:r w:rsidRPr="00EF4D8B">
        <w:rPr>
          <w:rStyle w:val="FootnoteReference"/>
          <w:rFonts w:ascii="Arial" w:hAnsi="Arial" w:cs="Arial"/>
          <w:sz w:val="16"/>
          <w:szCs w:val="16"/>
        </w:rPr>
        <w:footnoteRef/>
      </w:r>
      <w:r w:rsidRPr="00EF4D8B">
        <w:rPr>
          <w:rFonts w:ascii="Arial" w:hAnsi="Arial" w:cs="Arial"/>
          <w:sz w:val="16"/>
          <w:szCs w:val="16"/>
        </w:rPr>
        <w:t xml:space="preserve"> Retirement Villages Residents Association, </w:t>
      </w:r>
      <w:r w:rsidR="00952409">
        <w:rPr>
          <w:rStyle w:val="Hyperlink"/>
          <w:rFonts w:ascii="Arial" w:hAnsi="Arial" w:cs="Arial"/>
          <w:i/>
          <w:iCs/>
          <w:sz w:val="16"/>
          <w:szCs w:val="16"/>
        </w:rPr>
        <w:t xml:space="preserve"> </w:t>
      </w:r>
      <w:hyperlink r:id="rId1" w:history="1">
        <w:r w:rsidR="00952409" w:rsidRPr="00952409">
          <w:rPr>
            <w:rStyle w:val="Hyperlink"/>
            <w:rFonts w:ascii="Arial" w:hAnsi="Arial" w:cs="Arial"/>
            <w:i/>
            <w:iCs/>
            <w:sz w:val="16"/>
            <w:szCs w:val="16"/>
          </w:rPr>
          <w:t>Ageing without fear: Survey report</w:t>
        </w:r>
      </w:hyperlink>
      <w:r w:rsidRPr="00EF4D8B">
        <w:rPr>
          <w:rFonts w:ascii="Arial" w:hAnsi="Arial" w:cs="Arial"/>
          <w:sz w:val="16"/>
          <w:szCs w:val="16"/>
        </w:rPr>
        <w:t xml:space="preserve">, June 2023. </w:t>
      </w:r>
    </w:p>
  </w:footnote>
  <w:footnote w:id="2">
    <w:p w14:paraId="38ED77B8" w14:textId="77777777" w:rsidR="00A50ED9" w:rsidRPr="00C72AD7" w:rsidRDefault="00A50ED9" w:rsidP="00A50ED9">
      <w:pPr>
        <w:pStyle w:val="FootnoteText"/>
      </w:pPr>
      <w:r w:rsidRPr="00452000">
        <w:rPr>
          <w:rStyle w:val="FootnoteReference"/>
          <w:rFonts w:ascii="Arial" w:hAnsi="Arial" w:cs="Arial"/>
          <w:sz w:val="16"/>
          <w:szCs w:val="16"/>
        </w:rPr>
        <w:footnoteRef/>
      </w:r>
      <w:r w:rsidRPr="00452000">
        <w:rPr>
          <w:rFonts w:ascii="Arial" w:hAnsi="Arial" w:cs="Arial"/>
          <w:sz w:val="16"/>
          <w:szCs w:val="16"/>
        </w:rPr>
        <w:t xml:space="preserve"> Australian Institute of Family Studies, </w:t>
      </w:r>
      <w:hyperlink r:id="rId2" w:history="1">
        <w:r w:rsidRPr="00452000">
          <w:rPr>
            <w:rStyle w:val="Hyperlink"/>
            <w:rFonts w:ascii="Arial" w:hAnsi="Arial" w:cs="Arial"/>
            <w:i/>
            <w:iCs/>
            <w:sz w:val="16"/>
            <w:szCs w:val="16"/>
          </w:rPr>
          <w:t>National Elder Abuse Prevalence Study: Final Report</w:t>
        </w:r>
      </w:hyperlink>
      <w:r w:rsidRPr="00452000">
        <w:rPr>
          <w:rFonts w:ascii="Arial" w:hAnsi="Arial" w:cs="Arial"/>
          <w:i/>
          <w:iCs/>
          <w:sz w:val="16"/>
          <w:szCs w:val="16"/>
        </w:rPr>
        <w:t xml:space="preserve">, </w:t>
      </w:r>
      <w:r w:rsidRPr="00452000">
        <w:rPr>
          <w:rFonts w:ascii="Arial" w:hAnsi="Arial" w:cs="Arial"/>
          <w:sz w:val="16"/>
          <w:szCs w:val="16"/>
        </w:rPr>
        <w:t>July 2021.</w:t>
      </w:r>
      <w:r>
        <w:t xml:space="preserve"> </w:t>
      </w:r>
    </w:p>
  </w:footnote>
  <w:footnote w:id="3">
    <w:p w14:paraId="0916AE48" w14:textId="77777777" w:rsidR="00A50ED9" w:rsidRPr="00452000" w:rsidRDefault="00A50ED9" w:rsidP="00A50ED9">
      <w:pPr>
        <w:pStyle w:val="FootnoteText"/>
        <w:rPr>
          <w:rFonts w:ascii="Arial" w:hAnsi="Arial" w:cs="Arial"/>
          <w:sz w:val="16"/>
          <w:szCs w:val="16"/>
        </w:rPr>
      </w:pPr>
      <w:r w:rsidRPr="00452000">
        <w:rPr>
          <w:rStyle w:val="FootnoteReference"/>
          <w:rFonts w:ascii="Arial" w:hAnsi="Arial" w:cs="Arial"/>
          <w:sz w:val="16"/>
          <w:szCs w:val="16"/>
        </w:rPr>
        <w:footnoteRef/>
      </w:r>
      <w:r w:rsidRPr="00452000">
        <w:rPr>
          <w:rFonts w:ascii="Arial" w:hAnsi="Arial" w:cs="Arial"/>
          <w:sz w:val="16"/>
          <w:szCs w:val="16"/>
        </w:rPr>
        <w:t xml:space="preserve"> Retirement Villages Residents Association, </w:t>
      </w:r>
      <w:hyperlink r:id="rId3" w:history="1">
        <w:r w:rsidRPr="00452000">
          <w:rPr>
            <w:rStyle w:val="Hyperlink"/>
            <w:rFonts w:ascii="Arial" w:hAnsi="Arial" w:cs="Arial"/>
            <w:i/>
            <w:iCs/>
            <w:sz w:val="16"/>
            <w:szCs w:val="16"/>
          </w:rPr>
          <w:t>Ageing without fear: Survey report</w:t>
        </w:r>
      </w:hyperlink>
      <w:r w:rsidRPr="00452000">
        <w:rPr>
          <w:rFonts w:ascii="Arial" w:hAnsi="Arial" w:cs="Arial"/>
          <w:sz w:val="16"/>
          <w:szCs w:val="16"/>
        </w:rPr>
        <w:t xml:space="preserve">, June 2023, p. 31. </w:t>
      </w:r>
    </w:p>
  </w:footnote>
  <w:footnote w:id="4">
    <w:p w14:paraId="4628AADE" w14:textId="77777777" w:rsidR="00A50ED9" w:rsidRPr="00452000" w:rsidRDefault="00A50ED9" w:rsidP="00A50ED9">
      <w:pPr>
        <w:pStyle w:val="FootnoteText"/>
        <w:rPr>
          <w:rFonts w:ascii="Arial" w:hAnsi="Arial" w:cs="Arial"/>
          <w:sz w:val="16"/>
          <w:szCs w:val="16"/>
        </w:rPr>
      </w:pPr>
      <w:r w:rsidRPr="00452000">
        <w:rPr>
          <w:rStyle w:val="FootnoteReference"/>
          <w:rFonts w:ascii="Arial" w:hAnsi="Arial" w:cs="Arial"/>
          <w:sz w:val="16"/>
          <w:szCs w:val="16"/>
        </w:rPr>
        <w:footnoteRef/>
      </w:r>
      <w:r w:rsidRPr="00452000">
        <w:rPr>
          <w:rFonts w:ascii="Arial" w:hAnsi="Arial" w:cs="Arial"/>
          <w:sz w:val="16"/>
          <w:szCs w:val="16"/>
        </w:rPr>
        <w:t xml:space="preserve"> Australian Institute of Family Studies, </w:t>
      </w:r>
      <w:hyperlink r:id="rId4" w:history="1">
        <w:r w:rsidRPr="00452000">
          <w:rPr>
            <w:rStyle w:val="Hyperlink"/>
            <w:rFonts w:ascii="Arial" w:hAnsi="Arial" w:cs="Arial"/>
            <w:i/>
            <w:iCs/>
            <w:sz w:val="16"/>
            <w:szCs w:val="16"/>
          </w:rPr>
          <w:t>National Elder Abuse Prevalence Study: Final Report</w:t>
        </w:r>
      </w:hyperlink>
      <w:r w:rsidRPr="00452000">
        <w:rPr>
          <w:rFonts w:ascii="Arial" w:hAnsi="Arial" w:cs="Arial"/>
          <w:i/>
          <w:iCs/>
          <w:sz w:val="16"/>
          <w:szCs w:val="16"/>
        </w:rPr>
        <w:t xml:space="preserve">, </w:t>
      </w:r>
      <w:r w:rsidRPr="00452000">
        <w:rPr>
          <w:rFonts w:ascii="Arial" w:hAnsi="Arial" w:cs="Arial"/>
          <w:sz w:val="16"/>
          <w:szCs w:val="16"/>
        </w:rPr>
        <w:t xml:space="preserve">July 2021, p.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E1AE" w14:textId="77777777"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BD57" w14:textId="7EA7312A"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6C17" w14:textId="77777777"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F314C6"/>
    <w:multiLevelType w:val="hybridMultilevel"/>
    <w:tmpl w:val="6252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964456"/>
    <w:multiLevelType w:val="hybridMultilevel"/>
    <w:tmpl w:val="928CA770"/>
    <w:lvl w:ilvl="0" w:tplc="5CA244B0">
      <w:start w:val="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531B6916"/>
    <w:multiLevelType w:val="hybridMultilevel"/>
    <w:tmpl w:val="71820470"/>
    <w:lvl w:ilvl="0" w:tplc="C5C6D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2130583420">
    <w:abstractNumId w:val="2"/>
  </w:num>
  <w:num w:numId="2" w16cid:durableId="1458913944">
    <w:abstractNumId w:val="0"/>
  </w:num>
  <w:num w:numId="3" w16cid:durableId="106437700">
    <w:abstractNumId w:val="3"/>
  </w:num>
  <w:num w:numId="4" w16cid:durableId="1886408061">
    <w:abstractNumId w:val="8"/>
  </w:num>
  <w:num w:numId="5" w16cid:durableId="2019623294">
    <w:abstractNumId w:val="11"/>
  </w:num>
  <w:num w:numId="6" w16cid:durableId="108011302">
    <w:abstractNumId w:val="1"/>
  </w:num>
  <w:num w:numId="7" w16cid:durableId="1337462549">
    <w:abstractNumId w:val="6"/>
  </w:num>
  <w:num w:numId="8" w16cid:durableId="445396006">
    <w:abstractNumId w:val="7"/>
  </w:num>
  <w:num w:numId="9" w16cid:durableId="804664932">
    <w:abstractNumId w:val="10"/>
  </w:num>
  <w:num w:numId="10" w16cid:durableId="454914249">
    <w:abstractNumId w:val="5"/>
  </w:num>
  <w:num w:numId="11" w16cid:durableId="1493137477">
    <w:abstractNumId w:val="9"/>
  </w:num>
  <w:num w:numId="12" w16cid:durableId="2905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07F1A"/>
    <w:rsid w:val="00032C69"/>
    <w:rsid w:val="00037242"/>
    <w:rsid w:val="00040E22"/>
    <w:rsid w:val="00054E4D"/>
    <w:rsid w:val="000653BD"/>
    <w:rsid w:val="00072F4E"/>
    <w:rsid w:val="00076A46"/>
    <w:rsid w:val="00091D34"/>
    <w:rsid w:val="00092437"/>
    <w:rsid w:val="000A4528"/>
    <w:rsid w:val="000A55FE"/>
    <w:rsid w:val="000D32A8"/>
    <w:rsid w:val="0010739B"/>
    <w:rsid w:val="001124A8"/>
    <w:rsid w:val="001202DF"/>
    <w:rsid w:val="001317BC"/>
    <w:rsid w:val="0014402D"/>
    <w:rsid w:val="0016368A"/>
    <w:rsid w:val="00181CC0"/>
    <w:rsid w:val="001844D2"/>
    <w:rsid w:val="001848B7"/>
    <w:rsid w:val="00186025"/>
    <w:rsid w:val="00187C66"/>
    <w:rsid w:val="001945FF"/>
    <w:rsid w:val="001B7E5A"/>
    <w:rsid w:val="001E55DD"/>
    <w:rsid w:val="001F4AE0"/>
    <w:rsid w:val="002339A6"/>
    <w:rsid w:val="00234BC4"/>
    <w:rsid w:val="0026118F"/>
    <w:rsid w:val="00265BDE"/>
    <w:rsid w:val="00284A01"/>
    <w:rsid w:val="00284E67"/>
    <w:rsid w:val="00295AA2"/>
    <w:rsid w:val="002A352B"/>
    <w:rsid w:val="002F33F3"/>
    <w:rsid w:val="00304641"/>
    <w:rsid w:val="003114A0"/>
    <w:rsid w:val="003147FA"/>
    <w:rsid w:val="00334B50"/>
    <w:rsid w:val="00390D0A"/>
    <w:rsid w:val="003E5285"/>
    <w:rsid w:val="004030E7"/>
    <w:rsid w:val="00452000"/>
    <w:rsid w:val="004874A7"/>
    <w:rsid w:val="004968D5"/>
    <w:rsid w:val="004A357F"/>
    <w:rsid w:val="004C2150"/>
    <w:rsid w:val="004D0A19"/>
    <w:rsid w:val="004D2ACA"/>
    <w:rsid w:val="004E3146"/>
    <w:rsid w:val="005071A3"/>
    <w:rsid w:val="005139DD"/>
    <w:rsid w:val="00521870"/>
    <w:rsid w:val="00552FC2"/>
    <w:rsid w:val="00580741"/>
    <w:rsid w:val="005A4B33"/>
    <w:rsid w:val="005B0E4F"/>
    <w:rsid w:val="005C6D78"/>
    <w:rsid w:val="005D3707"/>
    <w:rsid w:val="006476FE"/>
    <w:rsid w:val="006477DF"/>
    <w:rsid w:val="006507A5"/>
    <w:rsid w:val="006815C9"/>
    <w:rsid w:val="0069319D"/>
    <w:rsid w:val="006D63EC"/>
    <w:rsid w:val="006E7046"/>
    <w:rsid w:val="006F59BE"/>
    <w:rsid w:val="0071787F"/>
    <w:rsid w:val="007300D5"/>
    <w:rsid w:val="00731CF7"/>
    <w:rsid w:val="00760BEE"/>
    <w:rsid w:val="00764403"/>
    <w:rsid w:val="00770B21"/>
    <w:rsid w:val="00774426"/>
    <w:rsid w:val="007958A2"/>
    <w:rsid w:val="007B1692"/>
    <w:rsid w:val="007B5AA4"/>
    <w:rsid w:val="007B6E75"/>
    <w:rsid w:val="007D4D99"/>
    <w:rsid w:val="007E6EF0"/>
    <w:rsid w:val="00804C54"/>
    <w:rsid w:val="008326B5"/>
    <w:rsid w:val="008511EC"/>
    <w:rsid w:val="00857101"/>
    <w:rsid w:val="008573E4"/>
    <w:rsid w:val="00876345"/>
    <w:rsid w:val="00890C1A"/>
    <w:rsid w:val="008A037C"/>
    <w:rsid w:val="008A3DB7"/>
    <w:rsid w:val="008B2DAE"/>
    <w:rsid w:val="00916C56"/>
    <w:rsid w:val="00930309"/>
    <w:rsid w:val="0093364B"/>
    <w:rsid w:val="00950235"/>
    <w:rsid w:val="00952409"/>
    <w:rsid w:val="009732B5"/>
    <w:rsid w:val="009A76E9"/>
    <w:rsid w:val="009C45A8"/>
    <w:rsid w:val="009C64C5"/>
    <w:rsid w:val="009D32F8"/>
    <w:rsid w:val="009F287A"/>
    <w:rsid w:val="00A0447F"/>
    <w:rsid w:val="00A109EA"/>
    <w:rsid w:val="00A133E6"/>
    <w:rsid w:val="00A15B02"/>
    <w:rsid w:val="00A216DE"/>
    <w:rsid w:val="00A50ED9"/>
    <w:rsid w:val="00A67714"/>
    <w:rsid w:val="00A70CDF"/>
    <w:rsid w:val="00A71679"/>
    <w:rsid w:val="00A75749"/>
    <w:rsid w:val="00AE115F"/>
    <w:rsid w:val="00B5058F"/>
    <w:rsid w:val="00B51992"/>
    <w:rsid w:val="00B572B0"/>
    <w:rsid w:val="00B622B8"/>
    <w:rsid w:val="00B62C8B"/>
    <w:rsid w:val="00B73CFE"/>
    <w:rsid w:val="00B81AD7"/>
    <w:rsid w:val="00BB0B89"/>
    <w:rsid w:val="00BF2E08"/>
    <w:rsid w:val="00BF52DA"/>
    <w:rsid w:val="00C1618B"/>
    <w:rsid w:val="00C254FB"/>
    <w:rsid w:val="00C92AE0"/>
    <w:rsid w:val="00CB49A5"/>
    <w:rsid w:val="00CB5AEC"/>
    <w:rsid w:val="00CE50DB"/>
    <w:rsid w:val="00CF6471"/>
    <w:rsid w:val="00D57AEE"/>
    <w:rsid w:val="00D83777"/>
    <w:rsid w:val="00DE69A9"/>
    <w:rsid w:val="00E034D8"/>
    <w:rsid w:val="00E12628"/>
    <w:rsid w:val="00E20DBC"/>
    <w:rsid w:val="00E63813"/>
    <w:rsid w:val="00E66756"/>
    <w:rsid w:val="00E84A0D"/>
    <w:rsid w:val="00EE14E9"/>
    <w:rsid w:val="00EF4D8B"/>
    <w:rsid w:val="00F003E6"/>
    <w:rsid w:val="00F5371D"/>
    <w:rsid w:val="00F733F5"/>
    <w:rsid w:val="00F80555"/>
    <w:rsid w:val="00FC6270"/>
    <w:rsid w:val="00FC7532"/>
    <w:rsid w:val="00FD1F0F"/>
    <w:rsid w:val="00FF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0B1F8"/>
  <w15:docId w15:val="{7A8649AA-6EC6-40DB-A264-3F01B8BA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uiPriority w:val="99"/>
    <w:semiHidden/>
    <w:rsid w:val="00C1618B"/>
    <w:rPr>
      <w:rFonts w:ascii="Times New Roman" w:hAnsi="Times New Roman" w:cs="Times New Roman"/>
      <w:sz w:val="24"/>
      <w:szCs w:val="24"/>
      <w:vertAlign w:val="superscript"/>
    </w:rPr>
  </w:style>
  <w:style w:type="paragraph" w:styleId="FootnoteText">
    <w:name w:val="footnote text"/>
    <w:basedOn w:val="Normal"/>
    <w:link w:val="FootnoteTextChar"/>
    <w:uiPriority w:val="99"/>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NormalWeb">
    <w:name w:val="Normal (Web)"/>
    <w:basedOn w:val="Normal"/>
    <w:uiPriority w:val="99"/>
    <w:unhideWhenUsed/>
    <w:rsid w:val="007958A2"/>
    <w:pPr>
      <w:spacing w:before="100" w:beforeAutospacing="1" w:after="100" w:afterAutospacing="1"/>
    </w:pPr>
    <w:rPr>
      <w:szCs w:val="24"/>
      <w:lang w:eastAsia="en-AU"/>
    </w:rPr>
  </w:style>
  <w:style w:type="character" w:customStyle="1" w:styleId="ui-provider">
    <w:name w:val="ui-provider"/>
    <w:basedOn w:val="DefaultParagraphFont"/>
    <w:rsid w:val="000D32A8"/>
  </w:style>
  <w:style w:type="paragraph" w:styleId="ListParagraph">
    <w:name w:val="List Paragraph"/>
    <w:basedOn w:val="Normal"/>
    <w:uiPriority w:val="34"/>
    <w:qFormat/>
    <w:rsid w:val="00FF1DE9"/>
    <w:pPr>
      <w:ind w:left="720"/>
      <w:contextualSpacing/>
    </w:pPr>
  </w:style>
  <w:style w:type="character" w:customStyle="1" w:styleId="FootnoteTextChar">
    <w:name w:val="Footnote Text Char"/>
    <w:basedOn w:val="DefaultParagraphFont"/>
    <w:link w:val="FootnoteText"/>
    <w:uiPriority w:val="99"/>
    <w:rsid w:val="00EF4D8B"/>
    <w:rPr>
      <w:sz w:val="24"/>
      <w:szCs w:val="24"/>
      <w:lang w:eastAsia="en-US"/>
    </w:rPr>
  </w:style>
  <w:style w:type="paragraph" w:styleId="Revision">
    <w:name w:val="Revision"/>
    <w:hidden/>
    <w:uiPriority w:val="99"/>
    <w:semiHidden/>
    <w:rsid w:val="00764403"/>
    <w:rPr>
      <w:sz w:val="24"/>
      <w:lang w:eastAsia="en-US"/>
    </w:rPr>
  </w:style>
  <w:style w:type="character" w:styleId="CommentReference">
    <w:name w:val="annotation reference"/>
    <w:basedOn w:val="DefaultParagraphFont"/>
    <w:uiPriority w:val="99"/>
    <w:semiHidden/>
    <w:unhideWhenUsed/>
    <w:rsid w:val="004A357F"/>
    <w:rPr>
      <w:sz w:val="16"/>
      <w:szCs w:val="16"/>
    </w:rPr>
  </w:style>
  <w:style w:type="paragraph" w:styleId="CommentText">
    <w:name w:val="annotation text"/>
    <w:basedOn w:val="Normal"/>
    <w:link w:val="CommentTextChar"/>
    <w:uiPriority w:val="99"/>
    <w:unhideWhenUsed/>
    <w:rsid w:val="004A357F"/>
    <w:rPr>
      <w:sz w:val="20"/>
    </w:rPr>
  </w:style>
  <w:style w:type="character" w:customStyle="1" w:styleId="CommentTextChar">
    <w:name w:val="Comment Text Char"/>
    <w:basedOn w:val="DefaultParagraphFont"/>
    <w:link w:val="CommentText"/>
    <w:uiPriority w:val="99"/>
    <w:rsid w:val="004A357F"/>
    <w:rPr>
      <w:lang w:eastAsia="en-US"/>
    </w:rPr>
  </w:style>
  <w:style w:type="paragraph" w:styleId="CommentSubject">
    <w:name w:val="annotation subject"/>
    <w:basedOn w:val="CommentText"/>
    <w:next w:val="CommentText"/>
    <w:link w:val="CommentSubjectChar"/>
    <w:uiPriority w:val="99"/>
    <w:semiHidden/>
    <w:unhideWhenUsed/>
    <w:rsid w:val="004A357F"/>
    <w:rPr>
      <w:b/>
      <w:bCs/>
    </w:rPr>
  </w:style>
  <w:style w:type="character" w:customStyle="1" w:styleId="CommentSubjectChar">
    <w:name w:val="Comment Subject Char"/>
    <w:basedOn w:val="CommentTextChar"/>
    <w:link w:val="CommentSubject"/>
    <w:uiPriority w:val="99"/>
    <w:semiHidden/>
    <w:rsid w:val="004A357F"/>
    <w:rPr>
      <w:b/>
      <w:bCs/>
      <w:lang w:eastAsia="en-US"/>
    </w:rPr>
  </w:style>
  <w:style w:type="character" w:styleId="UnresolvedMention">
    <w:name w:val="Unresolved Mention"/>
    <w:basedOn w:val="DefaultParagraphFont"/>
    <w:uiPriority w:val="99"/>
    <w:semiHidden/>
    <w:unhideWhenUsed/>
    <w:rsid w:val="004A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07199">
      <w:bodyDiv w:val="1"/>
      <w:marLeft w:val="0"/>
      <w:marRight w:val="0"/>
      <w:marTop w:val="0"/>
      <w:marBottom w:val="0"/>
      <w:divBdr>
        <w:top w:val="none" w:sz="0" w:space="0" w:color="auto"/>
        <w:left w:val="none" w:sz="0" w:space="0" w:color="auto"/>
        <w:bottom w:val="none" w:sz="0" w:space="0" w:color="auto"/>
        <w:right w:val="none" w:sz="0" w:space="0" w:color="auto"/>
      </w:divBdr>
    </w:div>
    <w:div w:id="1853296489">
      <w:bodyDiv w:val="1"/>
      <w:marLeft w:val="0"/>
      <w:marRight w:val="0"/>
      <w:marTop w:val="0"/>
      <w:marBottom w:val="0"/>
      <w:divBdr>
        <w:top w:val="none" w:sz="0" w:space="0" w:color="auto"/>
        <w:left w:val="none" w:sz="0" w:space="0" w:color="auto"/>
        <w:bottom w:val="none" w:sz="0" w:space="0" w:color="auto"/>
        <w:right w:val="none" w:sz="0" w:space="0" w:color="auto"/>
      </w:divBdr>
    </w:div>
    <w:div w:id="2013095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vra.org.au/education/research" TargetMode="External"/><Relationship Id="rId2" Type="http://schemas.openxmlformats.org/officeDocument/2006/relationships/hyperlink" Target="https://aifs.gov.au/research/research-reports/national-elder-abuse-prevalence-study-final-report" TargetMode="External"/><Relationship Id="rId1" Type="http://schemas.openxmlformats.org/officeDocument/2006/relationships/hyperlink" Target="file:///C:\Users\HEather%20Mcaulay\AppData\Local\Micro%20Focus\Content%20Manager\Offline%20Records%20(WG)\Ministerial%20~%20Villages%20Regulation%202013\Research%20-%20Ageing%20Without%20Fear-2023%20|%20Research%20-%20Ageing%20Without%20Fear%20(rvra.org.au)" TargetMode="External"/><Relationship Id="rId4" Type="http://schemas.openxmlformats.org/officeDocument/2006/relationships/hyperlink" Target="https://aifs.gov.au/research/research-reports/national-elder-abuse-prevalence-study-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D1613-8023-4896-A37A-35A09143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4159</Words>
  <Characters>21166</Characters>
  <Application>Microsoft Office Word</Application>
  <DocSecurity>0</DocSecurity>
  <Lines>425</Lines>
  <Paragraphs>124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2025-02-25T05:22:00Z</dcterms:created>
  <dcterms:modified xsi:type="dcterms:W3CDTF">2025-02-25T05:22:00Z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2024-08-08T04:11:07Z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a9a857b3-f0f8-4b52-95c2-0026c6e79ac2</vt:lpwstr>
  </property>
  <property fmtid="{D5CDD505-2E9C-101B-9397-08002B2CF9AE}" pid="8" name="MSIP_Label_69af8531-eb46-4968-8cb3-105d2f5ea87e_ContentBits">
    <vt:lpwstr>0</vt:lpwstr>
  </property>
</Properties>
</file>