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256BF99A" w:rsidR="00C17FAB" w:rsidRDefault="00734EF3">
      <w:pPr>
        <w:pStyle w:val="Billname"/>
        <w:spacing w:before="700"/>
      </w:pPr>
      <w:r>
        <w:t xml:space="preserve">Road Transport (General) Application of Road Transport Legislation </w:t>
      </w:r>
      <w:r w:rsidR="005864D8">
        <w:t>(</w:t>
      </w:r>
      <w:r w:rsidR="00947FB3">
        <w:t>Rally of Canberra</w:t>
      </w:r>
      <w:r w:rsidR="005864D8">
        <w:t xml:space="preserve">) </w:t>
      </w:r>
      <w:r>
        <w:t>Declaration 202</w:t>
      </w:r>
      <w:r w:rsidR="0032282E">
        <w:t>5</w:t>
      </w:r>
      <w:r w:rsidR="00FD75CE">
        <w:t xml:space="preserve"> </w:t>
      </w:r>
      <w:r w:rsidR="004B1614">
        <w:t xml:space="preserve">(No </w:t>
      </w:r>
      <w:r w:rsidR="005475C4">
        <w:t>1</w:t>
      </w:r>
      <w:r w:rsidR="004B1614">
        <w:t>)</w:t>
      </w:r>
    </w:p>
    <w:p w14:paraId="3771AE34" w14:textId="27638F37"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32282E">
        <w:rPr>
          <w:rFonts w:ascii="Arial" w:hAnsi="Arial" w:cs="Arial"/>
          <w:b/>
          <w:bCs/>
        </w:rPr>
        <w:t>5</w:t>
      </w:r>
      <w:r w:rsidR="00C17FAB">
        <w:rPr>
          <w:rFonts w:ascii="Arial" w:hAnsi="Arial" w:cs="Arial"/>
          <w:b/>
          <w:bCs/>
        </w:rPr>
        <w:t>–</w:t>
      </w:r>
      <w:r w:rsidR="00E72F65">
        <w:rPr>
          <w:rFonts w:ascii="Arial" w:hAnsi="Arial" w:cs="Arial"/>
          <w:b/>
          <w:bCs/>
        </w:rPr>
        <w:t>28</w:t>
      </w:r>
    </w:p>
    <w:p w14:paraId="1F34D0B1" w14:textId="77777777" w:rsidR="00C17FAB" w:rsidRDefault="00C17FAB" w:rsidP="00DA3B00">
      <w:pPr>
        <w:pStyle w:val="madeunder"/>
        <w:spacing w:before="300" w:after="0"/>
      </w:pPr>
      <w:r>
        <w:t xml:space="preserve">made under the  </w:t>
      </w:r>
    </w:p>
    <w:p w14:paraId="676972B5" w14:textId="36BC43C0"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r w:rsidR="00A533A3">
        <w:rPr>
          <w:rFonts w:cs="Arial"/>
          <w:sz w:val="20"/>
        </w:rPr>
        <w:t>.</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2075387B" w:rsidR="007F1BCF" w:rsidRDefault="007F1BCF" w:rsidP="007F1BCF">
      <w:pPr>
        <w:spacing w:line="276" w:lineRule="auto"/>
      </w:pPr>
      <w:r w:rsidRPr="00E34A0C">
        <w:t xml:space="preserve">This declaration has been prepared to accommodate the </w:t>
      </w:r>
      <w:r w:rsidR="00947FB3">
        <w:rPr>
          <w:rFonts w:ascii="TimesNewRomanPSMT" w:hAnsi="TimesNewRomanPSMT" w:cs="TimesNewRomanPSMT"/>
          <w:color w:val="000000"/>
          <w:szCs w:val="24"/>
          <w:lang w:eastAsia="en-AU"/>
        </w:rPr>
        <w:t xml:space="preserve">Rally of Canberra </w:t>
      </w:r>
      <w:r w:rsidRPr="00E34A0C">
        <w:t>(the event)</w:t>
      </w:r>
      <w:r>
        <w:t xml:space="preserve">. </w:t>
      </w:r>
      <w:bookmarkStart w:id="1" w:name="_Hlk157429835"/>
      <w:r>
        <w:t xml:space="preserve">The event has been scheduled to </w:t>
      </w:r>
      <w:r w:rsidR="00947FB3">
        <w:t xml:space="preserve">commence on </w:t>
      </w:r>
      <w:r w:rsidR="0032282E">
        <w:t>20 March 2025</w:t>
      </w:r>
      <w:r>
        <w:t xml:space="preserve"> </w:t>
      </w:r>
      <w:r w:rsidRPr="00E34A0C">
        <w:t>but may need to be rescheduled</w:t>
      </w:r>
      <w:r>
        <w:t xml:space="preserve"> </w:t>
      </w:r>
      <w:r w:rsidRPr="00E34A0C">
        <w:t xml:space="preserve">due to </w:t>
      </w:r>
      <w:r w:rsidR="00305B1C">
        <w:t xml:space="preserve">unforeseen circumstances, such as inclement </w:t>
      </w:r>
      <w:r w:rsidRPr="00E34A0C">
        <w:t>weather</w:t>
      </w:r>
      <w:r>
        <w:t xml:space="preserve">. Accordingly, the instrument expires on </w:t>
      </w:r>
      <w:r w:rsidR="00947FB3">
        <w:t>2</w:t>
      </w:r>
      <w:r w:rsidR="00176630">
        <w:t>0 April 2025</w:t>
      </w:r>
      <w:r w:rsidR="002D7492">
        <w:t>, which allows</w:t>
      </w:r>
      <w:r>
        <w:t xml:space="preserve"> organisers</w:t>
      </w:r>
      <w:r w:rsidR="009B3D5A">
        <w:t xml:space="preserve"> to</w:t>
      </w:r>
      <w:r>
        <w:t xml:space="preserve"> reschedule the event if required due to the weather. </w:t>
      </w:r>
      <w:bookmarkEnd w:id="1"/>
    </w:p>
    <w:p w14:paraId="69703848" w14:textId="77777777" w:rsidR="007F1BCF" w:rsidRDefault="007F1BCF" w:rsidP="007F1BCF">
      <w:pPr>
        <w:spacing w:line="276" w:lineRule="auto"/>
      </w:pPr>
    </w:p>
    <w:p w14:paraId="112C11A7" w14:textId="5A92A8B0"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D7492">
        <w:t>‘</w:t>
      </w:r>
      <w:r>
        <w:t>special stage</w:t>
      </w:r>
      <w:r w:rsidR="002D7492">
        <w:t>’</w:t>
      </w:r>
      <w:r>
        <w:t xml:space="preserve"> of the </w:t>
      </w:r>
      <w:bookmarkStart w:id="2" w:name="_Hlk128656925"/>
      <w:r>
        <w:rPr>
          <w:rFonts w:ascii="TimesNewRomanPSMT" w:hAnsi="TimesNewRomanPSMT" w:cs="TimesNewRomanPSMT"/>
          <w:color w:val="000000"/>
          <w:szCs w:val="24"/>
          <w:lang w:eastAsia="en-AU"/>
        </w:rPr>
        <w:t xml:space="preserve">event </w:t>
      </w:r>
      <w:bookmarkEnd w:id="2"/>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1D97A128" w:rsidR="007F1BCF" w:rsidRDefault="007F1BCF" w:rsidP="007F1BCF">
      <w:pPr>
        <w:spacing w:line="276" w:lineRule="auto"/>
      </w:pPr>
      <w:r>
        <w:t>The declaration is a disallowable instrument</w:t>
      </w:r>
      <w:r w:rsidR="00A53FC4">
        <w:t>.</w:t>
      </w:r>
      <w:r>
        <w:t xml:space="preserve"> </w:t>
      </w:r>
      <w:r w:rsidR="00A53FC4">
        <w:t xml:space="preserve">Under section 64 of the </w:t>
      </w:r>
      <w:r w:rsidR="00A53FC4" w:rsidRPr="0047435C">
        <w:rPr>
          <w:i/>
          <w:iCs/>
        </w:rPr>
        <w:t>Legislation Act 2001</w:t>
      </w:r>
      <w:r w:rsidR="00A53FC4" w:rsidRPr="0047435C">
        <w:t xml:space="preserve">, </w:t>
      </w:r>
      <w:r w:rsidR="0047435C">
        <w:t>the disallowable instrument</w:t>
      </w:r>
      <w:r w:rsidR="00A53FC4" w:rsidRPr="0047435C">
        <w:rPr>
          <w:i/>
          <w:iCs/>
        </w:rPr>
        <w:t xml:space="preserve"> </w:t>
      </w:r>
      <w:r>
        <w:t xml:space="preserve">must be presented to the Legislative Assembly within 6 sitting days after its notification.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46AA924C" w:rsidR="007F1BCF" w:rsidRDefault="007F1BCF" w:rsidP="007F1BCF">
      <w:pPr>
        <w:spacing w:line="276" w:lineRule="auto"/>
      </w:pPr>
      <w:r>
        <w:t>The declarations in this instrument do not</w:t>
      </w:r>
      <w:r w:rsidR="00EA126A">
        <w:t>,</w:t>
      </w:r>
      <w:r>
        <w:t xml:space="preserve"> </w:t>
      </w:r>
      <w:r w:rsidR="008A2F13">
        <w:t>in</w:t>
      </w:r>
      <w:r w:rsidR="00EA126A">
        <w:t xml:space="preserve"> and of themselves,</w:t>
      </w:r>
      <w:r>
        <w:t xml:space="preserve"> restrict a person’s freedom of movement within the Territory</w:t>
      </w:r>
      <w:r w:rsidR="006A238E">
        <w:t>;</w:t>
      </w:r>
      <w:r>
        <w:t xml:space="preserve"> however</w:t>
      </w:r>
      <w:r w:rsidR="006A238E">
        <w:t>,</w:t>
      </w:r>
      <w:r>
        <w:t xml:space="preserve"> closing parts of the forest in which the event will </w:t>
      </w:r>
      <w:r w:rsidR="006A238E">
        <w:t xml:space="preserve">take place </w:t>
      </w:r>
      <w:r>
        <w:t xml:space="preserve">to members of the public will restrict the free movement of people in that area during the event. As </w:t>
      </w:r>
      <w:r w:rsidR="006A23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137C51F6" w14:textId="54244E1C" w:rsidR="007F1BCF" w:rsidRDefault="004761D8" w:rsidP="007F1BCF">
      <w:pPr>
        <w:rPr>
          <w:b/>
          <w:bCs/>
          <w:sz w:val="28"/>
          <w:szCs w:val="28"/>
        </w:rPr>
      </w:pPr>
      <w:r>
        <w:rPr>
          <w:b/>
          <w:bCs/>
          <w:sz w:val="28"/>
          <w:szCs w:val="28"/>
        </w:rPr>
        <w:lastRenderedPageBreak/>
        <w:t>Section</w:t>
      </w:r>
      <w:r w:rsidR="007F1BCF">
        <w:rPr>
          <w:b/>
          <w:bCs/>
          <w:sz w:val="28"/>
          <w:szCs w:val="28"/>
        </w:rPr>
        <w:t xml:space="preserve"> notes </w:t>
      </w:r>
    </w:p>
    <w:p w14:paraId="2361093C" w14:textId="77777777" w:rsidR="007F1BCF" w:rsidRDefault="007F1BCF" w:rsidP="008A2F13">
      <w:pPr>
        <w:spacing w:line="276" w:lineRule="auto"/>
        <w:rPr>
          <w:b/>
          <w:bCs/>
          <w:sz w:val="28"/>
          <w:szCs w:val="28"/>
        </w:rPr>
      </w:pPr>
    </w:p>
    <w:p w14:paraId="5CAC057B" w14:textId="272773A0" w:rsidR="007F1BCF" w:rsidRDefault="004761D8" w:rsidP="008A2F13">
      <w:pPr>
        <w:spacing w:line="276" w:lineRule="auto"/>
      </w:pPr>
      <w:r>
        <w:rPr>
          <w:b/>
          <w:bCs/>
        </w:rPr>
        <w:t>Sections</w:t>
      </w:r>
      <w:r w:rsidR="007F1BCF" w:rsidRPr="00F119D0">
        <w:rPr>
          <w:b/>
          <w:bCs/>
        </w:rPr>
        <w:t xml:space="preserve"> 1 and 2</w:t>
      </w:r>
      <w:r w:rsidR="007F1BCF">
        <w:t xml:space="preserve"> of the instrument are formal provisions dealing with the name and commencement of the instrument. </w:t>
      </w:r>
    </w:p>
    <w:p w14:paraId="4E5B32D9" w14:textId="77777777" w:rsidR="007F1BCF" w:rsidRDefault="007F1BCF" w:rsidP="008A2F13">
      <w:pPr>
        <w:spacing w:line="276" w:lineRule="auto"/>
      </w:pPr>
    </w:p>
    <w:p w14:paraId="1BBA8FA4" w14:textId="17D51B6D" w:rsidR="007F1BCF" w:rsidRDefault="004761D8" w:rsidP="008A2F13">
      <w:pPr>
        <w:pStyle w:val="BodyText"/>
        <w:spacing w:after="0" w:line="276" w:lineRule="auto"/>
      </w:pPr>
      <w:r>
        <w:rPr>
          <w:b/>
          <w:bCs/>
        </w:rPr>
        <w:t>Section</w:t>
      </w:r>
      <w:r w:rsidR="007F1BCF">
        <w:rPr>
          <w:b/>
          <w:bCs/>
        </w:rPr>
        <w:t xml:space="preserve"> 3</w:t>
      </w:r>
      <w:r w:rsidR="007F1BCF">
        <w:t xml:space="preserve"> provides that the </w:t>
      </w:r>
      <w:r w:rsidR="007F1BCF">
        <w:rPr>
          <w:i/>
          <w:iCs/>
        </w:rPr>
        <w:t>Motor Accident Injuries Act 2019</w:t>
      </w:r>
      <w:r w:rsidR="007F1BCF">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w:t>
      </w:r>
      <w:r w:rsidR="005475C4">
        <w:t>Under current Administrative Arrangements, this declaration is the responsibility of the Minister for Finance.</w:t>
      </w:r>
    </w:p>
    <w:p w14:paraId="5F255421" w14:textId="77777777" w:rsidR="007F1BCF" w:rsidRDefault="007F1BCF" w:rsidP="008A2F13">
      <w:pPr>
        <w:spacing w:line="276" w:lineRule="auto"/>
      </w:pPr>
    </w:p>
    <w:p w14:paraId="36194FC1" w14:textId="671C3708" w:rsidR="007F1BCF" w:rsidRDefault="007F1BCF" w:rsidP="008A2F13">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rsidR="00176630">
        <w:t>5</w:t>
      </w:r>
      <w:r w:rsidRPr="00BF45CB">
        <w:t xml:space="preserve"> provides up to $100 million of </w:t>
      </w:r>
      <w:r>
        <w:t>public</w:t>
      </w:r>
      <w:r w:rsidRPr="00BF45CB">
        <w:t xml:space="preserve"> liability cover for any one occurrence, subject to the terms, conditions and limitations of the insurance</w:t>
      </w:r>
      <w:r w:rsidR="008A2F13">
        <w:t xml:space="preserve"> </w:t>
      </w:r>
      <w:r w:rsidRPr="00BF45CB">
        <w:t>policy</w:t>
      </w:r>
      <w:r>
        <w:t xml:space="preserve">. </w:t>
      </w:r>
      <w:r>
        <w:rPr>
          <w:color w:val="000000"/>
          <w:szCs w:val="24"/>
          <w:shd w:val="clear" w:color="auto" w:fill="FFFFFF"/>
        </w:rPr>
        <w:t>H</w:t>
      </w:r>
      <w:r>
        <w:rPr>
          <w:szCs w:val="24"/>
          <w:lang w:eastAsia="en-AU"/>
        </w:rPr>
        <w:t>owever, this policy does not operate where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insurance is in force, except</w:t>
      </w:r>
      <w:r w:rsidR="008A2F13">
        <w:rPr>
          <w:szCs w:val="24"/>
          <w:lang w:eastAsia="en-AU"/>
        </w:rPr>
        <w:t xml:space="preserve"> </w:t>
      </w:r>
      <w:r>
        <w:rPr>
          <w:szCs w:val="24"/>
          <w:lang w:eastAsia="en-AU"/>
        </w:rPr>
        <w:t>where specifically excluded by law.</w:t>
      </w:r>
      <w:r w:rsidR="008A2F13">
        <w:rPr>
          <w:szCs w:val="24"/>
          <w:lang w:eastAsia="en-AU"/>
        </w:rPr>
        <w:t xml:space="preserve"> </w:t>
      </w:r>
      <w:r>
        <w:rPr>
          <w:szCs w:val="24"/>
          <w:lang w:eastAsia="en-AU"/>
        </w:rPr>
        <w:t>For this reason,</w:t>
      </w:r>
      <w:r w:rsidR="008A2F13">
        <w:rPr>
          <w:szCs w:val="24"/>
          <w:lang w:eastAsia="en-AU"/>
        </w:rPr>
        <w:t xml:space="preserve"> </w:t>
      </w:r>
      <w:r>
        <w:rPr>
          <w:szCs w:val="24"/>
          <w:lang w:eastAsia="en-AU"/>
        </w:rPr>
        <w:t>the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does not apply</w:t>
      </w:r>
      <w:r w:rsidR="008A2F13">
        <w:rPr>
          <w:szCs w:val="24"/>
          <w:lang w:eastAsia="en-AU"/>
        </w:rPr>
        <w:t xml:space="preserve"> </w:t>
      </w:r>
      <w:r>
        <w:rPr>
          <w:szCs w:val="24"/>
          <w:lang w:eastAsia="en-AU"/>
        </w:rPr>
        <w:t>in the circumstances specified in the instrument</w:t>
      </w:r>
      <w:r>
        <w:rPr>
          <w:i/>
          <w:iCs/>
          <w:szCs w:val="24"/>
          <w:lang w:eastAsia="en-AU"/>
        </w:rPr>
        <w:t>.</w:t>
      </w:r>
    </w:p>
    <w:p w14:paraId="041569D2" w14:textId="77777777" w:rsidR="007F1BCF" w:rsidRDefault="007F1BCF" w:rsidP="008A2F13">
      <w:pPr>
        <w:spacing w:line="276" w:lineRule="auto"/>
      </w:pPr>
    </w:p>
    <w:p w14:paraId="44895470" w14:textId="45E065D6" w:rsidR="007F1BCF" w:rsidRDefault="004761D8" w:rsidP="008A2F13">
      <w:pPr>
        <w:pStyle w:val="BodyText"/>
        <w:spacing w:after="0" w:line="276" w:lineRule="auto"/>
      </w:pPr>
      <w:r>
        <w:rPr>
          <w:b/>
          <w:bCs/>
        </w:rPr>
        <w:t>Section</w:t>
      </w:r>
      <w:r w:rsidR="007F1BCF">
        <w:rPr>
          <w:b/>
          <w:bCs/>
        </w:rPr>
        <w:t xml:space="preserve"> 4</w:t>
      </w:r>
      <w:r w:rsidR="007F1BCF">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r w:rsidR="005475C4">
        <w:t xml:space="preserve"> Under current Administrative Arrangements, this declaration is the responsibility of the Minister for City and Government Services.</w:t>
      </w:r>
    </w:p>
    <w:p w14:paraId="210102C5" w14:textId="2511B886" w:rsidR="00206D5E" w:rsidRDefault="00206D5E" w:rsidP="008A2F13">
      <w:pPr>
        <w:spacing w:line="276" w:lineRule="auto"/>
      </w:pPr>
    </w:p>
    <w:p w14:paraId="733753CB" w14:textId="71D04F9A" w:rsidR="007F1BCF" w:rsidRPr="00B652B5" w:rsidRDefault="00206D5E" w:rsidP="008A2F13">
      <w:pPr>
        <w:spacing w:line="276" w:lineRule="auto"/>
      </w:pPr>
      <w:r w:rsidRPr="00206D5E">
        <w:rPr>
          <w:b/>
          <w:bCs/>
        </w:rPr>
        <w:t xml:space="preserve">Section </w:t>
      </w:r>
      <w:r w:rsidR="00BF3F82">
        <w:rPr>
          <w:b/>
          <w:bCs/>
        </w:rPr>
        <w:t>5</w:t>
      </w:r>
      <w:r>
        <w:t xml:space="preserve"> </w:t>
      </w:r>
      <w:r w:rsidR="007F1BCF">
        <w:t>contains definitions for</w:t>
      </w:r>
      <w:r w:rsidR="004F1062">
        <w:t xml:space="preserve"> terms used in</w:t>
      </w:r>
      <w:r w:rsidR="007F1BCF">
        <w:t xml:space="preserve"> the instrument. </w:t>
      </w:r>
    </w:p>
    <w:p w14:paraId="2C9678E0" w14:textId="77777777" w:rsidR="007F1BCF" w:rsidRDefault="007F1BCF" w:rsidP="008A2F13">
      <w:pPr>
        <w:spacing w:line="276" w:lineRule="auto"/>
      </w:pPr>
    </w:p>
    <w:p w14:paraId="23A7F308" w14:textId="5F8AB517" w:rsidR="007F1BCF" w:rsidRDefault="004761D8" w:rsidP="008A2F13">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Section</w:t>
      </w:r>
      <w:r w:rsidR="007F1BCF">
        <w:rPr>
          <w:b/>
          <w:bCs/>
        </w:rPr>
        <w:t xml:space="preserve"> </w:t>
      </w:r>
      <w:r w:rsidR="00BF3F82">
        <w:rPr>
          <w:b/>
          <w:bCs/>
        </w:rPr>
        <w:t>6</w:t>
      </w:r>
      <w:r w:rsidR="007F1BCF">
        <w:t xml:space="preserve"> explains that the declaration expires </w:t>
      </w:r>
      <w:r w:rsidR="005475C4">
        <w:t xml:space="preserve">at 6:00pm </w:t>
      </w:r>
      <w:r w:rsidR="00D060B3">
        <w:rPr>
          <w:rFonts w:ascii="TimesNewRomanPSMT" w:hAnsi="TimesNewRomanPSMT" w:cs="TimesNewRomanPSMT"/>
          <w:color w:val="000000"/>
          <w:szCs w:val="24"/>
          <w:lang w:eastAsia="en-AU"/>
        </w:rPr>
        <w:t>on 2</w:t>
      </w:r>
      <w:r w:rsidR="00176630">
        <w:rPr>
          <w:rFonts w:ascii="TimesNewRomanPSMT" w:hAnsi="TimesNewRomanPSMT" w:cs="TimesNewRomanPSMT"/>
          <w:color w:val="000000"/>
          <w:szCs w:val="24"/>
          <w:lang w:eastAsia="en-AU"/>
        </w:rPr>
        <w:t>0 April 2025</w:t>
      </w:r>
      <w:r w:rsidR="007F1BCF">
        <w:rPr>
          <w:rFonts w:ascii="TimesNewRomanPSMT" w:hAnsi="TimesNewRomanPSMT" w:cs="TimesNewRomanPSMT"/>
          <w:color w:val="000000"/>
          <w:szCs w:val="24"/>
          <w:lang w:eastAsia="en-AU"/>
        </w:rPr>
        <w:t xml:space="preserve">. This provides for </w:t>
      </w:r>
      <w:r w:rsidR="004F1062">
        <w:rPr>
          <w:rFonts w:ascii="TimesNewRomanPSMT" w:hAnsi="TimesNewRomanPSMT" w:cs="TimesNewRomanPSMT"/>
          <w:color w:val="000000"/>
          <w:szCs w:val="24"/>
          <w:lang w:eastAsia="en-AU"/>
        </w:rPr>
        <w:t xml:space="preserve">an additional period of </w:t>
      </w:r>
      <w:r w:rsidR="005E2EC3">
        <w:rPr>
          <w:rFonts w:ascii="TimesNewRomanPSMT" w:hAnsi="TimesNewRomanPSMT" w:cs="TimesNewRomanPSMT"/>
          <w:color w:val="000000"/>
          <w:szCs w:val="24"/>
          <w:lang w:eastAsia="en-AU"/>
        </w:rPr>
        <w:t>four</w:t>
      </w:r>
      <w:r w:rsidR="004F1062">
        <w:rPr>
          <w:rFonts w:ascii="TimesNewRomanPSMT" w:hAnsi="TimesNewRomanPSMT" w:cs="TimesNewRomanPSMT"/>
          <w:color w:val="000000"/>
          <w:szCs w:val="24"/>
          <w:lang w:eastAsia="en-AU"/>
        </w:rPr>
        <w:t xml:space="preserve"> weeks following the scheduled event date to cover </w:t>
      </w:r>
      <w:r w:rsidR="007F1BCF">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8A2F13">
      <w:pPr>
        <w:pStyle w:val="BodyText"/>
        <w:spacing w:after="0" w:line="276" w:lineRule="auto"/>
      </w:pPr>
    </w:p>
    <w:p w14:paraId="52848267" w14:textId="203526B4" w:rsidR="00C17FAB" w:rsidRPr="00696349" w:rsidRDefault="007F1BCF" w:rsidP="00206D5E">
      <w:pPr>
        <w:pStyle w:val="BodyText"/>
        <w:spacing w:after="0" w:line="276" w:lineRule="auto"/>
      </w:pPr>
      <w:r>
        <w:t xml:space="preserve">The Schedule provides </w:t>
      </w:r>
      <w:r w:rsidR="00947FB3">
        <w:t xml:space="preserve">maps </w:t>
      </w:r>
      <w:r>
        <w:t>that define the road or road related areas where the instrument has effect.</w:t>
      </w:r>
    </w:p>
    <w:sectPr w:rsidR="00C17FAB" w:rsidRPr="00696349"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5AF3" w14:textId="77777777" w:rsidR="0046505C" w:rsidRDefault="0046505C" w:rsidP="00C17FAB">
      <w:r>
        <w:separator/>
      </w:r>
    </w:p>
  </w:endnote>
  <w:endnote w:type="continuationSeparator" w:id="0">
    <w:p w14:paraId="7AE0EAB0" w14:textId="77777777" w:rsidR="0046505C" w:rsidRDefault="0046505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74AD12C3" w:rsidR="00DA3B00" w:rsidRPr="00C21F8C" w:rsidRDefault="00C21F8C" w:rsidP="00C21F8C">
    <w:pPr>
      <w:pStyle w:val="Footer"/>
      <w:jc w:val="center"/>
      <w:rPr>
        <w:rFonts w:cs="Arial"/>
        <w:sz w:val="14"/>
      </w:rPr>
    </w:pPr>
    <w:r w:rsidRPr="00C21F8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4CD7" w14:textId="77777777" w:rsidR="0046505C" w:rsidRDefault="0046505C" w:rsidP="00C17FAB">
      <w:r>
        <w:separator/>
      </w:r>
    </w:p>
  </w:footnote>
  <w:footnote w:type="continuationSeparator" w:id="0">
    <w:p w14:paraId="7552A707" w14:textId="77777777" w:rsidR="0046505C" w:rsidRDefault="0046505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7A1"/>
    <w:rsid w:val="0001346F"/>
    <w:rsid w:val="00044FB6"/>
    <w:rsid w:val="000C0B4A"/>
    <w:rsid w:val="000C6D61"/>
    <w:rsid w:val="000D6B30"/>
    <w:rsid w:val="000F665A"/>
    <w:rsid w:val="00102BD8"/>
    <w:rsid w:val="00110F34"/>
    <w:rsid w:val="00112060"/>
    <w:rsid w:val="0012022C"/>
    <w:rsid w:val="001410DF"/>
    <w:rsid w:val="00176630"/>
    <w:rsid w:val="00183F97"/>
    <w:rsid w:val="001A46FF"/>
    <w:rsid w:val="001C44E3"/>
    <w:rsid w:val="001D1B14"/>
    <w:rsid w:val="00206D5E"/>
    <w:rsid w:val="00232BB6"/>
    <w:rsid w:val="002437F9"/>
    <w:rsid w:val="002626CB"/>
    <w:rsid w:val="002757BF"/>
    <w:rsid w:val="002B2CBD"/>
    <w:rsid w:val="002D7492"/>
    <w:rsid w:val="002D7544"/>
    <w:rsid w:val="002D7C60"/>
    <w:rsid w:val="002E034F"/>
    <w:rsid w:val="00302EF1"/>
    <w:rsid w:val="00305B1C"/>
    <w:rsid w:val="0030742E"/>
    <w:rsid w:val="0032282E"/>
    <w:rsid w:val="003B71D1"/>
    <w:rsid w:val="003E21EA"/>
    <w:rsid w:val="003E473A"/>
    <w:rsid w:val="00413A13"/>
    <w:rsid w:val="00414D83"/>
    <w:rsid w:val="00415637"/>
    <w:rsid w:val="0046505C"/>
    <w:rsid w:val="0047435C"/>
    <w:rsid w:val="00475294"/>
    <w:rsid w:val="004761D8"/>
    <w:rsid w:val="00492202"/>
    <w:rsid w:val="00492680"/>
    <w:rsid w:val="004B1614"/>
    <w:rsid w:val="004B637E"/>
    <w:rsid w:val="004C316A"/>
    <w:rsid w:val="004F1062"/>
    <w:rsid w:val="004F44FA"/>
    <w:rsid w:val="00524A70"/>
    <w:rsid w:val="005311D8"/>
    <w:rsid w:val="005475C4"/>
    <w:rsid w:val="005864D8"/>
    <w:rsid w:val="00595C18"/>
    <w:rsid w:val="005A01FB"/>
    <w:rsid w:val="005E2EC3"/>
    <w:rsid w:val="006120FA"/>
    <w:rsid w:val="00624192"/>
    <w:rsid w:val="006836E6"/>
    <w:rsid w:val="00690CB4"/>
    <w:rsid w:val="00696349"/>
    <w:rsid w:val="006A238E"/>
    <w:rsid w:val="006B0224"/>
    <w:rsid w:val="006D76ED"/>
    <w:rsid w:val="00722D12"/>
    <w:rsid w:val="007346AC"/>
    <w:rsid w:val="00734EF3"/>
    <w:rsid w:val="00771560"/>
    <w:rsid w:val="00775C99"/>
    <w:rsid w:val="007E0E4A"/>
    <w:rsid w:val="007F1BCF"/>
    <w:rsid w:val="008303A0"/>
    <w:rsid w:val="008A2F13"/>
    <w:rsid w:val="008A3452"/>
    <w:rsid w:val="008A7557"/>
    <w:rsid w:val="008F6903"/>
    <w:rsid w:val="0091304B"/>
    <w:rsid w:val="00941CE5"/>
    <w:rsid w:val="00947FB3"/>
    <w:rsid w:val="009508A5"/>
    <w:rsid w:val="00970D0F"/>
    <w:rsid w:val="009A259A"/>
    <w:rsid w:val="009B3D5A"/>
    <w:rsid w:val="00A533A3"/>
    <w:rsid w:val="00A53FC4"/>
    <w:rsid w:val="00A56D2D"/>
    <w:rsid w:val="00A620AE"/>
    <w:rsid w:val="00AA4D6F"/>
    <w:rsid w:val="00AB1F50"/>
    <w:rsid w:val="00AC10CB"/>
    <w:rsid w:val="00AF2C45"/>
    <w:rsid w:val="00B02629"/>
    <w:rsid w:val="00B13DE0"/>
    <w:rsid w:val="00B24292"/>
    <w:rsid w:val="00B5082D"/>
    <w:rsid w:val="00B5297C"/>
    <w:rsid w:val="00BA159F"/>
    <w:rsid w:val="00BB45AA"/>
    <w:rsid w:val="00BE17C2"/>
    <w:rsid w:val="00BF3F82"/>
    <w:rsid w:val="00BF42F9"/>
    <w:rsid w:val="00BF45CB"/>
    <w:rsid w:val="00C02CEE"/>
    <w:rsid w:val="00C17FAB"/>
    <w:rsid w:val="00C21F8C"/>
    <w:rsid w:val="00CE599C"/>
    <w:rsid w:val="00CF52E0"/>
    <w:rsid w:val="00CF6002"/>
    <w:rsid w:val="00D01231"/>
    <w:rsid w:val="00D060B3"/>
    <w:rsid w:val="00D9776A"/>
    <w:rsid w:val="00DA3B00"/>
    <w:rsid w:val="00DB44D6"/>
    <w:rsid w:val="00E0363E"/>
    <w:rsid w:val="00E11FA8"/>
    <w:rsid w:val="00E44A77"/>
    <w:rsid w:val="00E55A67"/>
    <w:rsid w:val="00E72F65"/>
    <w:rsid w:val="00E7709D"/>
    <w:rsid w:val="00E77D38"/>
    <w:rsid w:val="00EA1067"/>
    <w:rsid w:val="00EA126A"/>
    <w:rsid w:val="00EB4AB5"/>
    <w:rsid w:val="00EF5AE3"/>
    <w:rsid w:val="00F27E86"/>
    <w:rsid w:val="00F37D20"/>
    <w:rsid w:val="00F75F5C"/>
    <w:rsid w:val="00F85CC6"/>
    <w:rsid w:val="00F9306F"/>
    <w:rsid w:val="00F96C75"/>
    <w:rsid w:val="00FD75CE"/>
    <w:rsid w:val="00FE2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 w:type="paragraph" w:styleId="NormalWeb">
    <w:name w:val="Normal (Web)"/>
    <w:basedOn w:val="Normal"/>
    <w:uiPriority w:val="99"/>
    <w:semiHidden/>
    <w:unhideWhenUsed/>
    <w:rsid w:val="00206D5E"/>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A50105035</value>
    </field>
    <field name="Objective-Title">
      <value order="0">Attachment B - Explanatory Statement</value>
    </field>
    <field name="Objective-Description">
      <value order="0"/>
    </field>
    <field name="Objective-CreationStamp">
      <value order="0">2025-01-28T01:49:59Z</value>
    </field>
    <field name="Objective-IsApproved">
      <value order="0">false</value>
    </field>
    <field name="Objective-IsPublished">
      <value order="0">true</value>
    </field>
    <field name="Objective-DatePublished">
      <value order="0">2025-03-17T03:33:44Z</value>
    </field>
    <field name="Objective-ModificationStamp">
      <value order="0">2025-03-17T03:33:44Z</value>
    </field>
    <field name="Objective-Owner">
      <value order="0">Marlin Hanna</value>
    </field>
    <field name="Objective-Path">
      <value order="0">Whole of ACT Government:TCCS STRUCTURE - Content Restriction Hierarchy:01. Assembly, Cabinet, Ministerial:03. Ministerials:03. Complete:Information Brief (Minister):2025 Information Brief (Minister) (TCCS):TCBS - MIN C2025/00085 - Rally of Canberra 2025 - Minister Brief</value>
    </field>
    <field name="Objective-Parent">
      <value order="0">TCBS - MIN C2025/00085 - Rally of Canberra 2025 - Minister Brief</value>
    </field>
    <field name="Objective-State">
      <value order="0">Published</value>
    </field>
    <field name="Objective-VersionId">
      <value order="0">vA64098311</value>
    </field>
    <field name="Objective-Version">
      <value order="0">8.0</value>
    </field>
    <field name="Objective-VersionNumber">
      <value order="0">21</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Minister Brief</value>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CAB975A-B5F8-4D0E-AB04-D318630D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5093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2025-03-17T04:39:00Z</dcterms:created>
  <dcterms:modified xsi:type="dcterms:W3CDTF">2025-03-17T04:39:00Z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A50105035</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2025-01-28T01:49:59Z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2025-03-17T03:33:44Z</vt:filetime>
  </property>
  <property fmtid="{D5CDD505-2E9C-101B-9397-08002B2CF9AE}" pid="10" name="Objective-ModificationStamp">
    <vt:filetime>2025-03-17T03:33:44Z</vt:filetime>
  </property>
  <property fmtid="{D5CDD505-2E9C-101B-9397-08002B2CF9AE}" pid="11" name="Objective-Owner">
    <vt:lpwstr>Marlin Hanna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C2025/00085 - Rally of Canberra 2025 - Minister Brief:</vt:lpwstr>
  </property>
  <property fmtid="{D5CDD505-2E9C-101B-9397-08002B2CF9AE}" pid="13" name="Objective-Parent">
    <vt:lpwstr>TCBS - MIN C2025/00085 - Rally of Canberra 2025 - Minister Brief</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21</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Minister Brief</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Description">
    <vt:lpwstr/>
  </property>
  <property fmtid="{D5CDD505-2E9C-101B-9397-08002B2CF9AE}" pid="42" name="Objective-VersionId">
    <vt:lpwstr>vA64098311</vt:lpwstr>
  </property>
  <property fmtid="{D5CDD505-2E9C-101B-9397-08002B2CF9AE}" pid="43" name="MSIP_Label_69af8531-eb46-4968-8cb3-105d2f5ea87e_Enabled">
    <vt:lpwstr>true</vt:lpwstr>
  </property>
  <property fmtid="{D5CDD505-2E9C-101B-9397-08002B2CF9AE}" pid="44" name="MSIP_Label_69af8531-eb46-4968-8cb3-105d2f5ea87e_SetDate">
    <vt:lpwstr>2025-01-28T00:14:06Z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33fcb892-2457-48b7-9d01-55a6cfb6d631</vt:lpwstr>
  </property>
  <property fmtid="{D5CDD505-2E9C-101B-9397-08002B2CF9AE}" pid="49" name="MSIP_Label_69af8531-eb46-4968-8cb3-105d2f5ea87e_ContentBits">
    <vt:lpwstr>0</vt:lpwstr>
  </property>
</Properties>
</file>