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C5F9B" w14:textId="77777777" w:rsidR="00E90DF9" w:rsidRPr="008C3B92" w:rsidRDefault="00E90DF9" w:rsidP="00E90DF9">
      <w:pPr>
        <w:spacing w:after="0"/>
        <w:rPr>
          <w:rFonts w:ascii="Arial" w:hAnsi="Arial" w:cs="Arial"/>
          <w:b/>
          <w:bCs/>
          <w:sz w:val="24"/>
          <w:szCs w:val="24"/>
        </w:rPr>
      </w:pPr>
    </w:p>
    <w:p w14:paraId="5C6C9ECA" w14:textId="5B182E04"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w:t>
      </w:r>
      <w:r w:rsidR="00911EB6">
        <w:rPr>
          <w:rFonts w:ascii="Arial" w:hAnsi="Arial" w:cs="Arial"/>
          <w:b/>
          <w:bCs/>
          <w:sz w:val="24"/>
          <w:szCs w:val="24"/>
        </w:rPr>
        <w:t>5</w:t>
      </w:r>
    </w:p>
    <w:p w14:paraId="4E149149" w14:textId="77777777" w:rsidR="00E90DF9" w:rsidRPr="00BB387E" w:rsidRDefault="00E90DF9" w:rsidP="00E90DF9">
      <w:pPr>
        <w:spacing w:after="0"/>
        <w:jc w:val="center"/>
        <w:rPr>
          <w:rFonts w:ascii="Arial" w:hAnsi="Arial" w:cs="Arial"/>
          <w:b/>
          <w:sz w:val="24"/>
          <w:szCs w:val="24"/>
        </w:rPr>
      </w:pPr>
    </w:p>
    <w:p w14:paraId="06167890" w14:textId="77777777" w:rsidR="00E90DF9" w:rsidRPr="00BB387E" w:rsidRDefault="00E90DF9" w:rsidP="00E90DF9">
      <w:pPr>
        <w:spacing w:after="0"/>
        <w:jc w:val="center"/>
        <w:rPr>
          <w:rFonts w:ascii="Arial" w:hAnsi="Arial" w:cs="Arial"/>
          <w:b/>
          <w:sz w:val="24"/>
          <w:szCs w:val="24"/>
        </w:rPr>
      </w:pPr>
    </w:p>
    <w:p w14:paraId="271BD407" w14:textId="77777777" w:rsidR="00E90DF9" w:rsidRPr="00BB387E" w:rsidRDefault="00E90DF9" w:rsidP="00E90DF9">
      <w:pPr>
        <w:spacing w:after="0"/>
        <w:jc w:val="center"/>
        <w:rPr>
          <w:rFonts w:ascii="Arial" w:hAnsi="Arial" w:cs="Arial"/>
          <w:b/>
          <w:sz w:val="24"/>
          <w:szCs w:val="24"/>
        </w:rPr>
      </w:pPr>
    </w:p>
    <w:p w14:paraId="71A1CE5B" w14:textId="77777777" w:rsidR="00E90DF9" w:rsidRPr="00BB387E" w:rsidRDefault="00E90DF9" w:rsidP="00E90DF9">
      <w:pPr>
        <w:spacing w:after="0"/>
        <w:jc w:val="center"/>
        <w:rPr>
          <w:rFonts w:ascii="Arial" w:hAnsi="Arial" w:cs="Arial"/>
          <w:b/>
          <w:sz w:val="24"/>
          <w:szCs w:val="24"/>
        </w:rPr>
      </w:pPr>
    </w:p>
    <w:p w14:paraId="677673A4" w14:textId="77777777" w:rsidR="00E90DF9" w:rsidRPr="00BB387E" w:rsidRDefault="00E90DF9" w:rsidP="00E90DF9">
      <w:pPr>
        <w:spacing w:after="0"/>
        <w:jc w:val="center"/>
        <w:rPr>
          <w:rFonts w:ascii="Arial" w:hAnsi="Arial" w:cs="Arial"/>
          <w:b/>
          <w:bCs/>
          <w:sz w:val="24"/>
          <w:szCs w:val="24"/>
        </w:rPr>
      </w:pPr>
    </w:p>
    <w:p w14:paraId="463F3AB6" w14:textId="77777777" w:rsidR="00E90DF9" w:rsidRPr="00BB387E" w:rsidRDefault="00E90DF9" w:rsidP="00E90DF9">
      <w:pPr>
        <w:spacing w:after="0"/>
        <w:jc w:val="center"/>
        <w:rPr>
          <w:rFonts w:ascii="Arial" w:hAnsi="Arial" w:cs="Arial"/>
          <w:b/>
          <w:bCs/>
          <w:sz w:val="24"/>
          <w:szCs w:val="24"/>
        </w:rPr>
      </w:pPr>
    </w:p>
    <w:p w14:paraId="02BC33AF" w14:textId="77777777"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091772B4" w14:textId="77777777" w:rsidR="00E90DF9" w:rsidRPr="00BB387E" w:rsidRDefault="00E90DF9" w:rsidP="00E90DF9">
      <w:pPr>
        <w:spacing w:after="0"/>
        <w:jc w:val="center"/>
        <w:rPr>
          <w:rFonts w:ascii="Arial" w:hAnsi="Arial" w:cs="Arial"/>
          <w:b/>
          <w:sz w:val="24"/>
          <w:szCs w:val="24"/>
        </w:rPr>
      </w:pPr>
      <w:r w:rsidRPr="00BB387E">
        <w:rPr>
          <w:rFonts w:ascii="Arial" w:hAnsi="Arial" w:cs="Arial"/>
          <w:b/>
          <w:bCs/>
          <w:sz w:val="24"/>
          <w:szCs w:val="24"/>
        </w:rPr>
        <w:t>AUSTRALIAN CAPITAL TERRITORY</w:t>
      </w:r>
    </w:p>
    <w:p w14:paraId="63982AB9" w14:textId="77777777" w:rsidR="00E90DF9" w:rsidRPr="00BB387E" w:rsidRDefault="00E90DF9" w:rsidP="00E90DF9">
      <w:pPr>
        <w:spacing w:after="0"/>
        <w:jc w:val="center"/>
        <w:rPr>
          <w:rFonts w:ascii="Arial" w:hAnsi="Arial" w:cs="Arial"/>
          <w:b/>
          <w:sz w:val="24"/>
          <w:szCs w:val="24"/>
        </w:rPr>
      </w:pPr>
    </w:p>
    <w:p w14:paraId="5FABE90A" w14:textId="77777777" w:rsidR="00E90DF9" w:rsidRPr="00BB387E" w:rsidRDefault="00E90DF9" w:rsidP="00E90DF9">
      <w:pPr>
        <w:spacing w:after="0"/>
        <w:jc w:val="center"/>
        <w:rPr>
          <w:rFonts w:ascii="Arial" w:hAnsi="Arial" w:cs="Arial"/>
          <w:b/>
          <w:sz w:val="24"/>
          <w:szCs w:val="24"/>
        </w:rPr>
      </w:pPr>
    </w:p>
    <w:p w14:paraId="6118207D" w14:textId="77777777" w:rsidR="00E90DF9" w:rsidRPr="00BB387E" w:rsidRDefault="00E90DF9" w:rsidP="00E90DF9">
      <w:pPr>
        <w:spacing w:after="0"/>
        <w:jc w:val="center"/>
        <w:rPr>
          <w:rFonts w:ascii="Arial" w:hAnsi="Arial" w:cs="Arial"/>
          <w:b/>
          <w:sz w:val="24"/>
          <w:szCs w:val="24"/>
        </w:rPr>
      </w:pPr>
    </w:p>
    <w:p w14:paraId="75A33EE9" w14:textId="4095B364" w:rsidR="00E90DF9" w:rsidRPr="00BB387E" w:rsidRDefault="009E0822" w:rsidP="00E90DF9">
      <w:pPr>
        <w:spacing w:after="0"/>
        <w:jc w:val="center"/>
        <w:rPr>
          <w:rFonts w:ascii="Arial" w:hAnsi="Arial" w:cs="Arial"/>
          <w:b/>
          <w:sz w:val="24"/>
          <w:szCs w:val="24"/>
        </w:rPr>
      </w:pPr>
      <w:r>
        <w:rPr>
          <w:rFonts w:ascii="Arial" w:hAnsi="Arial" w:cs="Arial"/>
          <w:b/>
          <w:sz w:val="24"/>
          <w:szCs w:val="24"/>
        </w:rPr>
        <w:t>ELEV</w:t>
      </w:r>
      <w:r w:rsidR="00E90DF9">
        <w:rPr>
          <w:rFonts w:ascii="Arial" w:hAnsi="Arial" w:cs="Arial"/>
          <w:b/>
          <w:sz w:val="24"/>
          <w:szCs w:val="24"/>
        </w:rPr>
        <w:t>ENTH ASSEMBLY</w:t>
      </w:r>
    </w:p>
    <w:p w14:paraId="12B1793E" w14:textId="77777777" w:rsidR="00E90DF9" w:rsidRPr="00BB387E" w:rsidRDefault="00E90DF9" w:rsidP="00E90DF9">
      <w:pPr>
        <w:spacing w:after="0"/>
        <w:jc w:val="center"/>
        <w:rPr>
          <w:rFonts w:ascii="Arial" w:hAnsi="Arial" w:cs="Arial"/>
          <w:b/>
          <w:sz w:val="24"/>
          <w:szCs w:val="24"/>
        </w:rPr>
      </w:pPr>
    </w:p>
    <w:p w14:paraId="3D84F818" w14:textId="77777777" w:rsidR="00E90DF9" w:rsidRPr="00BB387E" w:rsidRDefault="00E90DF9" w:rsidP="00E90DF9">
      <w:pPr>
        <w:spacing w:after="0"/>
        <w:jc w:val="center"/>
        <w:rPr>
          <w:rFonts w:ascii="Arial" w:hAnsi="Arial" w:cs="Arial"/>
          <w:b/>
          <w:sz w:val="24"/>
          <w:szCs w:val="24"/>
        </w:rPr>
      </w:pPr>
    </w:p>
    <w:p w14:paraId="312E8FE1" w14:textId="77777777" w:rsidR="00E90DF9" w:rsidRPr="00BB387E" w:rsidRDefault="00E90DF9" w:rsidP="00E90DF9">
      <w:pPr>
        <w:spacing w:after="0"/>
        <w:jc w:val="center"/>
        <w:rPr>
          <w:rFonts w:ascii="Arial" w:hAnsi="Arial" w:cs="Arial"/>
          <w:b/>
          <w:sz w:val="24"/>
          <w:szCs w:val="24"/>
        </w:rPr>
      </w:pPr>
    </w:p>
    <w:p w14:paraId="62527870" w14:textId="77777777" w:rsidR="00E90DF9" w:rsidRPr="00BB387E" w:rsidRDefault="00E90DF9" w:rsidP="00E90DF9">
      <w:pPr>
        <w:spacing w:after="0"/>
        <w:jc w:val="center"/>
        <w:rPr>
          <w:rFonts w:ascii="Arial" w:hAnsi="Arial" w:cs="Arial"/>
          <w:b/>
          <w:sz w:val="24"/>
          <w:szCs w:val="24"/>
        </w:rPr>
      </w:pPr>
    </w:p>
    <w:p w14:paraId="10E34864" w14:textId="77777777" w:rsidR="00E90DF9" w:rsidRPr="00BB387E" w:rsidRDefault="00E90DF9" w:rsidP="00E90DF9">
      <w:pPr>
        <w:spacing w:after="0"/>
        <w:jc w:val="center"/>
        <w:rPr>
          <w:rFonts w:ascii="Arial" w:hAnsi="Arial" w:cs="Arial"/>
          <w:b/>
          <w:sz w:val="24"/>
          <w:szCs w:val="24"/>
        </w:rPr>
      </w:pPr>
    </w:p>
    <w:p w14:paraId="7A5CE6C9" w14:textId="77777777" w:rsidR="00E90DF9" w:rsidRPr="009A618E" w:rsidRDefault="00E90DF9" w:rsidP="00E90DF9">
      <w:pPr>
        <w:spacing w:after="0"/>
        <w:jc w:val="center"/>
        <w:rPr>
          <w:rFonts w:ascii="Arial" w:hAnsi="Arial" w:cs="Arial"/>
          <w:b/>
          <w:sz w:val="24"/>
          <w:szCs w:val="24"/>
        </w:rPr>
      </w:pPr>
    </w:p>
    <w:p w14:paraId="590EB1A4" w14:textId="588E98C3" w:rsidR="00E90DF9" w:rsidRPr="009A618E" w:rsidRDefault="007A1518" w:rsidP="00E90DF9">
      <w:pPr>
        <w:spacing w:after="0"/>
        <w:jc w:val="center"/>
        <w:rPr>
          <w:rFonts w:ascii="Arial" w:hAnsi="Arial" w:cs="Arial"/>
          <w:b/>
          <w:bCs/>
          <w:sz w:val="24"/>
          <w:szCs w:val="24"/>
        </w:rPr>
      </w:pPr>
      <w:r w:rsidRPr="009A618E">
        <w:rPr>
          <w:rFonts w:ascii="Arial" w:hAnsi="Arial" w:cs="Arial"/>
          <w:b/>
          <w:bCs/>
          <w:sz w:val="24"/>
          <w:szCs w:val="24"/>
        </w:rPr>
        <w:t>WORKPLACE LEGI</w:t>
      </w:r>
      <w:r w:rsidR="002F2558" w:rsidRPr="009A618E">
        <w:rPr>
          <w:rFonts w:ascii="Arial" w:hAnsi="Arial" w:cs="Arial"/>
          <w:b/>
          <w:bCs/>
          <w:sz w:val="24"/>
          <w:szCs w:val="24"/>
        </w:rPr>
        <w:t>SLATION AMENDMENT BILL</w:t>
      </w:r>
      <w:r w:rsidR="007E64C8">
        <w:rPr>
          <w:rFonts w:ascii="Arial" w:hAnsi="Arial" w:cs="Arial"/>
          <w:b/>
          <w:bCs/>
          <w:sz w:val="24"/>
          <w:szCs w:val="24"/>
        </w:rPr>
        <w:t xml:space="preserve"> </w:t>
      </w:r>
      <w:r w:rsidR="002F2558" w:rsidRPr="009A618E">
        <w:rPr>
          <w:rFonts w:ascii="Arial" w:hAnsi="Arial" w:cs="Arial"/>
          <w:b/>
          <w:bCs/>
          <w:sz w:val="24"/>
          <w:szCs w:val="24"/>
        </w:rPr>
        <w:t>2025</w:t>
      </w:r>
    </w:p>
    <w:p w14:paraId="23C1CDE7" w14:textId="77777777" w:rsidR="00E90DF9" w:rsidRPr="00BB387E" w:rsidRDefault="00E90DF9" w:rsidP="00E90DF9">
      <w:pPr>
        <w:spacing w:after="0"/>
        <w:jc w:val="center"/>
        <w:rPr>
          <w:rFonts w:ascii="Arial" w:hAnsi="Arial" w:cs="Arial"/>
          <w:b/>
          <w:bCs/>
          <w:sz w:val="24"/>
          <w:szCs w:val="24"/>
        </w:rPr>
      </w:pPr>
    </w:p>
    <w:p w14:paraId="5D04CAEB" w14:textId="77777777" w:rsidR="00E90DF9" w:rsidRPr="00BB387E" w:rsidRDefault="00E90DF9" w:rsidP="00E90DF9">
      <w:pPr>
        <w:spacing w:after="0"/>
        <w:jc w:val="center"/>
        <w:rPr>
          <w:rFonts w:ascii="Arial" w:hAnsi="Arial" w:cs="Arial"/>
          <w:b/>
          <w:sz w:val="24"/>
          <w:szCs w:val="24"/>
        </w:rPr>
      </w:pPr>
    </w:p>
    <w:p w14:paraId="664BEC68" w14:textId="77777777" w:rsidR="00E90DF9" w:rsidRDefault="00E90DF9" w:rsidP="00E90DF9">
      <w:pPr>
        <w:spacing w:after="0"/>
        <w:jc w:val="center"/>
        <w:rPr>
          <w:rFonts w:ascii="Arial" w:hAnsi="Arial" w:cs="Arial"/>
          <w:b/>
          <w:bCs/>
          <w:sz w:val="24"/>
          <w:szCs w:val="24"/>
        </w:rPr>
      </w:pPr>
      <w:r w:rsidRPr="00BB387E">
        <w:rPr>
          <w:rFonts w:ascii="Arial" w:hAnsi="Arial" w:cs="Arial"/>
          <w:b/>
          <w:bCs/>
          <w:sz w:val="24"/>
          <w:szCs w:val="24"/>
        </w:rPr>
        <w:t>EXPLANATORY STATEMENT</w:t>
      </w:r>
      <w:r>
        <w:rPr>
          <w:rFonts w:ascii="Arial" w:hAnsi="Arial" w:cs="Arial"/>
          <w:b/>
          <w:bCs/>
          <w:sz w:val="24"/>
          <w:szCs w:val="24"/>
        </w:rPr>
        <w:t xml:space="preserve"> </w:t>
      </w:r>
    </w:p>
    <w:p w14:paraId="09B948FF" w14:textId="77777777" w:rsidR="00E90DF9" w:rsidRDefault="00E90DF9" w:rsidP="00E90DF9">
      <w:pPr>
        <w:spacing w:after="0"/>
        <w:jc w:val="center"/>
        <w:rPr>
          <w:rFonts w:ascii="Arial" w:hAnsi="Arial" w:cs="Arial"/>
          <w:b/>
          <w:bCs/>
          <w:sz w:val="24"/>
          <w:szCs w:val="24"/>
        </w:rPr>
      </w:pPr>
      <w:r>
        <w:rPr>
          <w:rFonts w:ascii="Arial" w:hAnsi="Arial" w:cs="Arial"/>
          <w:b/>
          <w:bCs/>
          <w:sz w:val="24"/>
          <w:szCs w:val="24"/>
        </w:rPr>
        <w:t>and</w:t>
      </w:r>
    </w:p>
    <w:p w14:paraId="243211BD" w14:textId="77777777" w:rsidR="00E90DF9" w:rsidRDefault="00E90DF9" w:rsidP="00E90DF9">
      <w:pPr>
        <w:spacing w:after="0"/>
        <w:jc w:val="center"/>
        <w:rPr>
          <w:rFonts w:ascii="Arial" w:hAnsi="Arial" w:cs="Arial"/>
          <w:b/>
          <w:bCs/>
          <w:sz w:val="24"/>
          <w:szCs w:val="24"/>
        </w:rPr>
      </w:pPr>
      <w:r>
        <w:rPr>
          <w:rFonts w:ascii="Arial" w:hAnsi="Arial" w:cs="Arial"/>
          <w:b/>
          <w:bCs/>
          <w:sz w:val="24"/>
          <w:szCs w:val="24"/>
        </w:rPr>
        <w:t xml:space="preserve"> HUMAN RIGHTS COMPATIBILITY STATEMENT</w:t>
      </w:r>
    </w:p>
    <w:p w14:paraId="2FDF54DB" w14:textId="77777777" w:rsidR="00E90DF9" w:rsidRPr="00BB387E" w:rsidRDefault="00E90DF9" w:rsidP="00E90DF9">
      <w:pPr>
        <w:spacing w:after="0"/>
        <w:jc w:val="center"/>
        <w:rPr>
          <w:rFonts w:ascii="Arial" w:hAnsi="Arial" w:cs="Arial"/>
          <w:b/>
          <w:sz w:val="24"/>
          <w:szCs w:val="24"/>
        </w:rPr>
      </w:pPr>
      <w:r>
        <w:rPr>
          <w:rFonts w:ascii="Arial" w:hAnsi="Arial" w:cs="Arial"/>
          <w:b/>
          <w:bCs/>
          <w:sz w:val="24"/>
          <w:szCs w:val="24"/>
        </w:rPr>
        <w:t>(</w:t>
      </w:r>
      <w:r w:rsidRPr="00BC3EF0">
        <w:rPr>
          <w:rFonts w:ascii="Arial" w:hAnsi="Arial" w:cs="Arial"/>
          <w:b/>
          <w:bCs/>
          <w:i/>
          <w:iCs/>
          <w:sz w:val="24"/>
          <w:szCs w:val="24"/>
        </w:rPr>
        <w:t>Human Rights Act 2004</w:t>
      </w:r>
      <w:r>
        <w:rPr>
          <w:rFonts w:ascii="Arial" w:hAnsi="Arial" w:cs="Arial"/>
          <w:b/>
          <w:bCs/>
          <w:sz w:val="24"/>
          <w:szCs w:val="24"/>
        </w:rPr>
        <w:t>, s 37)</w:t>
      </w:r>
    </w:p>
    <w:p w14:paraId="25C71D31" w14:textId="77777777" w:rsidR="00E90DF9" w:rsidRPr="00BB387E" w:rsidRDefault="00E90DF9" w:rsidP="00E90DF9">
      <w:pPr>
        <w:spacing w:after="0"/>
        <w:jc w:val="center"/>
        <w:rPr>
          <w:rFonts w:ascii="Arial" w:hAnsi="Arial" w:cs="Arial"/>
          <w:b/>
          <w:sz w:val="24"/>
          <w:szCs w:val="24"/>
        </w:rPr>
      </w:pPr>
    </w:p>
    <w:p w14:paraId="62B7AD27" w14:textId="77777777" w:rsidR="00E90DF9" w:rsidRPr="00BB387E" w:rsidRDefault="00E90DF9" w:rsidP="00E90DF9">
      <w:pPr>
        <w:spacing w:after="0"/>
        <w:jc w:val="center"/>
        <w:rPr>
          <w:rFonts w:ascii="Arial" w:hAnsi="Arial" w:cs="Arial"/>
          <w:b/>
          <w:sz w:val="24"/>
          <w:szCs w:val="24"/>
        </w:rPr>
      </w:pPr>
    </w:p>
    <w:p w14:paraId="3B7A8E87" w14:textId="77777777" w:rsidR="00E90DF9" w:rsidRPr="00BB387E" w:rsidRDefault="00E90DF9" w:rsidP="00E90DF9">
      <w:pPr>
        <w:spacing w:after="0"/>
        <w:jc w:val="center"/>
        <w:rPr>
          <w:rFonts w:ascii="Arial" w:hAnsi="Arial" w:cs="Arial"/>
          <w:b/>
          <w:sz w:val="24"/>
          <w:szCs w:val="24"/>
        </w:rPr>
      </w:pPr>
    </w:p>
    <w:p w14:paraId="67BAB751" w14:textId="77777777" w:rsidR="00E90DF9" w:rsidRDefault="00E90DF9" w:rsidP="00E90DF9">
      <w:pPr>
        <w:spacing w:after="0"/>
        <w:jc w:val="center"/>
        <w:rPr>
          <w:rFonts w:ascii="Arial" w:hAnsi="Arial" w:cs="Arial"/>
          <w:b/>
          <w:sz w:val="24"/>
          <w:szCs w:val="24"/>
        </w:rPr>
      </w:pPr>
    </w:p>
    <w:p w14:paraId="3D25356F" w14:textId="77777777" w:rsidR="00E90DF9" w:rsidRDefault="00E90DF9" w:rsidP="00E90DF9">
      <w:pPr>
        <w:spacing w:after="0"/>
        <w:jc w:val="center"/>
        <w:rPr>
          <w:rFonts w:ascii="Arial" w:hAnsi="Arial" w:cs="Arial"/>
          <w:b/>
          <w:sz w:val="24"/>
          <w:szCs w:val="24"/>
        </w:rPr>
      </w:pPr>
    </w:p>
    <w:p w14:paraId="5A9A0527" w14:textId="77777777" w:rsidR="00E90DF9" w:rsidRDefault="00E90DF9" w:rsidP="00E90DF9">
      <w:pPr>
        <w:spacing w:after="0"/>
        <w:jc w:val="center"/>
        <w:rPr>
          <w:rFonts w:ascii="Arial" w:hAnsi="Arial" w:cs="Arial"/>
          <w:b/>
          <w:sz w:val="24"/>
          <w:szCs w:val="24"/>
        </w:rPr>
      </w:pPr>
    </w:p>
    <w:p w14:paraId="4CDC9EA3" w14:textId="77777777" w:rsidR="00E90DF9" w:rsidRPr="00BB387E" w:rsidRDefault="00E90DF9" w:rsidP="00E90DF9">
      <w:pPr>
        <w:spacing w:after="0"/>
        <w:jc w:val="center"/>
        <w:rPr>
          <w:rFonts w:ascii="Arial" w:hAnsi="Arial" w:cs="Arial"/>
          <w:b/>
          <w:sz w:val="24"/>
          <w:szCs w:val="24"/>
        </w:rPr>
      </w:pPr>
    </w:p>
    <w:p w14:paraId="01179C4F" w14:textId="77777777" w:rsidR="00E90DF9" w:rsidRPr="00BB387E" w:rsidRDefault="00E90DF9" w:rsidP="00E90DF9">
      <w:pPr>
        <w:keepNext/>
        <w:widowControl w:val="0"/>
        <w:spacing w:after="0"/>
        <w:jc w:val="center"/>
        <w:outlineLvl w:val="7"/>
        <w:rPr>
          <w:rFonts w:ascii="Arial" w:hAnsi="Arial" w:cs="Arial"/>
          <w:b/>
          <w:bCs/>
          <w:sz w:val="24"/>
          <w:szCs w:val="24"/>
        </w:rPr>
      </w:pPr>
    </w:p>
    <w:p w14:paraId="01D43C2C" w14:textId="77777777" w:rsidR="00E90DF9" w:rsidRPr="00BB387E" w:rsidRDefault="00E90DF9" w:rsidP="00E90DF9">
      <w:pPr>
        <w:keepNext/>
        <w:widowControl w:val="0"/>
        <w:spacing w:after="0"/>
        <w:jc w:val="center"/>
        <w:outlineLvl w:val="7"/>
        <w:rPr>
          <w:rFonts w:ascii="Arial" w:hAnsi="Arial" w:cs="Arial"/>
          <w:b/>
          <w:bCs/>
          <w:sz w:val="24"/>
          <w:szCs w:val="24"/>
        </w:rPr>
      </w:pPr>
    </w:p>
    <w:p w14:paraId="461523AD" w14:textId="77777777" w:rsidR="00E90DF9" w:rsidRPr="00BB387E" w:rsidRDefault="00E90DF9" w:rsidP="00E90DF9">
      <w:pPr>
        <w:keepNext/>
        <w:widowControl w:val="0"/>
        <w:spacing w:after="0"/>
        <w:ind w:right="686"/>
        <w:jc w:val="right"/>
        <w:outlineLvl w:val="7"/>
        <w:rPr>
          <w:rFonts w:ascii="Arial" w:hAnsi="Arial" w:cs="Arial"/>
          <w:b/>
          <w:bCs/>
          <w:sz w:val="24"/>
          <w:szCs w:val="24"/>
        </w:rPr>
      </w:pPr>
      <w:r w:rsidRPr="00BB387E">
        <w:rPr>
          <w:rFonts w:ascii="Arial" w:hAnsi="Arial" w:cs="Arial"/>
          <w:b/>
          <w:bCs/>
          <w:sz w:val="24"/>
          <w:szCs w:val="24"/>
        </w:rPr>
        <w:t>Presented by</w:t>
      </w:r>
    </w:p>
    <w:p w14:paraId="340671F6" w14:textId="543EE440" w:rsidR="00E90DF9" w:rsidRPr="00382A8A" w:rsidRDefault="00F510F9" w:rsidP="00E90DF9">
      <w:pPr>
        <w:spacing w:after="0"/>
        <w:ind w:right="686"/>
        <w:jc w:val="right"/>
        <w:rPr>
          <w:rFonts w:ascii="Arial" w:hAnsi="Arial" w:cs="Arial"/>
          <w:b/>
          <w:bCs/>
          <w:sz w:val="24"/>
          <w:szCs w:val="24"/>
        </w:rPr>
      </w:pPr>
      <w:r>
        <w:rPr>
          <w:rFonts w:ascii="Arial" w:hAnsi="Arial" w:cs="Arial"/>
          <w:b/>
          <w:bCs/>
          <w:sz w:val="24"/>
          <w:szCs w:val="24"/>
        </w:rPr>
        <w:t>Michael Pettersson</w:t>
      </w:r>
      <w:r w:rsidR="00E90DF9" w:rsidRPr="00382A8A">
        <w:rPr>
          <w:rFonts w:ascii="Arial" w:hAnsi="Arial" w:cs="Arial"/>
          <w:b/>
          <w:bCs/>
          <w:sz w:val="24"/>
          <w:szCs w:val="24"/>
        </w:rPr>
        <w:t xml:space="preserve"> MLA</w:t>
      </w:r>
    </w:p>
    <w:p w14:paraId="2B65FA14" w14:textId="31D96818" w:rsidR="00E90DF9" w:rsidRPr="00382A8A" w:rsidRDefault="00D26DE6" w:rsidP="00E90DF9">
      <w:pPr>
        <w:spacing w:after="0"/>
        <w:ind w:right="686"/>
        <w:jc w:val="right"/>
        <w:rPr>
          <w:rFonts w:ascii="Arial" w:hAnsi="Arial" w:cs="Arial"/>
          <w:b/>
          <w:bCs/>
          <w:sz w:val="24"/>
          <w:szCs w:val="24"/>
        </w:rPr>
      </w:pPr>
      <w:r>
        <w:rPr>
          <w:rFonts w:ascii="Arial" w:hAnsi="Arial" w:cs="Arial"/>
          <w:b/>
          <w:bCs/>
          <w:sz w:val="24"/>
          <w:szCs w:val="24"/>
        </w:rPr>
        <w:t xml:space="preserve">MINISTER FOR </w:t>
      </w:r>
      <w:r w:rsidR="0057263E">
        <w:rPr>
          <w:rFonts w:ascii="Arial" w:hAnsi="Arial" w:cs="Arial"/>
          <w:b/>
          <w:bCs/>
          <w:sz w:val="24"/>
          <w:szCs w:val="24"/>
        </w:rPr>
        <w:t>SKILLS</w:t>
      </w:r>
      <w:r w:rsidR="007C3EF6">
        <w:rPr>
          <w:rFonts w:ascii="Arial" w:hAnsi="Arial" w:cs="Arial"/>
          <w:b/>
          <w:bCs/>
          <w:sz w:val="24"/>
          <w:szCs w:val="24"/>
        </w:rPr>
        <w:t>,</w:t>
      </w:r>
      <w:r w:rsidR="004B61D2">
        <w:rPr>
          <w:rFonts w:ascii="Arial" w:hAnsi="Arial" w:cs="Arial"/>
          <w:b/>
          <w:bCs/>
          <w:sz w:val="24"/>
          <w:szCs w:val="24"/>
        </w:rPr>
        <w:t xml:space="preserve"> </w:t>
      </w:r>
      <w:r w:rsidR="0057263E">
        <w:rPr>
          <w:rFonts w:ascii="Arial" w:hAnsi="Arial" w:cs="Arial"/>
          <w:b/>
          <w:bCs/>
          <w:sz w:val="24"/>
          <w:szCs w:val="24"/>
        </w:rPr>
        <w:t>TRAINING AND INDUSTRIAL RELATIONS</w:t>
      </w:r>
    </w:p>
    <w:p w14:paraId="722CCE31" w14:textId="7F4367BB" w:rsidR="00E90DF9" w:rsidRPr="00BB387E" w:rsidRDefault="00551D78" w:rsidP="00E90DF9">
      <w:pPr>
        <w:spacing w:after="0"/>
        <w:ind w:right="686"/>
        <w:jc w:val="right"/>
        <w:rPr>
          <w:rFonts w:ascii="Arial" w:hAnsi="Arial" w:cs="Arial"/>
          <w:b/>
          <w:bCs/>
          <w:sz w:val="24"/>
          <w:szCs w:val="24"/>
        </w:rPr>
      </w:pPr>
      <w:r>
        <w:rPr>
          <w:rFonts w:ascii="Arial" w:hAnsi="Arial" w:cs="Arial"/>
          <w:b/>
          <w:bCs/>
          <w:sz w:val="24"/>
          <w:szCs w:val="24"/>
        </w:rPr>
        <w:t>APRIL</w:t>
      </w:r>
      <w:r w:rsidR="00E90DF9" w:rsidRPr="00382A8A">
        <w:rPr>
          <w:rFonts w:ascii="Arial" w:hAnsi="Arial" w:cs="Arial"/>
          <w:b/>
          <w:bCs/>
          <w:sz w:val="24"/>
          <w:szCs w:val="24"/>
        </w:rPr>
        <w:t xml:space="preserve"> </w:t>
      </w:r>
      <w:r w:rsidR="00E90DF9">
        <w:rPr>
          <w:rFonts w:ascii="Arial" w:hAnsi="Arial" w:cs="Arial"/>
          <w:b/>
          <w:bCs/>
          <w:sz w:val="24"/>
          <w:szCs w:val="24"/>
        </w:rPr>
        <w:t>202</w:t>
      </w:r>
      <w:r w:rsidR="00AD0F76">
        <w:rPr>
          <w:rFonts w:ascii="Arial" w:hAnsi="Arial" w:cs="Arial"/>
          <w:b/>
          <w:bCs/>
          <w:sz w:val="24"/>
          <w:szCs w:val="24"/>
        </w:rPr>
        <w:t>5</w:t>
      </w:r>
    </w:p>
    <w:p w14:paraId="764EA7E1" w14:textId="77777777" w:rsidR="00E90DF9" w:rsidRPr="008C3B92" w:rsidRDefault="00E90DF9" w:rsidP="00E90DF9">
      <w:pPr>
        <w:spacing w:after="0" w:line="240" w:lineRule="auto"/>
        <w:rPr>
          <w:rFonts w:ascii="Arial" w:hAnsi="Arial" w:cs="Arial"/>
          <w:b/>
          <w:bCs/>
          <w:sz w:val="24"/>
          <w:szCs w:val="24"/>
          <w:u w:val="single"/>
        </w:rPr>
        <w:sectPr w:rsidR="00E90DF9" w:rsidRPr="008C3B92">
          <w:headerReference w:type="even" r:id="rId10"/>
          <w:headerReference w:type="default" r:id="rId11"/>
          <w:footerReference w:type="even" r:id="rId12"/>
          <w:footerReference w:type="default" r:id="rId13"/>
          <w:headerReference w:type="first" r:id="rId14"/>
          <w:footerReference w:type="first" r:id="rId15"/>
          <w:pgSz w:w="11906" w:h="16838"/>
          <w:pgMar w:top="1276" w:right="1440" w:bottom="1440" w:left="1440" w:header="709" w:footer="675" w:gutter="0"/>
          <w:pgNumType w:start="1"/>
          <w:cols w:space="708"/>
          <w:docGrid w:linePitch="360"/>
        </w:sectPr>
      </w:pPr>
      <w:r w:rsidRPr="008C3B92">
        <w:rPr>
          <w:rFonts w:ascii="Arial" w:hAnsi="Arial" w:cs="Arial"/>
          <w:b/>
          <w:bCs/>
          <w:sz w:val="24"/>
          <w:szCs w:val="24"/>
          <w:u w:val="single"/>
        </w:rPr>
        <w:br w:type="page"/>
      </w:r>
    </w:p>
    <w:p w14:paraId="1DBAD7DE" w14:textId="5F103AFF" w:rsidR="00382A8A" w:rsidRPr="009A618E" w:rsidRDefault="00382A8A" w:rsidP="00382A8A">
      <w:pPr>
        <w:spacing w:after="0"/>
        <w:jc w:val="center"/>
        <w:rPr>
          <w:rFonts w:ascii="Arial" w:hAnsi="Arial" w:cs="Arial"/>
          <w:b/>
          <w:bCs/>
          <w:sz w:val="24"/>
          <w:szCs w:val="24"/>
        </w:rPr>
      </w:pPr>
      <w:r w:rsidRPr="009A618E">
        <w:rPr>
          <w:rFonts w:ascii="Arial" w:hAnsi="Arial" w:cs="Arial"/>
          <w:b/>
          <w:bCs/>
          <w:sz w:val="24"/>
          <w:szCs w:val="24"/>
        </w:rPr>
        <w:lastRenderedPageBreak/>
        <w:t>WORKPLACE LEGISLATION AMENDMENT BILL</w:t>
      </w:r>
      <w:r w:rsidR="006519E7">
        <w:rPr>
          <w:rFonts w:ascii="Arial" w:hAnsi="Arial" w:cs="Arial"/>
          <w:b/>
          <w:bCs/>
          <w:sz w:val="24"/>
          <w:szCs w:val="24"/>
        </w:rPr>
        <w:t xml:space="preserve"> </w:t>
      </w:r>
      <w:r w:rsidRPr="009A618E">
        <w:rPr>
          <w:rFonts w:ascii="Arial" w:hAnsi="Arial" w:cs="Arial"/>
          <w:b/>
          <w:bCs/>
          <w:sz w:val="24"/>
          <w:szCs w:val="24"/>
        </w:rPr>
        <w:t>2025</w:t>
      </w:r>
    </w:p>
    <w:p w14:paraId="791A60D0" w14:textId="77777777" w:rsidR="00E90DF9" w:rsidRDefault="00E90DF9" w:rsidP="00E90DF9">
      <w:pPr>
        <w:spacing w:after="0"/>
        <w:contextualSpacing/>
        <w:rPr>
          <w:rFonts w:ascii="Arial" w:hAnsi="Arial" w:cs="Arial"/>
          <w:bCs/>
          <w:sz w:val="24"/>
          <w:szCs w:val="24"/>
        </w:rPr>
      </w:pPr>
    </w:p>
    <w:p w14:paraId="07747D20" w14:textId="6A1B31D1" w:rsidR="00A45BB4" w:rsidRDefault="00A45BB4" w:rsidP="00A45BB4">
      <w:pPr>
        <w:spacing w:before="100" w:beforeAutospacing="1" w:after="100" w:afterAutospacing="1"/>
        <w:contextualSpacing/>
        <w:rPr>
          <w:rFonts w:ascii="Arial" w:hAnsi="Arial" w:cs="Arial"/>
          <w:bCs/>
          <w:sz w:val="24"/>
          <w:szCs w:val="24"/>
        </w:rPr>
      </w:pPr>
      <w:r>
        <w:rPr>
          <w:rFonts w:ascii="Arial" w:hAnsi="Arial" w:cs="Arial"/>
          <w:bCs/>
          <w:sz w:val="24"/>
          <w:szCs w:val="24"/>
        </w:rPr>
        <w:t>This explanatory statement (</w:t>
      </w:r>
      <w:r w:rsidRPr="006F3745">
        <w:rPr>
          <w:rFonts w:ascii="Arial" w:hAnsi="Arial" w:cs="Arial"/>
          <w:bCs/>
          <w:sz w:val="24"/>
          <w:szCs w:val="24"/>
        </w:rPr>
        <w:t>the statement)</w:t>
      </w:r>
      <w:r>
        <w:rPr>
          <w:rFonts w:ascii="Arial" w:hAnsi="Arial" w:cs="Arial"/>
          <w:bCs/>
          <w:sz w:val="24"/>
          <w:szCs w:val="24"/>
        </w:rPr>
        <w:t xml:space="preserve"> relates to the </w:t>
      </w:r>
      <w:r w:rsidR="00977FE7">
        <w:rPr>
          <w:rFonts w:ascii="Arial" w:hAnsi="Arial" w:cs="Arial"/>
          <w:bCs/>
          <w:sz w:val="24"/>
          <w:szCs w:val="24"/>
        </w:rPr>
        <w:t xml:space="preserve">Workplace Legislation Amendment Bill 2025 </w:t>
      </w:r>
      <w:r>
        <w:rPr>
          <w:rFonts w:ascii="Arial" w:hAnsi="Arial" w:cs="Arial"/>
          <w:bCs/>
          <w:sz w:val="24"/>
          <w:szCs w:val="24"/>
        </w:rPr>
        <w:t xml:space="preserve">(the </w:t>
      </w:r>
      <w:r w:rsidRPr="00545018">
        <w:rPr>
          <w:rFonts w:ascii="Arial" w:hAnsi="Arial" w:cs="Arial"/>
          <w:bCs/>
          <w:sz w:val="24"/>
          <w:szCs w:val="24"/>
        </w:rPr>
        <w:t>Bill</w:t>
      </w:r>
      <w:r>
        <w:rPr>
          <w:rFonts w:ascii="Arial" w:hAnsi="Arial" w:cs="Arial"/>
          <w:bCs/>
          <w:sz w:val="24"/>
          <w:szCs w:val="24"/>
        </w:rPr>
        <w:t xml:space="preserve">) as presented to the ACT Legislative Assembly. It has been prepared to assist the reader. It does not form part of the </w:t>
      </w:r>
      <w:r w:rsidR="00E16E99">
        <w:rPr>
          <w:rFonts w:ascii="Arial" w:hAnsi="Arial" w:cs="Arial"/>
          <w:bCs/>
          <w:sz w:val="24"/>
          <w:szCs w:val="24"/>
        </w:rPr>
        <w:t>Bill and</w:t>
      </w:r>
      <w:r w:rsidR="004D3886">
        <w:rPr>
          <w:rFonts w:ascii="Arial" w:hAnsi="Arial" w:cs="Arial"/>
          <w:bCs/>
          <w:sz w:val="24"/>
          <w:szCs w:val="24"/>
        </w:rPr>
        <w:t xml:space="preserve"> </w:t>
      </w:r>
      <w:r>
        <w:rPr>
          <w:rFonts w:ascii="Arial" w:hAnsi="Arial" w:cs="Arial"/>
          <w:bCs/>
          <w:sz w:val="24"/>
          <w:szCs w:val="24"/>
        </w:rPr>
        <w:t>has not been endorsed by the Assembly.</w:t>
      </w:r>
    </w:p>
    <w:p w14:paraId="1AF0F930" w14:textId="77777777" w:rsidR="00A45BB4" w:rsidRDefault="00A45BB4" w:rsidP="00A45BB4">
      <w:pPr>
        <w:spacing w:before="100" w:beforeAutospacing="1" w:after="100" w:afterAutospacing="1"/>
        <w:contextualSpacing/>
        <w:rPr>
          <w:rFonts w:ascii="Arial" w:hAnsi="Arial" w:cs="Arial"/>
          <w:bCs/>
          <w:sz w:val="24"/>
          <w:szCs w:val="24"/>
        </w:rPr>
      </w:pPr>
    </w:p>
    <w:p w14:paraId="299461A2" w14:textId="68B45F94" w:rsidR="00A45BB4" w:rsidRDefault="00A45BB4" w:rsidP="00A45BB4">
      <w:pPr>
        <w:spacing w:before="100" w:beforeAutospacing="1" w:after="100" w:afterAutospacing="1"/>
        <w:contextualSpacing/>
        <w:rPr>
          <w:rFonts w:ascii="Arial" w:hAnsi="Arial" w:cs="Arial"/>
          <w:bCs/>
          <w:sz w:val="24"/>
          <w:szCs w:val="24"/>
        </w:rPr>
      </w:pPr>
      <w:r>
        <w:rPr>
          <w:rFonts w:ascii="Arial" w:hAnsi="Arial" w:cs="Arial"/>
          <w:bCs/>
          <w:sz w:val="24"/>
          <w:szCs w:val="24"/>
        </w:rPr>
        <w:t xml:space="preserve">The statement is to be read in conjunction with the Bill. It </w:t>
      </w:r>
      <w:r w:rsidR="00F56E08">
        <w:rPr>
          <w:rFonts w:ascii="Arial" w:hAnsi="Arial" w:cs="Arial"/>
          <w:bCs/>
          <w:sz w:val="24"/>
          <w:szCs w:val="24"/>
        </w:rPr>
        <w:t xml:space="preserve">is </w:t>
      </w:r>
      <w:r>
        <w:rPr>
          <w:rFonts w:ascii="Arial" w:hAnsi="Arial" w:cs="Arial"/>
          <w:bCs/>
          <w:sz w:val="24"/>
          <w:szCs w:val="24"/>
        </w:rPr>
        <w:t>not intended to be a comprehensive description of the Bill. What is said about a provision is not to be taken as providing a definitive interpretation of the meaning of a provision, this being a task for the courts.</w:t>
      </w:r>
    </w:p>
    <w:p w14:paraId="3C724A5C" w14:textId="77777777" w:rsidR="00A45BB4" w:rsidRDefault="00A45BB4" w:rsidP="00A45BB4">
      <w:pPr>
        <w:spacing w:before="100" w:beforeAutospacing="1" w:after="100" w:afterAutospacing="1"/>
        <w:contextualSpacing/>
        <w:rPr>
          <w:rFonts w:ascii="Arial" w:hAnsi="Arial" w:cs="Arial"/>
          <w:bCs/>
          <w:sz w:val="24"/>
          <w:szCs w:val="24"/>
        </w:rPr>
      </w:pPr>
    </w:p>
    <w:p w14:paraId="079B8258" w14:textId="57B9ECC6" w:rsidR="00A45BB4" w:rsidRDefault="00A45BB4" w:rsidP="00A45BB4">
      <w:pPr>
        <w:spacing w:before="100" w:beforeAutospacing="1" w:after="100" w:afterAutospacing="1"/>
        <w:contextualSpacing/>
        <w:rPr>
          <w:rFonts w:ascii="Arial" w:hAnsi="Arial" w:cs="Arial"/>
          <w:bCs/>
          <w:sz w:val="24"/>
          <w:szCs w:val="24"/>
        </w:rPr>
      </w:pPr>
      <w:r w:rsidRPr="00752A82">
        <w:rPr>
          <w:rFonts w:ascii="Arial" w:hAnsi="Arial" w:cs="Arial"/>
          <w:bCs/>
          <w:sz w:val="24"/>
          <w:szCs w:val="24"/>
        </w:rPr>
        <w:t xml:space="preserve">The Bill </w:t>
      </w:r>
      <w:r w:rsidR="000A39D3" w:rsidRPr="000A39D3">
        <w:rPr>
          <w:rFonts w:ascii="Arial" w:hAnsi="Arial" w:cs="Arial"/>
          <w:b/>
          <w:sz w:val="24"/>
          <w:szCs w:val="24"/>
        </w:rPr>
        <w:t>is not</w:t>
      </w:r>
      <w:r w:rsidRPr="00752A82">
        <w:rPr>
          <w:rFonts w:ascii="Arial" w:hAnsi="Arial" w:cs="Arial"/>
          <w:bCs/>
          <w:sz w:val="24"/>
          <w:szCs w:val="24"/>
        </w:rPr>
        <w:t xml:space="preserve"> declared a Significant Bill. Significant Bills are bills that have been assessed as likely to have significant engagement of human rights and require more detailed reasoning in relation to compatibility with the </w:t>
      </w:r>
      <w:r w:rsidRPr="00752A82">
        <w:rPr>
          <w:rFonts w:ascii="Arial" w:hAnsi="Arial" w:cs="Arial"/>
          <w:bCs/>
          <w:i/>
          <w:iCs/>
          <w:sz w:val="24"/>
          <w:szCs w:val="24"/>
        </w:rPr>
        <w:t>Human Rights Act 2004.</w:t>
      </w:r>
    </w:p>
    <w:p w14:paraId="3735CFA3" w14:textId="77777777" w:rsidR="00E90DF9" w:rsidRPr="00834FC9" w:rsidRDefault="00E90DF9" w:rsidP="00E90DF9">
      <w:pPr>
        <w:spacing w:after="0"/>
        <w:rPr>
          <w:rFonts w:ascii="Arial" w:hAnsi="Arial" w:cs="Arial"/>
          <w:bCs/>
          <w:sz w:val="24"/>
          <w:szCs w:val="24"/>
          <w:highlight w:val="yellow"/>
        </w:rPr>
      </w:pPr>
    </w:p>
    <w:p w14:paraId="4A7DFCB5" w14:textId="01C78B9F" w:rsidR="00C10076" w:rsidRPr="00C10076" w:rsidRDefault="00E90DF9" w:rsidP="00C10076">
      <w:pPr>
        <w:pStyle w:val="Heading2"/>
      </w:pPr>
      <w:r>
        <w:t>OVERVIEW OF THE BILL</w:t>
      </w:r>
    </w:p>
    <w:p w14:paraId="2C660860" w14:textId="0BFFE329" w:rsidR="0026022C" w:rsidRDefault="00C10076" w:rsidP="00E90DF9">
      <w:pPr>
        <w:spacing w:after="120"/>
        <w:ind w:right="-45"/>
        <w:rPr>
          <w:rFonts w:ascii="Arial" w:hAnsi="Arial" w:cs="Arial"/>
          <w:iCs/>
          <w:sz w:val="24"/>
          <w:szCs w:val="24"/>
        </w:rPr>
      </w:pPr>
      <w:r>
        <w:rPr>
          <w:rFonts w:ascii="Arial" w:hAnsi="Arial" w:cs="Arial"/>
          <w:iCs/>
          <w:sz w:val="24"/>
          <w:szCs w:val="24"/>
        </w:rPr>
        <w:t xml:space="preserve">The </w:t>
      </w:r>
      <w:r w:rsidRPr="00C10076">
        <w:rPr>
          <w:rFonts w:ascii="Arial" w:hAnsi="Arial" w:cs="Arial"/>
          <w:i/>
          <w:sz w:val="24"/>
          <w:szCs w:val="24"/>
        </w:rPr>
        <w:t>Workers Compensation Act 1</w:t>
      </w:r>
      <w:r w:rsidR="00883D97">
        <w:rPr>
          <w:rFonts w:ascii="Arial" w:hAnsi="Arial" w:cs="Arial"/>
          <w:i/>
          <w:sz w:val="24"/>
          <w:szCs w:val="24"/>
        </w:rPr>
        <w:t>9</w:t>
      </w:r>
      <w:r w:rsidRPr="00C10076">
        <w:rPr>
          <w:rFonts w:ascii="Arial" w:hAnsi="Arial" w:cs="Arial"/>
          <w:i/>
          <w:sz w:val="24"/>
          <w:szCs w:val="24"/>
        </w:rPr>
        <w:t>51</w:t>
      </w:r>
      <w:r>
        <w:rPr>
          <w:rFonts w:ascii="Arial" w:hAnsi="Arial" w:cs="Arial"/>
          <w:iCs/>
          <w:sz w:val="24"/>
          <w:szCs w:val="24"/>
        </w:rPr>
        <w:t xml:space="preserve"> establishes the regulatory framework for the ACT private sector workers’ compensation scheme. The scheme </w:t>
      </w:r>
      <w:r w:rsidR="0026022C">
        <w:rPr>
          <w:rFonts w:ascii="Arial" w:hAnsi="Arial" w:cs="Arial"/>
          <w:iCs/>
          <w:sz w:val="24"/>
          <w:szCs w:val="24"/>
        </w:rPr>
        <w:t>provides statutory workers’ compensation entitlements</w:t>
      </w:r>
      <w:r>
        <w:rPr>
          <w:rFonts w:ascii="Arial" w:hAnsi="Arial" w:cs="Arial"/>
          <w:iCs/>
          <w:sz w:val="24"/>
          <w:szCs w:val="24"/>
        </w:rPr>
        <w:t xml:space="preserve"> and supports to private sector workers in the event of </w:t>
      </w:r>
      <w:r w:rsidR="0026022C">
        <w:rPr>
          <w:rFonts w:ascii="Arial" w:hAnsi="Arial" w:cs="Arial"/>
          <w:iCs/>
          <w:sz w:val="24"/>
          <w:szCs w:val="24"/>
        </w:rPr>
        <w:t xml:space="preserve">work-related </w:t>
      </w:r>
      <w:r>
        <w:rPr>
          <w:rFonts w:ascii="Arial" w:hAnsi="Arial" w:cs="Arial"/>
          <w:iCs/>
          <w:sz w:val="24"/>
          <w:szCs w:val="24"/>
        </w:rPr>
        <w:t>injury</w:t>
      </w:r>
      <w:r w:rsidR="0026022C">
        <w:rPr>
          <w:rFonts w:ascii="Arial" w:hAnsi="Arial" w:cs="Arial"/>
          <w:iCs/>
          <w:sz w:val="24"/>
          <w:szCs w:val="24"/>
        </w:rPr>
        <w:t xml:space="preserve"> or illness</w:t>
      </w:r>
      <w:r>
        <w:rPr>
          <w:rFonts w:ascii="Arial" w:hAnsi="Arial" w:cs="Arial"/>
          <w:iCs/>
          <w:sz w:val="24"/>
          <w:szCs w:val="24"/>
        </w:rPr>
        <w:t xml:space="preserve">, ensuring access to essential services </w:t>
      </w:r>
      <w:r w:rsidR="00883D97">
        <w:rPr>
          <w:rFonts w:ascii="Arial" w:hAnsi="Arial" w:cs="Arial"/>
          <w:iCs/>
          <w:sz w:val="24"/>
          <w:szCs w:val="24"/>
        </w:rPr>
        <w:t xml:space="preserve">such </w:t>
      </w:r>
      <w:r>
        <w:rPr>
          <w:rFonts w:ascii="Arial" w:hAnsi="Arial" w:cs="Arial"/>
          <w:iCs/>
          <w:sz w:val="24"/>
          <w:szCs w:val="24"/>
        </w:rPr>
        <w:t>as medical treatment, rehabilitation assistance</w:t>
      </w:r>
      <w:r w:rsidR="0026022C">
        <w:rPr>
          <w:rFonts w:ascii="Arial" w:hAnsi="Arial" w:cs="Arial"/>
          <w:iCs/>
          <w:sz w:val="24"/>
          <w:szCs w:val="24"/>
        </w:rPr>
        <w:t>,</w:t>
      </w:r>
      <w:r>
        <w:rPr>
          <w:rFonts w:ascii="Arial" w:hAnsi="Arial" w:cs="Arial"/>
          <w:iCs/>
          <w:sz w:val="24"/>
          <w:szCs w:val="24"/>
        </w:rPr>
        <w:t xml:space="preserve"> financial compensation including weekly compensation and lump sum permanent impairment payments. </w:t>
      </w:r>
    </w:p>
    <w:p w14:paraId="78779AFA" w14:textId="18D2AAAC" w:rsidR="008461D4" w:rsidRDefault="002E7952" w:rsidP="00E90DF9">
      <w:pPr>
        <w:spacing w:after="120"/>
        <w:ind w:right="-45"/>
        <w:rPr>
          <w:rFonts w:ascii="Arial" w:hAnsi="Arial" w:cs="Arial"/>
          <w:iCs/>
          <w:sz w:val="24"/>
          <w:szCs w:val="24"/>
        </w:rPr>
      </w:pPr>
      <w:r>
        <w:rPr>
          <w:rFonts w:ascii="Arial" w:hAnsi="Arial" w:cs="Arial"/>
          <w:iCs/>
          <w:sz w:val="24"/>
          <w:szCs w:val="24"/>
        </w:rPr>
        <w:t xml:space="preserve">Currently, </w:t>
      </w:r>
      <w:r w:rsidR="0026022C">
        <w:rPr>
          <w:rFonts w:ascii="Arial" w:hAnsi="Arial" w:cs="Arial"/>
          <w:iCs/>
          <w:sz w:val="24"/>
          <w:szCs w:val="24"/>
        </w:rPr>
        <w:t>workers</w:t>
      </w:r>
      <w:r>
        <w:rPr>
          <w:rFonts w:ascii="Arial" w:hAnsi="Arial" w:cs="Arial"/>
          <w:iCs/>
          <w:sz w:val="24"/>
          <w:szCs w:val="24"/>
        </w:rPr>
        <w:t xml:space="preserve"> suffering from work-related silicosis</w:t>
      </w:r>
      <w:r w:rsidR="008461D4">
        <w:rPr>
          <w:rFonts w:ascii="Arial" w:hAnsi="Arial" w:cs="Arial"/>
          <w:iCs/>
          <w:sz w:val="24"/>
          <w:szCs w:val="24"/>
        </w:rPr>
        <w:t xml:space="preserve"> </w:t>
      </w:r>
      <w:r w:rsidR="009260C4">
        <w:rPr>
          <w:rFonts w:ascii="Arial" w:hAnsi="Arial" w:cs="Arial"/>
          <w:iCs/>
          <w:sz w:val="24"/>
          <w:szCs w:val="24"/>
        </w:rPr>
        <w:t>are not entitled to</w:t>
      </w:r>
      <w:r w:rsidR="0026022C">
        <w:rPr>
          <w:rFonts w:ascii="Arial" w:hAnsi="Arial" w:cs="Arial"/>
          <w:iCs/>
          <w:sz w:val="24"/>
          <w:szCs w:val="24"/>
        </w:rPr>
        <w:t xml:space="preserve"> statutory</w:t>
      </w:r>
      <w:r w:rsidR="009260C4">
        <w:rPr>
          <w:rFonts w:ascii="Arial" w:hAnsi="Arial" w:cs="Arial"/>
          <w:iCs/>
          <w:sz w:val="24"/>
          <w:szCs w:val="24"/>
        </w:rPr>
        <w:t xml:space="preserve"> lump sum permanent impairment payments as a result of their silicosis</w:t>
      </w:r>
      <w:r w:rsidR="0026022C">
        <w:rPr>
          <w:rFonts w:ascii="Arial" w:hAnsi="Arial" w:cs="Arial"/>
          <w:iCs/>
          <w:sz w:val="24"/>
          <w:szCs w:val="24"/>
        </w:rPr>
        <w:t xml:space="preserve"> as they are not listed in schedule 1 of the Workers Compensation Act</w:t>
      </w:r>
      <w:r w:rsidR="009260C4">
        <w:rPr>
          <w:rFonts w:ascii="Arial" w:hAnsi="Arial" w:cs="Arial"/>
          <w:iCs/>
          <w:sz w:val="24"/>
          <w:szCs w:val="24"/>
        </w:rPr>
        <w:t xml:space="preserve">. </w:t>
      </w:r>
    </w:p>
    <w:p w14:paraId="79A36590" w14:textId="73C9092B" w:rsidR="002E7B83" w:rsidRDefault="009260C4" w:rsidP="00E90DF9">
      <w:pPr>
        <w:spacing w:after="120"/>
        <w:ind w:right="-45"/>
        <w:rPr>
          <w:rFonts w:ascii="Arial" w:hAnsi="Arial" w:cs="Arial"/>
          <w:iCs/>
          <w:sz w:val="24"/>
          <w:szCs w:val="24"/>
        </w:rPr>
      </w:pPr>
      <w:r>
        <w:rPr>
          <w:rFonts w:ascii="Arial" w:hAnsi="Arial" w:cs="Arial"/>
          <w:iCs/>
          <w:sz w:val="24"/>
          <w:szCs w:val="24"/>
        </w:rPr>
        <w:t>Th</w:t>
      </w:r>
      <w:r w:rsidR="0026022C">
        <w:rPr>
          <w:rFonts w:ascii="Arial" w:hAnsi="Arial" w:cs="Arial"/>
          <w:iCs/>
          <w:sz w:val="24"/>
          <w:szCs w:val="24"/>
        </w:rPr>
        <w:t>is</w:t>
      </w:r>
      <w:r>
        <w:rPr>
          <w:rFonts w:ascii="Arial" w:hAnsi="Arial" w:cs="Arial"/>
          <w:iCs/>
          <w:sz w:val="24"/>
          <w:szCs w:val="24"/>
        </w:rPr>
        <w:t xml:space="preserve"> Bill seeks to enhance and streamline silica-related workplace injury compensation by extending </w:t>
      </w:r>
      <w:r w:rsidR="0026022C">
        <w:rPr>
          <w:rFonts w:ascii="Arial" w:hAnsi="Arial" w:cs="Arial"/>
          <w:iCs/>
          <w:sz w:val="24"/>
          <w:szCs w:val="24"/>
        </w:rPr>
        <w:t>statutory</w:t>
      </w:r>
      <w:r>
        <w:rPr>
          <w:rFonts w:ascii="Arial" w:hAnsi="Arial" w:cs="Arial"/>
          <w:iCs/>
          <w:sz w:val="24"/>
          <w:szCs w:val="24"/>
        </w:rPr>
        <w:t xml:space="preserve"> </w:t>
      </w:r>
      <w:r w:rsidR="00DF7BA1">
        <w:rPr>
          <w:rFonts w:ascii="Arial" w:hAnsi="Arial" w:cs="Arial"/>
          <w:iCs/>
          <w:sz w:val="24"/>
          <w:szCs w:val="24"/>
        </w:rPr>
        <w:t xml:space="preserve">permanent impairment payments </w:t>
      </w:r>
      <w:r w:rsidR="00C17095">
        <w:rPr>
          <w:rFonts w:ascii="Arial" w:hAnsi="Arial" w:cs="Arial"/>
          <w:iCs/>
          <w:sz w:val="24"/>
          <w:szCs w:val="24"/>
        </w:rPr>
        <w:t xml:space="preserve">under the ACT workers’ compensation scheme </w:t>
      </w:r>
      <w:r w:rsidR="00DF7BA1">
        <w:rPr>
          <w:rFonts w:ascii="Arial" w:hAnsi="Arial" w:cs="Arial"/>
          <w:iCs/>
          <w:sz w:val="24"/>
          <w:szCs w:val="24"/>
        </w:rPr>
        <w:t>to workers suffering from work-related silicosis</w:t>
      </w:r>
      <w:r w:rsidR="00C17095">
        <w:rPr>
          <w:rFonts w:ascii="Arial" w:hAnsi="Arial" w:cs="Arial"/>
          <w:iCs/>
          <w:sz w:val="24"/>
          <w:szCs w:val="24"/>
        </w:rPr>
        <w:t>.</w:t>
      </w:r>
      <w:r w:rsidR="00DF7BA1">
        <w:rPr>
          <w:rFonts w:ascii="Arial" w:hAnsi="Arial" w:cs="Arial"/>
          <w:iCs/>
          <w:sz w:val="24"/>
          <w:szCs w:val="24"/>
        </w:rPr>
        <w:t xml:space="preserve"> </w:t>
      </w:r>
    </w:p>
    <w:p w14:paraId="04615AD2" w14:textId="26B58E22" w:rsidR="00E90DF9" w:rsidRDefault="0009237E" w:rsidP="00E90DF9">
      <w:pPr>
        <w:spacing w:after="120"/>
        <w:ind w:right="-45"/>
        <w:rPr>
          <w:rFonts w:ascii="Arial" w:hAnsi="Arial" w:cs="Arial"/>
          <w:iCs/>
          <w:sz w:val="24"/>
          <w:szCs w:val="24"/>
        </w:rPr>
      </w:pPr>
      <w:r w:rsidRPr="00E55823">
        <w:rPr>
          <w:rFonts w:ascii="Arial" w:hAnsi="Arial" w:cs="Arial"/>
          <w:bCs/>
          <w:sz w:val="24"/>
          <w:szCs w:val="24"/>
        </w:rPr>
        <w:t>Th</w:t>
      </w:r>
      <w:r>
        <w:rPr>
          <w:rFonts w:ascii="Arial" w:hAnsi="Arial" w:cs="Arial"/>
          <w:bCs/>
          <w:sz w:val="24"/>
          <w:szCs w:val="24"/>
        </w:rPr>
        <w:t>e Bill</w:t>
      </w:r>
      <w:r w:rsidR="00545018">
        <w:rPr>
          <w:rFonts w:ascii="Arial" w:hAnsi="Arial" w:cs="Arial"/>
          <w:bCs/>
          <w:sz w:val="24"/>
          <w:szCs w:val="24"/>
        </w:rPr>
        <w:t xml:space="preserve"> also</w:t>
      </w:r>
      <w:r w:rsidRPr="00E55823">
        <w:rPr>
          <w:rFonts w:ascii="Arial" w:hAnsi="Arial" w:cs="Arial"/>
          <w:bCs/>
          <w:sz w:val="24"/>
          <w:szCs w:val="24"/>
        </w:rPr>
        <w:t xml:space="preserve"> contains minor</w:t>
      </w:r>
      <w:r w:rsidR="00EE6495">
        <w:rPr>
          <w:rFonts w:ascii="Arial" w:hAnsi="Arial" w:cs="Arial"/>
          <w:bCs/>
          <w:sz w:val="24"/>
          <w:szCs w:val="24"/>
        </w:rPr>
        <w:t xml:space="preserve"> </w:t>
      </w:r>
      <w:r w:rsidRPr="00E55823">
        <w:rPr>
          <w:rFonts w:ascii="Arial" w:hAnsi="Arial" w:cs="Arial"/>
          <w:bCs/>
          <w:sz w:val="24"/>
          <w:szCs w:val="24"/>
        </w:rPr>
        <w:t>technical</w:t>
      </w:r>
      <w:r w:rsidR="00EE6495">
        <w:rPr>
          <w:rFonts w:ascii="Arial" w:hAnsi="Arial" w:cs="Arial"/>
          <w:bCs/>
          <w:sz w:val="24"/>
          <w:szCs w:val="24"/>
        </w:rPr>
        <w:t xml:space="preserve"> </w:t>
      </w:r>
      <w:r w:rsidR="003A7214">
        <w:rPr>
          <w:rFonts w:ascii="Arial" w:hAnsi="Arial" w:cs="Arial"/>
          <w:bCs/>
          <w:sz w:val="24"/>
          <w:szCs w:val="24"/>
        </w:rPr>
        <w:t>amendments</w:t>
      </w:r>
      <w:r w:rsidRPr="00E55823">
        <w:rPr>
          <w:rFonts w:ascii="Arial" w:hAnsi="Arial" w:cs="Arial"/>
          <w:bCs/>
          <w:sz w:val="24"/>
          <w:szCs w:val="24"/>
        </w:rPr>
        <w:t xml:space="preserve"> to </w:t>
      </w:r>
      <w:r>
        <w:rPr>
          <w:rFonts w:ascii="Arial" w:hAnsi="Arial" w:cs="Arial"/>
          <w:bCs/>
          <w:sz w:val="24"/>
          <w:szCs w:val="24"/>
        </w:rPr>
        <w:t xml:space="preserve">improve the administration of </w:t>
      </w:r>
      <w:r w:rsidR="00C95DFA">
        <w:rPr>
          <w:rFonts w:ascii="Arial" w:hAnsi="Arial" w:cs="Arial"/>
          <w:bCs/>
          <w:sz w:val="24"/>
          <w:szCs w:val="24"/>
        </w:rPr>
        <w:t xml:space="preserve">specific industrial relations portfolio </w:t>
      </w:r>
      <w:r w:rsidR="00545018">
        <w:rPr>
          <w:rFonts w:ascii="Arial" w:hAnsi="Arial" w:cs="Arial"/>
          <w:bCs/>
          <w:sz w:val="24"/>
          <w:szCs w:val="24"/>
        </w:rPr>
        <w:t>ministerial advisory bodies</w:t>
      </w:r>
      <w:r>
        <w:rPr>
          <w:rFonts w:ascii="Arial" w:hAnsi="Arial" w:cs="Arial"/>
          <w:bCs/>
          <w:sz w:val="24"/>
          <w:szCs w:val="24"/>
        </w:rPr>
        <w:t xml:space="preserve"> within the ACT</w:t>
      </w:r>
      <w:r w:rsidR="00C17095">
        <w:rPr>
          <w:rFonts w:ascii="Arial" w:hAnsi="Arial" w:cs="Arial"/>
          <w:bCs/>
          <w:sz w:val="24"/>
          <w:szCs w:val="24"/>
        </w:rPr>
        <w:t xml:space="preserve"> as well as afford</w:t>
      </w:r>
      <w:r w:rsidR="00695C3D">
        <w:rPr>
          <w:rFonts w:ascii="Arial" w:hAnsi="Arial" w:cs="Arial"/>
          <w:bCs/>
          <w:sz w:val="24"/>
          <w:szCs w:val="24"/>
        </w:rPr>
        <w:t xml:space="preserve"> administrative flexibility</w:t>
      </w:r>
      <w:r w:rsidR="009260C4">
        <w:rPr>
          <w:rFonts w:ascii="Arial" w:hAnsi="Arial" w:cs="Arial"/>
          <w:bCs/>
          <w:sz w:val="24"/>
          <w:szCs w:val="24"/>
        </w:rPr>
        <w:t xml:space="preserve"> to businesses</w:t>
      </w:r>
      <w:r w:rsidR="00695C3D">
        <w:rPr>
          <w:rFonts w:ascii="Arial" w:hAnsi="Arial" w:cs="Arial"/>
          <w:bCs/>
          <w:sz w:val="24"/>
          <w:szCs w:val="24"/>
        </w:rPr>
        <w:t xml:space="preserve"> with regard</w:t>
      </w:r>
      <w:r w:rsidR="003A7214">
        <w:rPr>
          <w:rFonts w:ascii="Arial" w:hAnsi="Arial" w:cs="Arial"/>
          <w:bCs/>
          <w:sz w:val="24"/>
          <w:szCs w:val="24"/>
        </w:rPr>
        <w:t xml:space="preserve"> to quarterly reporting under the </w:t>
      </w:r>
      <w:r w:rsidR="00836074">
        <w:rPr>
          <w:rFonts w:ascii="Arial" w:hAnsi="Arial" w:cs="Arial"/>
          <w:bCs/>
          <w:sz w:val="24"/>
          <w:szCs w:val="24"/>
        </w:rPr>
        <w:t xml:space="preserve">ACT </w:t>
      </w:r>
      <w:r w:rsidR="003A7214">
        <w:rPr>
          <w:rFonts w:ascii="Arial" w:hAnsi="Arial" w:cs="Arial"/>
          <w:bCs/>
          <w:sz w:val="24"/>
          <w:szCs w:val="24"/>
        </w:rPr>
        <w:t>portable long service scheme</w:t>
      </w:r>
      <w:r w:rsidR="00836074">
        <w:rPr>
          <w:rFonts w:ascii="Arial" w:hAnsi="Arial" w:cs="Arial"/>
          <w:bCs/>
          <w:sz w:val="24"/>
          <w:szCs w:val="24"/>
        </w:rPr>
        <w:t xml:space="preserve">. </w:t>
      </w:r>
    </w:p>
    <w:p w14:paraId="473EBDF1" w14:textId="050151C7" w:rsidR="00844725" w:rsidRDefault="00844725" w:rsidP="00E90DF9">
      <w:pPr>
        <w:spacing w:after="120"/>
        <w:ind w:right="-45"/>
        <w:rPr>
          <w:rFonts w:ascii="Arial" w:hAnsi="Arial" w:cs="Arial"/>
          <w:iCs/>
          <w:sz w:val="24"/>
          <w:szCs w:val="24"/>
        </w:rPr>
      </w:pPr>
      <w:r>
        <w:rPr>
          <w:rFonts w:ascii="Arial" w:hAnsi="Arial" w:cs="Arial"/>
          <w:iCs/>
          <w:sz w:val="24"/>
          <w:szCs w:val="24"/>
        </w:rPr>
        <w:t>The Bill amends the following legislation:</w:t>
      </w:r>
    </w:p>
    <w:p w14:paraId="1D617610" w14:textId="79DEFA76" w:rsidR="00844725" w:rsidRPr="00972FCE" w:rsidRDefault="001108BF" w:rsidP="00844725">
      <w:pPr>
        <w:pStyle w:val="ListParagraph"/>
        <w:numPr>
          <w:ilvl w:val="0"/>
          <w:numId w:val="2"/>
        </w:numPr>
        <w:spacing w:after="120"/>
        <w:ind w:right="-45"/>
        <w:rPr>
          <w:rFonts w:ascii="Arial" w:hAnsi="Arial" w:cs="Arial"/>
          <w:i/>
          <w:sz w:val="24"/>
          <w:szCs w:val="24"/>
        </w:rPr>
      </w:pPr>
      <w:r w:rsidRPr="00972FCE">
        <w:rPr>
          <w:rFonts w:ascii="Arial" w:hAnsi="Arial" w:cs="Arial"/>
          <w:i/>
          <w:sz w:val="24"/>
          <w:szCs w:val="24"/>
        </w:rPr>
        <w:t>Workers Compensation Act 1951</w:t>
      </w:r>
    </w:p>
    <w:p w14:paraId="0E60621E" w14:textId="2772F9F4" w:rsidR="009275BF" w:rsidRPr="00972FCE" w:rsidRDefault="009275BF" w:rsidP="00844725">
      <w:pPr>
        <w:pStyle w:val="ListParagraph"/>
        <w:numPr>
          <w:ilvl w:val="0"/>
          <w:numId w:val="2"/>
        </w:numPr>
        <w:spacing w:after="120"/>
        <w:ind w:right="-45"/>
        <w:rPr>
          <w:rFonts w:ascii="Arial" w:hAnsi="Arial" w:cs="Arial"/>
          <w:i/>
          <w:sz w:val="24"/>
          <w:szCs w:val="24"/>
        </w:rPr>
      </w:pPr>
      <w:r w:rsidRPr="00972FCE">
        <w:rPr>
          <w:rFonts w:ascii="Arial" w:hAnsi="Arial" w:cs="Arial"/>
          <w:i/>
          <w:sz w:val="24"/>
          <w:szCs w:val="24"/>
        </w:rPr>
        <w:t>Government Procurement Act 2001</w:t>
      </w:r>
    </w:p>
    <w:p w14:paraId="7034AE08" w14:textId="43344D1C" w:rsidR="009275BF" w:rsidRPr="00972FCE" w:rsidRDefault="009275BF" w:rsidP="00844725">
      <w:pPr>
        <w:pStyle w:val="ListParagraph"/>
        <w:numPr>
          <w:ilvl w:val="0"/>
          <w:numId w:val="2"/>
        </w:numPr>
        <w:spacing w:after="120"/>
        <w:ind w:right="-45"/>
        <w:rPr>
          <w:rFonts w:ascii="Arial" w:hAnsi="Arial" w:cs="Arial"/>
          <w:i/>
          <w:sz w:val="24"/>
          <w:szCs w:val="24"/>
        </w:rPr>
      </w:pPr>
      <w:r w:rsidRPr="00972FCE">
        <w:rPr>
          <w:rFonts w:ascii="Arial" w:hAnsi="Arial" w:cs="Arial"/>
          <w:i/>
          <w:sz w:val="24"/>
          <w:szCs w:val="24"/>
        </w:rPr>
        <w:t>Labour Hire Licensing Act 2020</w:t>
      </w:r>
    </w:p>
    <w:p w14:paraId="49C26EDA" w14:textId="6B76806E" w:rsidR="009275BF" w:rsidRDefault="009275BF" w:rsidP="00844725">
      <w:pPr>
        <w:pStyle w:val="ListParagraph"/>
        <w:numPr>
          <w:ilvl w:val="0"/>
          <w:numId w:val="2"/>
        </w:numPr>
        <w:spacing w:after="120"/>
        <w:ind w:right="-45"/>
        <w:rPr>
          <w:rFonts w:ascii="Arial" w:hAnsi="Arial" w:cs="Arial"/>
          <w:iCs/>
          <w:sz w:val="24"/>
          <w:szCs w:val="24"/>
        </w:rPr>
      </w:pPr>
      <w:r w:rsidRPr="00972FCE">
        <w:rPr>
          <w:rFonts w:ascii="Arial" w:hAnsi="Arial" w:cs="Arial"/>
          <w:i/>
          <w:sz w:val="24"/>
          <w:szCs w:val="24"/>
        </w:rPr>
        <w:t>Work Health and Safety Act 2011</w:t>
      </w:r>
      <w:r>
        <w:rPr>
          <w:rFonts w:ascii="Arial" w:hAnsi="Arial" w:cs="Arial"/>
          <w:iCs/>
          <w:sz w:val="24"/>
          <w:szCs w:val="24"/>
        </w:rPr>
        <w:t xml:space="preserve"> and</w:t>
      </w:r>
    </w:p>
    <w:p w14:paraId="5C1A2C16" w14:textId="2256E494" w:rsidR="009D71C6" w:rsidRPr="009D71C6" w:rsidRDefault="009275BF" w:rsidP="00D33123">
      <w:pPr>
        <w:pStyle w:val="ListParagraph"/>
        <w:numPr>
          <w:ilvl w:val="0"/>
          <w:numId w:val="2"/>
        </w:numPr>
        <w:spacing w:after="120"/>
        <w:ind w:right="-45"/>
        <w:rPr>
          <w:rFonts w:ascii="Arial" w:hAnsi="Arial" w:cs="Arial"/>
          <w:i/>
          <w:sz w:val="24"/>
          <w:szCs w:val="24"/>
        </w:rPr>
      </w:pPr>
      <w:r w:rsidRPr="00972FCE">
        <w:rPr>
          <w:rFonts w:ascii="Arial" w:hAnsi="Arial" w:cs="Arial"/>
          <w:i/>
          <w:sz w:val="24"/>
          <w:szCs w:val="24"/>
        </w:rPr>
        <w:t>Long Service Leave (</w:t>
      </w:r>
      <w:r w:rsidR="00972FCE">
        <w:rPr>
          <w:rFonts w:ascii="Arial" w:hAnsi="Arial" w:cs="Arial"/>
          <w:i/>
          <w:sz w:val="24"/>
          <w:szCs w:val="24"/>
        </w:rPr>
        <w:t>P</w:t>
      </w:r>
      <w:r w:rsidRPr="00972FCE">
        <w:rPr>
          <w:rFonts w:ascii="Arial" w:hAnsi="Arial" w:cs="Arial"/>
          <w:i/>
          <w:sz w:val="24"/>
          <w:szCs w:val="24"/>
        </w:rPr>
        <w:t>ortable Schemes) Act 2009.</w:t>
      </w:r>
    </w:p>
    <w:p w14:paraId="59707181" w14:textId="77777777" w:rsidR="0026022C" w:rsidRDefault="002D308B" w:rsidP="00E90DF9">
      <w:pPr>
        <w:rPr>
          <w:rFonts w:ascii="Arial" w:hAnsi="Arial" w:cs="Arial"/>
          <w:b/>
          <w:sz w:val="24"/>
          <w:szCs w:val="24"/>
        </w:rPr>
      </w:pPr>
      <w:r>
        <w:rPr>
          <w:rFonts w:ascii="Arial" w:hAnsi="Arial" w:cs="Arial"/>
          <w:b/>
          <w:sz w:val="24"/>
          <w:szCs w:val="24"/>
        </w:rPr>
        <w:lastRenderedPageBreak/>
        <w:br/>
      </w:r>
    </w:p>
    <w:p w14:paraId="25E5EC3A" w14:textId="5CB9A80A" w:rsidR="00E90DF9" w:rsidRDefault="00E90DF9" w:rsidP="00E90DF9">
      <w:pPr>
        <w:rPr>
          <w:rFonts w:ascii="Arial" w:hAnsi="Arial" w:cs="Arial"/>
          <w:b/>
          <w:sz w:val="24"/>
          <w:szCs w:val="24"/>
        </w:rPr>
      </w:pPr>
      <w:r w:rsidRPr="00AC59DF">
        <w:rPr>
          <w:rFonts w:ascii="Arial" w:hAnsi="Arial" w:cs="Arial"/>
          <w:b/>
          <w:sz w:val="24"/>
          <w:szCs w:val="24"/>
        </w:rPr>
        <w:t>CONSULTATION ON THE PROPOSED APPROACH</w:t>
      </w:r>
    </w:p>
    <w:p w14:paraId="52A9B30C" w14:textId="2A215B55" w:rsidR="002D308B" w:rsidRDefault="0030760C" w:rsidP="00516F71">
      <w:pPr>
        <w:spacing w:before="100" w:beforeAutospacing="1" w:after="100" w:afterAutospacing="1"/>
        <w:ind w:right="-45"/>
        <w:rPr>
          <w:rFonts w:ascii="Arial" w:hAnsi="Arial" w:cs="Arial"/>
          <w:iCs/>
          <w:sz w:val="24"/>
          <w:szCs w:val="24"/>
        </w:rPr>
      </w:pPr>
      <w:r w:rsidRPr="00C7744B">
        <w:rPr>
          <w:rFonts w:ascii="Arial" w:hAnsi="Arial" w:cs="Arial"/>
          <w:iCs/>
          <w:sz w:val="24"/>
          <w:szCs w:val="24"/>
        </w:rPr>
        <w:t>Stakeholders consulted include the Chief Minister, Treasury and Economic Development Directorate</w:t>
      </w:r>
      <w:r w:rsidR="00EA1E3B" w:rsidRPr="00C7744B">
        <w:rPr>
          <w:rFonts w:ascii="Arial" w:hAnsi="Arial" w:cs="Arial"/>
          <w:iCs/>
          <w:sz w:val="24"/>
          <w:szCs w:val="24"/>
        </w:rPr>
        <w:t xml:space="preserve">, </w:t>
      </w:r>
      <w:r w:rsidR="0026022C">
        <w:rPr>
          <w:rFonts w:ascii="Arial" w:hAnsi="Arial" w:cs="Arial"/>
          <w:iCs/>
          <w:sz w:val="24"/>
          <w:szCs w:val="24"/>
        </w:rPr>
        <w:t xml:space="preserve">the Work Health and Safety Council, licensed insurers, </w:t>
      </w:r>
      <w:r w:rsidR="00EA1E3B" w:rsidRPr="00C7744B">
        <w:rPr>
          <w:rFonts w:ascii="Arial" w:hAnsi="Arial" w:cs="Arial"/>
          <w:iCs/>
          <w:sz w:val="24"/>
          <w:szCs w:val="24"/>
        </w:rPr>
        <w:t>ACT Leave</w:t>
      </w:r>
      <w:r w:rsidR="00C7744B" w:rsidRPr="00C7744B">
        <w:rPr>
          <w:rFonts w:ascii="Arial" w:hAnsi="Arial" w:cs="Arial"/>
          <w:iCs/>
          <w:sz w:val="24"/>
          <w:szCs w:val="24"/>
        </w:rPr>
        <w:t xml:space="preserve"> and</w:t>
      </w:r>
      <w:r w:rsidR="00EA1E3B" w:rsidRPr="00C7744B">
        <w:rPr>
          <w:rFonts w:ascii="Arial" w:hAnsi="Arial" w:cs="Arial"/>
          <w:iCs/>
          <w:sz w:val="24"/>
          <w:szCs w:val="24"/>
        </w:rPr>
        <w:t xml:space="preserve"> </w:t>
      </w:r>
      <w:r w:rsidR="00C7744B" w:rsidRPr="00C7744B">
        <w:rPr>
          <w:rFonts w:ascii="Arial" w:hAnsi="Arial" w:cs="Arial"/>
          <w:iCs/>
          <w:sz w:val="24"/>
          <w:szCs w:val="24"/>
        </w:rPr>
        <w:t xml:space="preserve">WorkSafe </w:t>
      </w:r>
      <w:r w:rsidR="00EA1E3B" w:rsidRPr="00C7744B">
        <w:rPr>
          <w:rFonts w:ascii="Arial" w:hAnsi="Arial" w:cs="Arial"/>
          <w:iCs/>
          <w:sz w:val="24"/>
          <w:szCs w:val="24"/>
        </w:rPr>
        <w:t>ACT</w:t>
      </w:r>
      <w:r w:rsidR="00C7744B" w:rsidRPr="00C7744B">
        <w:rPr>
          <w:rFonts w:ascii="Arial" w:hAnsi="Arial" w:cs="Arial"/>
          <w:iCs/>
          <w:sz w:val="24"/>
          <w:szCs w:val="24"/>
        </w:rPr>
        <w:t>.</w:t>
      </w:r>
    </w:p>
    <w:p w14:paraId="1B6FBF18" w14:textId="77777777" w:rsidR="00545E9C" w:rsidRPr="005B0897" w:rsidRDefault="00545E9C" w:rsidP="00545E9C">
      <w:pPr>
        <w:spacing w:before="240"/>
        <w:rPr>
          <w:rFonts w:ascii="Arial" w:hAnsi="Arial" w:cs="Arial"/>
          <w:b/>
          <w:sz w:val="24"/>
          <w:szCs w:val="24"/>
        </w:rPr>
      </w:pPr>
      <w:r w:rsidRPr="005B0897">
        <w:rPr>
          <w:rFonts w:ascii="Arial" w:hAnsi="Arial" w:cs="Arial"/>
          <w:b/>
          <w:sz w:val="24"/>
          <w:szCs w:val="24"/>
        </w:rPr>
        <w:t>CLIMATE IMPACT</w:t>
      </w:r>
    </w:p>
    <w:p w14:paraId="29FE4A29" w14:textId="37F1D231" w:rsidR="00545E9C" w:rsidRPr="00545E9C" w:rsidRDefault="00545E9C" w:rsidP="00545E9C">
      <w:pPr>
        <w:rPr>
          <w:rFonts w:ascii="Arial" w:hAnsi="Arial" w:cs="Arial"/>
          <w:iCs/>
          <w:color w:val="FF0000"/>
          <w:sz w:val="24"/>
          <w:szCs w:val="24"/>
        </w:rPr>
      </w:pPr>
      <w:r>
        <w:rPr>
          <w:rFonts w:ascii="Arial" w:hAnsi="Arial" w:cs="Arial"/>
          <w:iCs/>
          <w:sz w:val="24"/>
          <w:szCs w:val="24"/>
        </w:rPr>
        <w:t>This Bill will not have any climate impact.</w:t>
      </w:r>
    </w:p>
    <w:p w14:paraId="1E002791" w14:textId="13B1C834" w:rsidR="00E90DF9" w:rsidRDefault="00E90DF9" w:rsidP="00E90DF9">
      <w:pPr>
        <w:pStyle w:val="Heading2"/>
      </w:pPr>
      <w:r>
        <w:t xml:space="preserve">CONSISTENCY WITH </w:t>
      </w:r>
      <w:r w:rsidRPr="008C225D">
        <w:t>HUMAN RIGHTS</w:t>
      </w:r>
    </w:p>
    <w:p w14:paraId="580E709D" w14:textId="49A7BB74" w:rsidR="00E90DF9" w:rsidRPr="006B3BB9" w:rsidRDefault="00DA56EA" w:rsidP="006B3BB9">
      <w:pPr>
        <w:spacing w:before="100" w:beforeAutospacing="1" w:after="100" w:afterAutospacing="1"/>
        <w:ind w:right="-45"/>
        <w:rPr>
          <w:rFonts w:ascii="Arial" w:hAnsi="Arial" w:cs="Arial"/>
          <w:iCs/>
          <w:sz w:val="24"/>
          <w:szCs w:val="24"/>
        </w:rPr>
      </w:pPr>
      <w:r w:rsidRPr="00894934">
        <w:rPr>
          <w:rFonts w:ascii="Arial" w:hAnsi="Arial" w:cs="Arial"/>
          <w:iCs/>
          <w:sz w:val="24"/>
          <w:szCs w:val="24"/>
        </w:rPr>
        <w:t>During the development of the Bill</w:t>
      </w:r>
      <w:r>
        <w:rPr>
          <w:rFonts w:ascii="Arial" w:hAnsi="Arial" w:cs="Arial"/>
          <w:iCs/>
          <w:sz w:val="24"/>
          <w:szCs w:val="24"/>
        </w:rPr>
        <w:t>,</w:t>
      </w:r>
      <w:r w:rsidRPr="00894934">
        <w:rPr>
          <w:rFonts w:ascii="Arial" w:hAnsi="Arial" w:cs="Arial"/>
          <w:iCs/>
          <w:sz w:val="24"/>
          <w:szCs w:val="24"/>
        </w:rPr>
        <w:t xml:space="preserve"> due regard was given to its compatibility with human rights as set out in the </w:t>
      </w:r>
      <w:r w:rsidRPr="00894934">
        <w:rPr>
          <w:rFonts w:ascii="Arial" w:hAnsi="Arial" w:cs="Arial"/>
          <w:i/>
          <w:sz w:val="24"/>
          <w:szCs w:val="24"/>
        </w:rPr>
        <w:t>Human Rights Act 2004</w:t>
      </w:r>
      <w:r w:rsidRPr="00894934">
        <w:rPr>
          <w:rFonts w:ascii="Arial" w:hAnsi="Arial" w:cs="Arial"/>
          <w:iCs/>
          <w:sz w:val="24"/>
          <w:szCs w:val="24"/>
        </w:rPr>
        <w:t xml:space="preserve"> (</w:t>
      </w:r>
      <w:r>
        <w:rPr>
          <w:rFonts w:ascii="Arial" w:hAnsi="Arial" w:cs="Arial"/>
          <w:iCs/>
          <w:sz w:val="24"/>
          <w:szCs w:val="24"/>
        </w:rPr>
        <w:t xml:space="preserve">the </w:t>
      </w:r>
      <w:r w:rsidRPr="00C95DFA">
        <w:rPr>
          <w:rFonts w:ascii="Arial" w:hAnsi="Arial" w:cs="Arial"/>
          <w:iCs/>
          <w:sz w:val="24"/>
          <w:szCs w:val="24"/>
        </w:rPr>
        <w:t>HR Act</w:t>
      </w:r>
      <w:r w:rsidRPr="00894934">
        <w:rPr>
          <w:rFonts w:ascii="Arial" w:hAnsi="Arial" w:cs="Arial"/>
          <w:iCs/>
          <w:sz w:val="24"/>
          <w:szCs w:val="24"/>
        </w:rPr>
        <w:t>).</w:t>
      </w:r>
      <w:r w:rsidR="00F00088">
        <w:rPr>
          <w:rFonts w:ascii="Arial" w:hAnsi="Arial" w:cs="Arial"/>
          <w:iCs/>
          <w:sz w:val="24"/>
          <w:szCs w:val="24"/>
        </w:rPr>
        <w:t xml:space="preserve"> This Bill is consistent with human rights. </w:t>
      </w:r>
    </w:p>
    <w:p w14:paraId="3AA827AB" w14:textId="77777777" w:rsidR="00E90DF9" w:rsidRDefault="00E90DF9" w:rsidP="00E90DF9">
      <w:pPr>
        <w:rPr>
          <w:rFonts w:ascii="Arial" w:hAnsi="Arial" w:cs="Arial"/>
          <w:b/>
          <w:bCs/>
          <w:iCs/>
          <w:sz w:val="24"/>
          <w:szCs w:val="24"/>
        </w:rPr>
      </w:pPr>
      <w:r w:rsidRPr="00414921">
        <w:rPr>
          <w:rFonts w:ascii="Arial" w:hAnsi="Arial" w:cs="Arial"/>
          <w:b/>
          <w:bCs/>
          <w:iCs/>
          <w:sz w:val="24"/>
          <w:szCs w:val="24"/>
        </w:rPr>
        <w:t>Rights engaged</w:t>
      </w:r>
    </w:p>
    <w:p w14:paraId="15B919C1" w14:textId="5FBA92CD" w:rsidR="006B3BB9" w:rsidRPr="00D42B73" w:rsidRDefault="007E5F5E" w:rsidP="006B3BB9">
      <w:pPr>
        <w:keepNext/>
        <w:rPr>
          <w:rFonts w:ascii="Arial" w:hAnsi="Arial" w:cs="Arial"/>
          <w:iCs/>
          <w:sz w:val="24"/>
          <w:szCs w:val="24"/>
        </w:rPr>
      </w:pPr>
      <w:r>
        <w:rPr>
          <w:rFonts w:ascii="Arial" w:hAnsi="Arial" w:cs="Arial"/>
          <w:iCs/>
          <w:sz w:val="24"/>
          <w:szCs w:val="24"/>
        </w:rPr>
        <w:t>Th</w:t>
      </w:r>
      <w:r w:rsidR="00A3637A">
        <w:rPr>
          <w:rFonts w:ascii="Arial" w:hAnsi="Arial" w:cs="Arial"/>
          <w:iCs/>
          <w:sz w:val="24"/>
          <w:szCs w:val="24"/>
        </w:rPr>
        <w:t>is</w:t>
      </w:r>
      <w:r w:rsidR="006B3BB9" w:rsidRPr="00D42B73">
        <w:rPr>
          <w:rFonts w:ascii="Arial" w:hAnsi="Arial" w:cs="Arial"/>
          <w:iCs/>
          <w:sz w:val="24"/>
          <w:szCs w:val="24"/>
        </w:rPr>
        <w:t xml:space="preserve"> Bill engages the following HR Act rights: </w:t>
      </w:r>
    </w:p>
    <w:p w14:paraId="09BBF6DD" w14:textId="3282620E" w:rsidR="006F3745" w:rsidRPr="006F3745" w:rsidRDefault="006F3745" w:rsidP="00E90DF9">
      <w:pPr>
        <w:pStyle w:val="ListParagraph"/>
        <w:numPr>
          <w:ilvl w:val="0"/>
          <w:numId w:val="4"/>
        </w:numPr>
        <w:rPr>
          <w:rFonts w:ascii="Arial" w:hAnsi="Arial" w:cs="Arial"/>
          <w:iCs/>
          <w:sz w:val="24"/>
          <w:szCs w:val="24"/>
        </w:rPr>
      </w:pPr>
      <w:r>
        <w:rPr>
          <w:rFonts w:ascii="Arial" w:hAnsi="Arial" w:cs="Arial"/>
          <w:iCs/>
          <w:sz w:val="24"/>
          <w:szCs w:val="24"/>
        </w:rPr>
        <w:t>Section 8 – Recognition and equality before the law</w:t>
      </w:r>
    </w:p>
    <w:p w14:paraId="1ED5EA5C" w14:textId="497E34CA" w:rsidR="006B3BB9" w:rsidRPr="00307036" w:rsidRDefault="001C63BC" w:rsidP="00E90DF9">
      <w:pPr>
        <w:pStyle w:val="ListParagraph"/>
        <w:numPr>
          <w:ilvl w:val="0"/>
          <w:numId w:val="4"/>
        </w:numPr>
        <w:rPr>
          <w:rFonts w:ascii="Arial" w:hAnsi="Arial" w:cs="Arial"/>
          <w:iCs/>
          <w:sz w:val="24"/>
          <w:szCs w:val="24"/>
        </w:rPr>
      </w:pPr>
      <w:r w:rsidRPr="001C63BC">
        <w:rPr>
          <w:rFonts w:ascii="Arial" w:hAnsi="Arial" w:cs="Arial"/>
          <w:bCs/>
          <w:sz w:val="24"/>
          <w:szCs w:val="24"/>
        </w:rPr>
        <w:t>Section 9 – Right to life</w:t>
      </w:r>
    </w:p>
    <w:p w14:paraId="720AA6FC" w14:textId="77777777" w:rsidR="00307036" w:rsidRPr="00307036" w:rsidRDefault="00307036" w:rsidP="00307036">
      <w:pPr>
        <w:rPr>
          <w:rFonts w:ascii="Arial" w:hAnsi="Arial" w:cs="Arial"/>
          <w:iCs/>
          <w:sz w:val="24"/>
          <w:szCs w:val="24"/>
        </w:rPr>
      </w:pPr>
    </w:p>
    <w:p w14:paraId="774721D1" w14:textId="601B8291" w:rsidR="00E90DF9" w:rsidRPr="00296DD7" w:rsidRDefault="00E90DF9" w:rsidP="00E90DF9">
      <w:pPr>
        <w:rPr>
          <w:rFonts w:ascii="Arial" w:hAnsi="Arial" w:cs="Arial"/>
          <w:b/>
          <w:bCs/>
          <w:iCs/>
          <w:sz w:val="24"/>
          <w:szCs w:val="24"/>
        </w:rPr>
      </w:pPr>
      <w:r w:rsidRPr="00296DD7">
        <w:rPr>
          <w:rFonts w:ascii="Arial" w:hAnsi="Arial" w:cs="Arial"/>
          <w:b/>
          <w:bCs/>
          <w:iCs/>
          <w:sz w:val="24"/>
          <w:szCs w:val="24"/>
        </w:rPr>
        <w:t xml:space="preserve">Rights </w:t>
      </w:r>
      <w:r w:rsidR="004276C9" w:rsidRPr="00296DD7">
        <w:rPr>
          <w:rFonts w:ascii="Arial" w:hAnsi="Arial" w:cs="Arial"/>
          <w:b/>
          <w:bCs/>
          <w:iCs/>
          <w:sz w:val="24"/>
          <w:szCs w:val="24"/>
        </w:rPr>
        <w:t>p</w:t>
      </w:r>
      <w:r w:rsidRPr="00296DD7">
        <w:rPr>
          <w:rFonts w:ascii="Arial" w:hAnsi="Arial" w:cs="Arial"/>
          <w:b/>
          <w:bCs/>
          <w:iCs/>
          <w:sz w:val="24"/>
          <w:szCs w:val="24"/>
        </w:rPr>
        <w:t>romoted</w:t>
      </w:r>
    </w:p>
    <w:p w14:paraId="332E5E91" w14:textId="02719BDA" w:rsidR="006E3CFA" w:rsidRDefault="00001827" w:rsidP="00E90DF9">
      <w:pPr>
        <w:rPr>
          <w:rFonts w:ascii="Arial" w:hAnsi="Arial" w:cs="Arial"/>
          <w:sz w:val="24"/>
          <w:szCs w:val="24"/>
        </w:rPr>
      </w:pPr>
      <w:r w:rsidRPr="00C972B2">
        <w:rPr>
          <w:rFonts w:ascii="Arial" w:hAnsi="Arial" w:cs="Arial"/>
          <w:sz w:val="24"/>
          <w:szCs w:val="24"/>
        </w:rPr>
        <w:t>This Bill engages and promote</w:t>
      </w:r>
      <w:r w:rsidR="0026022C">
        <w:rPr>
          <w:rFonts w:ascii="Arial" w:hAnsi="Arial" w:cs="Arial"/>
          <w:sz w:val="24"/>
          <w:szCs w:val="24"/>
        </w:rPr>
        <w:t>s</w:t>
      </w:r>
      <w:r w:rsidRPr="00C972B2">
        <w:rPr>
          <w:rFonts w:ascii="Arial" w:hAnsi="Arial" w:cs="Arial"/>
          <w:sz w:val="24"/>
          <w:szCs w:val="24"/>
        </w:rPr>
        <w:t xml:space="preserve"> the </w:t>
      </w:r>
      <w:r w:rsidR="00C972B2" w:rsidRPr="00C972B2">
        <w:rPr>
          <w:rFonts w:ascii="Arial" w:hAnsi="Arial" w:cs="Arial"/>
          <w:sz w:val="24"/>
          <w:szCs w:val="24"/>
        </w:rPr>
        <w:t>following rights:</w:t>
      </w:r>
    </w:p>
    <w:p w14:paraId="2F96B988" w14:textId="3C923320" w:rsidR="006F3745" w:rsidRDefault="006F3745" w:rsidP="006F3745">
      <w:pPr>
        <w:pStyle w:val="ListParagraph"/>
        <w:numPr>
          <w:ilvl w:val="0"/>
          <w:numId w:val="9"/>
        </w:numPr>
        <w:rPr>
          <w:rFonts w:ascii="Arial" w:hAnsi="Arial" w:cs="Arial"/>
          <w:sz w:val="24"/>
          <w:szCs w:val="24"/>
        </w:rPr>
      </w:pPr>
      <w:r>
        <w:rPr>
          <w:rFonts w:ascii="Arial" w:hAnsi="Arial" w:cs="Arial"/>
          <w:sz w:val="24"/>
          <w:szCs w:val="24"/>
        </w:rPr>
        <w:t>Section 8 – Recognition and equality before the law</w:t>
      </w:r>
    </w:p>
    <w:p w14:paraId="693AE4C0" w14:textId="77777777" w:rsidR="006F3745" w:rsidRDefault="006F3745" w:rsidP="006F3745">
      <w:pPr>
        <w:pStyle w:val="ListParagraph"/>
        <w:rPr>
          <w:rFonts w:ascii="Arial" w:hAnsi="Arial" w:cs="Arial"/>
          <w:sz w:val="24"/>
          <w:szCs w:val="24"/>
        </w:rPr>
      </w:pPr>
    </w:p>
    <w:p w14:paraId="4337EA28" w14:textId="0001D8F9" w:rsidR="001726A6" w:rsidRDefault="001726A6" w:rsidP="001726A6">
      <w:pPr>
        <w:rPr>
          <w:rFonts w:ascii="Arial" w:hAnsi="Arial" w:cs="Arial"/>
          <w:sz w:val="24"/>
          <w:szCs w:val="24"/>
        </w:rPr>
      </w:pPr>
      <w:r>
        <w:rPr>
          <w:rFonts w:ascii="Arial" w:hAnsi="Arial" w:cs="Arial"/>
          <w:sz w:val="24"/>
          <w:szCs w:val="24"/>
        </w:rPr>
        <w:t xml:space="preserve">The right to equality and non-discrimination provides that everyone is entitled to enjoy their rights without discrimination of any kind, and that everyone is equal before the law and entitled to the equal protection of the law without discrimination. </w:t>
      </w:r>
    </w:p>
    <w:p w14:paraId="7E800707" w14:textId="726A4BCB" w:rsidR="001726A6" w:rsidRDefault="001726A6" w:rsidP="001726A6">
      <w:pPr>
        <w:rPr>
          <w:rFonts w:ascii="Arial" w:hAnsi="Arial" w:cs="Arial"/>
          <w:sz w:val="24"/>
          <w:szCs w:val="24"/>
        </w:rPr>
      </w:pPr>
      <w:r>
        <w:rPr>
          <w:rFonts w:ascii="Arial" w:hAnsi="Arial" w:cs="Arial"/>
          <w:sz w:val="24"/>
          <w:szCs w:val="24"/>
        </w:rPr>
        <w:t xml:space="preserve">A person is entitled to equal and non-arbitrary enforcement and administration of the law, and a guarantee that laws will be applied in the same manner to all those who may be subject to them. Extension of permanent impairment lump sum payments under the ACT workers’ compensation scheme to those who suffer from work-related silicosis promotes this right. It is promoted by recognising </w:t>
      </w:r>
      <w:r w:rsidR="00496ACC">
        <w:rPr>
          <w:rFonts w:ascii="Arial" w:hAnsi="Arial" w:cs="Arial"/>
          <w:sz w:val="24"/>
          <w:szCs w:val="24"/>
        </w:rPr>
        <w:t xml:space="preserve">that silicosis which is a serious irreversible lung disease caused by inhaling silica dust, is a permanent impairment. This recognition gives parity to workers who suffer from silicosis, consistent with other permanent impairments under the ACT workers’ compensation scheme. </w:t>
      </w:r>
    </w:p>
    <w:p w14:paraId="3F91C805" w14:textId="0D02E5D6" w:rsidR="001217A7" w:rsidRPr="001726A6" w:rsidRDefault="001217A7" w:rsidP="001726A6">
      <w:pPr>
        <w:pStyle w:val="ListParagraph"/>
        <w:numPr>
          <w:ilvl w:val="0"/>
          <w:numId w:val="9"/>
        </w:numPr>
        <w:rPr>
          <w:rFonts w:ascii="Arial" w:hAnsi="Arial" w:cs="Arial"/>
          <w:iCs/>
          <w:sz w:val="24"/>
          <w:szCs w:val="24"/>
        </w:rPr>
      </w:pPr>
      <w:r w:rsidRPr="001726A6">
        <w:rPr>
          <w:rFonts w:ascii="Arial" w:hAnsi="Arial" w:cs="Arial"/>
          <w:bCs/>
          <w:sz w:val="24"/>
          <w:szCs w:val="24"/>
        </w:rPr>
        <w:t>Section 9 – Right to life</w:t>
      </w:r>
    </w:p>
    <w:p w14:paraId="7F71530C" w14:textId="2CDF5FCD" w:rsidR="3658895D" w:rsidRDefault="008A4ACD" w:rsidP="001334BB">
      <w:pPr>
        <w:spacing w:before="100" w:beforeAutospacing="1" w:after="100" w:afterAutospacing="1"/>
        <w:ind w:right="-45"/>
        <w:rPr>
          <w:rFonts w:ascii="Arial" w:hAnsi="Arial" w:cs="Arial"/>
          <w:sz w:val="24"/>
          <w:szCs w:val="24"/>
        </w:rPr>
      </w:pPr>
      <w:r w:rsidRPr="3658895D">
        <w:rPr>
          <w:rFonts w:ascii="Arial" w:hAnsi="Arial" w:cs="Arial"/>
          <w:sz w:val="24"/>
          <w:szCs w:val="24"/>
        </w:rPr>
        <w:lastRenderedPageBreak/>
        <w:t xml:space="preserve">The right to life is a fundamental human right enshrined in the HR Act, which emphasises the importance of protecting individuals from risks that may threaten their health, safety, and overall well-being. In the context of </w:t>
      </w:r>
      <w:r w:rsidR="001351FA" w:rsidRPr="3658895D">
        <w:rPr>
          <w:rFonts w:ascii="Arial" w:hAnsi="Arial" w:cs="Arial"/>
          <w:sz w:val="24"/>
          <w:szCs w:val="24"/>
        </w:rPr>
        <w:t xml:space="preserve">respirable crystalline </w:t>
      </w:r>
      <w:r w:rsidR="00CB0D78" w:rsidRPr="3658895D">
        <w:rPr>
          <w:rFonts w:ascii="Arial" w:hAnsi="Arial" w:cs="Arial"/>
          <w:sz w:val="24"/>
          <w:szCs w:val="24"/>
        </w:rPr>
        <w:t>silicosis</w:t>
      </w:r>
      <w:r w:rsidRPr="3658895D">
        <w:rPr>
          <w:rFonts w:ascii="Arial" w:hAnsi="Arial" w:cs="Arial"/>
          <w:sz w:val="24"/>
          <w:szCs w:val="24"/>
        </w:rPr>
        <w:t>,</w:t>
      </w:r>
      <w:r w:rsidR="001E274D" w:rsidRPr="3658895D">
        <w:rPr>
          <w:rFonts w:ascii="Arial" w:hAnsi="Arial" w:cs="Arial"/>
          <w:sz w:val="24"/>
          <w:szCs w:val="24"/>
        </w:rPr>
        <w:t xml:space="preserve"> this poses a </w:t>
      </w:r>
      <w:r w:rsidR="000778DF" w:rsidRPr="3658895D">
        <w:rPr>
          <w:rFonts w:ascii="Arial" w:hAnsi="Arial" w:cs="Arial"/>
          <w:sz w:val="24"/>
          <w:szCs w:val="24"/>
        </w:rPr>
        <w:t>significant</w:t>
      </w:r>
      <w:r w:rsidR="001E274D" w:rsidRPr="3658895D">
        <w:rPr>
          <w:rFonts w:ascii="Arial" w:hAnsi="Arial" w:cs="Arial"/>
          <w:sz w:val="24"/>
          <w:szCs w:val="24"/>
        </w:rPr>
        <w:t xml:space="preserve"> health hazard to workers. </w:t>
      </w:r>
      <w:r w:rsidR="00D208B0" w:rsidRPr="3658895D">
        <w:rPr>
          <w:rFonts w:ascii="Arial" w:hAnsi="Arial" w:cs="Arial"/>
          <w:sz w:val="24"/>
          <w:szCs w:val="24"/>
        </w:rPr>
        <w:t xml:space="preserve">The </w:t>
      </w:r>
      <w:r w:rsidR="000778DF" w:rsidRPr="3658895D">
        <w:rPr>
          <w:rFonts w:ascii="Arial" w:hAnsi="Arial" w:cs="Arial"/>
          <w:sz w:val="24"/>
          <w:szCs w:val="24"/>
        </w:rPr>
        <w:t>particles</w:t>
      </w:r>
      <w:r w:rsidR="00D208B0" w:rsidRPr="3658895D">
        <w:rPr>
          <w:rFonts w:ascii="Arial" w:hAnsi="Arial" w:cs="Arial"/>
          <w:sz w:val="24"/>
          <w:szCs w:val="24"/>
        </w:rPr>
        <w:t xml:space="preserve"> are naked to the eye and if airborne</w:t>
      </w:r>
      <w:r w:rsidR="000778DF" w:rsidRPr="3658895D">
        <w:rPr>
          <w:rFonts w:ascii="Arial" w:hAnsi="Arial" w:cs="Arial"/>
          <w:sz w:val="24"/>
          <w:szCs w:val="24"/>
        </w:rPr>
        <w:t xml:space="preserve"> and inhaled can lead to a range of respiratory diseases including silicosis.</w:t>
      </w:r>
      <w:r w:rsidR="005F45F6" w:rsidRPr="3658895D">
        <w:rPr>
          <w:rFonts w:ascii="Arial" w:hAnsi="Arial" w:cs="Arial"/>
          <w:sz w:val="24"/>
          <w:szCs w:val="24"/>
        </w:rPr>
        <w:t xml:space="preserve"> The seriousness of silicosis has been recognised on a national scale with all Australian jurisdictions amending work health and safety regulations to ban engineered stone and provide stronger regulation of all materials containing crystalline silica to protect workers from exposure and subsequently developing silicosis.</w:t>
      </w:r>
    </w:p>
    <w:p w14:paraId="01BB2BA2" w14:textId="75193A2C" w:rsidR="008A4ACD" w:rsidRPr="00646D9B" w:rsidRDefault="008A4ACD" w:rsidP="008A4ACD">
      <w:pPr>
        <w:spacing w:after="0"/>
        <w:rPr>
          <w:rFonts w:ascii="Arial" w:hAnsi="Arial" w:cs="Arial"/>
          <w:iCs/>
          <w:sz w:val="24"/>
          <w:szCs w:val="24"/>
        </w:rPr>
      </w:pPr>
      <w:r w:rsidRPr="00646D9B">
        <w:rPr>
          <w:rFonts w:ascii="Arial" w:hAnsi="Arial" w:cs="Arial"/>
          <w:iCs/>
          <w:sz w:val="24"/>
          <w:szCs w:val="24"/>
        </w:rPr>
        <w:t>In certain situations, the right to life obligates the ACT Government to take proactive measures to safeguard individuals from real and immediate threats to their safety. The Bill promotes the right to life by enhancing</w:t>
      </w:r>
      <w:r w:rsidR="00EE7AB1">
        <w:rPr>
          <w:rFonts w:ascii="Arial" w:hAnsi="Arial" w:cs="Arial"/>
          <w:iCs/>
          <w:sz w:val="24"/>
          <w:szCs w:val="24"/>
        </w:rPr>
        <w:t xml:space="preserve"> workers compensation entitlements to those who have suffered silicosis due to poor work conditions</w:t>
      </w:r>
      <w:r w:rsidRPr="00646D9B">
        <w:rPr>
          <w:rFonts w:ascii="Arial" w:hAnsi="Arial" w:cs="Arial"/>
          <w:iCs/>
          <w:sz w:val="24"/>
          <w:szCs w:val="24"/>
        </w:rPr>
        <w:t>.</w:t>
      </w:r>
      <w:r w:rsidR="00417C9D">
        <w:rPr>
          <w:rFonts w:ascii="Arial" w:hAnsi="Arial" w:cs="Arial"/>
          <w:iCs/>
          <w:sz w:val="24"/>
          <w:szCs w:val="24"/>
        </w:rPr>
        <w:t xml:space="preserve"> </w:t>
      </w:r>
      <w:r>
        <w:rPr>
          <w:rFonts w:ascii="Arial" w:hAnsi="Arial" w:cs="Arial"/>
          <w:iCs/>
          <w:sz w:val="24"/>
          <w:szCs w:val="24"/>
        </w:rPr>
        <w:t xml:space="preserve">This Bill </w:t>
      </w:r>
      <w:r w:rsidRPr="0041457A">
        <w:rPr>
          <w:rFonts w:ascii="Arial" w:hAnsi="Arial" w:cs="Arial"/>
          <w:iCs/>
          <w:sz w:val="24"/>
          <w:szCs w:val="24"/>
        </w:rPr>
        <w:t>establis</w:t>
      </w:r>
      <w:r>
        <w:rPr>
          <w:rFonts w:ascii="Arial" w:hAnsi="Arial" w:cs="Arial"/>
          <w:iCs/>
          <w:sz w:val="24"/>
          <w:szCs w:val="24"/>
        </w:rPr>
        <w:t>hes</w:t>
      </w:r>
      <w:r w:rsidRPr="0041457A">
        <w:rPr>
          <w:rFonts w:ascii="Arial" w:hAnsi="Arial" w:cs="Arial"/>
          <w:iCs/>
          <w:sz w:val="24"/>
          <w:szCs w:val="24"/>
        </w:rPr>
        <w:t xml:space="preserve"> </w:t>
      </w:r>
      <w:r w:rsidR="00FC32B9">
        <w:rPr>
          <w:rFonts w:ascii="Arial" w:hAnsi="Arial" w:cs="Arial"/>
          <w:iCs/>
          <w:sz w:val="24"/>
          <w:szCs w:val="24"/>
        </w:rPr>
        <w:t xml:space="preserve">the </w:t>
      </w:r>
      <w:r w:rsidR="00FC32B9" w:rsidRPr="00FC32B9">
        <w:rPr>
          <w:rFonts w:ascii="Arial" w:hAnsi="Arial" w:cs="Arial"/>
          <w:iCs/>
          <w:sz w:val="24"/>
          <w:szCs w:val="24"/>
        </w:rPr>
        <w:t xml:space="preserve">inclusion of silicosis </w:t>
      </w:r>
      <w:r w:rsidR="00FC32B9">
        <w:rPr>
          <w:rFonts w:ascii="Arial" w:hAnsi="Arial" w:cs="Arial"/>
          <w:iCs/>
          <w:sz w:val="24"/>
          <w:szCs w:val="24"/>
        </w:rPr>
        <w:t>as an impairment,</w:t>
      </w:r>
      <w:r w:rsidR="00FC32B9" w:rsidRPr="00FC32B9">
        <w:rPr>
          <w:rFonts w:ascii="Arial" w:hAnsi="Arial" w:cs="Arial"/>
          <w:iCs/>
          <w:sz w:val="24"/>
          <w:szCs w:val="24"/>
        </w:rPr>
        <w:t xml:space="preserve"> to enable workers to access permanent impartment benefits. This ensure</w:t>
      </w:r>
      <w:r w:rsidR="00FC32B9">
        <w:rPr>
          <w:rFonts w:ascii="Arial" w:hAnsi="Arial" w:cs="Arial"/>
          <w:iCs/>
          <w:sz w:val="24"/>
          <w:szCs w:val="24"/>
        </w:rPr>
        <w:t>s</w:t>
      </w:r>
      <w:r w:rsidR="00FC32B9" w:rsidRPr="00FC32B9">
        <w:rPr>
          <w:rFonts w:ascii="Arial" w:hAnsi="Arial" w:cs="Arial"/>
          <w:iCs/>
          <w:sz w:val="24"/>
          <w:szCs w:val="24"/>
        </w:rPr>
        <w:t xml:space="preserve"> </w:t>
      </w:r>
      <w:r w:rsidR="00B110F7">
        <w:rPr>
          <w:rFonts w:ascii="Arial" w:hAnsi="Arial" w:cs="Arial"/>
          <w:iCs/>
          <w:sz w:val="24"/>
          <w:szCs w:val="24"/>
        </w:rPr>
        <w:t xml:space="preserve">an </w:t>
      </w:r>
      <w:r w:rsidR="00FC32B9" w:rsidRPr="00FC32B9">
        <w:rPr>
          <w:rFonts w:ascii="Arial" w:hAnsi="Arial" w:cs="Arial"/>
          <w:iCs/>
          <w:sz w:val="24"/>
          <w:szCs w:val="24"/>
        </w:rPr>
        <w:t xml:space="preserve">appropriate level of benefits </w:t>
      </w:r>
      <w:r w:rsidR="00FC32B9">
        <w:rPr>
          <w:rFonts w:ascii="Arial" w:hAnsi="Arial" w:cs="Arial"/>
          <w:iCs/>
          <w:sz w:val="24"/>
          <w:szCs w:val="24"/>
        </w:rPr>
        <w:t>are</w:t>
      </w:r>
      <w:r w:rsidR="00FC32B9" w:rsidRPr="00FC32B9">
        <w:rPr>
          <w:rFonts w:ascii="Arial" w:hAnsi="Arial" w:cs="Arial"/>
          <w:iCs/>
          <w:sz w:val="24"/>
          <w:szCs w:val="24"/>
        </w:rPr>
        <w:t xml:space="preserve"> afforded to workers who experience irreversible lung disease while also bringing the ACT in line with other jurisdictions in their recognition of the need to afford affected workers with lump sum permanent impairment benefit for silicosis.</w:t>
      </w:r>
    </w:p>
    <w:p w14:paraId="3C323E75" w14:textId="77777777" w:rsidR="00A75165" w:rsidRDefault="00A75165" w:rsidP="00E90DF9">
      <w:pPr>
        <w:rPr>
          <w:rFonts w:ascii="Arial" w:hAnsi="Arial" w:cs="Arial"/>
          <w:b/>
          <w:bCs/>
          <w:i/>
          <w:sz w:val="24"/>
          <w:szCs w:val="24"/>
        </w:rPr>
      </w:pPr>
    </w:p>
    <w:p w14:paraId="54FE1438" w14:textId="53A3564A" w:rsidR="00E90DF9" w:rsidRPr="00296DD7" w:rsidRDefault="00E90DF9" w:rsidP="00E90DF9">
      <w:pPr>
        <w:rPr>
          <w:rFonts w:ascii="Arial" w:hAnsi="Arial" w:cs="Arial"/>
          <w:b/>
          <w:bCs/>
          <w:iCs/>
          <w:sz w:val="24"/>
          <w:szCs w:val="24"/>
        </w:rPr>
      </w:pPr>
      <w:r w:rsidRPr="00296DD7">
        <w:rPr>
          <w:rFonts w:ascii="Arial" w:hAnsi="Arial" w:cs="Arial"/>
          <w:b/>
          <w:bCs/>
          <w:iCs/>
          <w:sz w:val="24"/>
          <w:szCs w:val="24"/>
        </w:rPr>
        <w:t>Rights Limited</w:t>
      </w:r>
    </w:p>
    <w:p w14:paraId="58F3155D" w14:textId="0E3F9A7E" w:rsidR="00E90DF9" w:rsidRDefault="00E24430" w:rsidP="00E90DF9">
      <w:pPr>
        <w:spacing w:after="0" w:line="240" w:lineRule="auto"/>
        <w:rPr>
          <w:rFonts w:asciiTheme="minorHAnsi" w:eastAsiaTheme="majorEastAsia" w:hAnsiTheme="minorHAnsi" w:cs="Arial"/>
          <w:sz w:val="28"/>
          <w:szCs w:val="28"/>
          <w:lang w:eastAsia="en-AU"/>
        </w:rPr>
      </w:pPr>
      <w:bookmarkStart w:id="0" w:name="OLE_LINK1"/>
      <w:r>
        <w:rPr>
          <w:rFonts w:ascii="Arial" w:hAnsi="Arial" w:cs="Arial"/>
          <w:iCs/>
          <w:sz w:val="24"/>
          <w:szCs w:val="24"/>
        </w:rPr>
        <w:t>Th</w:t>
      </w:r>
      <w:r w:rsidR="004D6D79">
        <w:rPr>
          <w:rFonts w:ascii="Arial" w:hAnsi="Arial" w:cs="Arial"/>
          <w:iCs/>
          <w:sz w:val="24"/>
          <w:szCs w:val="24"/>
        </w:rPr>
        <w:t>e</w:t>
      </w:r>
      <w:r>
        <w:rPr>
          <w:rFonts w:ascii="Arial" w:hAnsi="Arial" w:cs="Arial"/>
          <w:iCs/>
          <w:sz w:val="24"/>
          <w:szCs w:val="24"/>
        </w:rPr>
        <w:t xml:space="preserve"> Bill does not </w:t>
      </w:r>
      <w:r w:rsidR="00D117D6">
        <w:rPr>
          <w:rFonts w:ascii="Arial" w:hAnsi="Arial" w:cs="Arial"/>
          <w:iCs/>
          <w:sz w:val="24"/>
          <w:szCs w:val="24"/>
        </w:rPr>
        <w:t>place any limitation</w:t>
      </w:r>
      <w:r w:rsidR="00AB5752">
        <w:rPr>
          <w:rFonts w:ascii="Arial" w:hAnsi="Arial" w:cs="Arial"/>
          <w:iCs/>
          <w:sz w:val="24"/>
          <w:szCs w:val="24"/>
        </w:rPr>
        <w:t>s</w:t>
      </w:r>
      <w:r w:rsidR="00D117D6">
        <w:rPr>
          <w:rFonts w:ascii="Arial" w:hAnsi="Arial" w:cs="Arial"/>
          <w:iCs/>
          <w:sz w:val="24"/>
          <w:szCs w:val="24"/>
        </w:rPr>
        <w:t xml:space="preserve"> </w:t>
      </w:r>
      <w:r w:rsidR="00AB5752">
        <w:rPr>
          <w:rFonts w:ascii="Arial" w:hAnsi="Arial" w:cs="Arial"/>
          <w:iCs/>
          <w:sz w:val="24"/>
          <w:szCs w:val="24"/>
        </w:rPr>
        <w:t>on a</w:t>
      </w:r>
      <w:r w:rsidR="00D117D6">
        <w:rPr>
          <w:rFonts w:ascii="Arial" w:hAnsi="Arial" w:cs="Arial"/>
          <w:iCs/>
          <w:sz w:val="24"/>
          <w:szCs w:val="24"/>
        </w:rPr>
        <w:t xml:space="preserve"> person’s </w:t>
      </w:r>
      <w:r w:rsidR="00A96C94">
        <w:rPr>
          <w:rFonts w:ascii="Arial" w:hAnsi="Arial" w:cs="Arial"/>
          <w:iCs/>
          <w:sz w:val="24"/>
          <w:szCs w:val="24"/>
        </w:rPr>
        <w:t xml:space="preserve">human </w:t>
      </w:r>
      <w:r w:rsidR="00D117D6">
        <w:rPr>
          <w:rFonts w:ascii="Arial" w:hAnsi="Arial" w:cs="Arial"/>
          <w:iCs/>
          <w:sz w:val="24"/>
          <w:szCs w:val="24"/>
        </w:rPr>
        <w:t>rights.</w:t>
      </w:r>
      <w:r w:rsidR="00E90DF9">
        <w:rPr>
          <w:rFonts w:asciiTheme="minorHAnsi" w:hAnsiTheme="minorHAnsi" w:cs="Arial"/>
          <w:b/>
          <w:sz w:val="28"/>
          <w:szCs w:val="28"/>
          <w:lang w:eastAsia="en-AU"/>
        </w:rPr>
        <w:br w:type="page"/>
      </w:r>
    </w:p>
    <w:p w14:paraId="00876F20" w14:textId="77777777" w:rsidR="00E90DF9" w:rsidRDefault="00E90DF9" w:rsidP="00E90DF9">
      <w:pPr>
        <w:pStyle w:val="Heading2"/>
        <w:ind w:left="-108"/>
        <w:jc w:val="center"/>
        <w:rPr>
          <w:rFonts w:asciiTheme="minorHAnsi" w:hAnsiTheme="minorHAnsi" w:cs="Arial"/>
          <w:b w:val="0"/>
          <w:sz w:val="28"/>
          <w:szCs w:val="28"/>
          <w:lang w:eastAsia="en-AU"/>
        </w:rPr>
      </w:pPr>
    </w:p>
    <w:p w14:paraId="66BEC609" w14:textId="276B7F01" w:rsidR="00E90DF9" w:rsidRPr="00943C7F" w:rsidRDefault="00D50A89" w:rsidP="3658895D">
      <w:pPr>
        <w:pStyle w:val="Heading2"/>
        <w:ind w:left="-108"/>
        <w:jc w:val="center"/>
        <w:rPr>
          <w:rFonts w:asciiTheme="minorHAnsi" w:hAnsiTheme="minorHAnsi" w:cs="Arial"/>
          <w:b w:val="0"/>
          <w:i/>
          <w:iCs/>
          <w:sz w:val="28"/>
          <w:szCs w:val="28"/>
        </w:rPr>
      </w:pPr>
      <w:r w:rsidRPr="3658895D">
        <w:rPr>
          <w:rFonts w:asciiTheme="minorHAnsi" w:hAnsiTheme="minorHAnsi" w:cs="Arial"/>
          <w:b w:val="0"/>
          <w:sz w:val="28"/>
          <w:szCs w:val="28"/>
          <w:lang w:eastAsia="en-AU"/>
        </w:rPr>
        <w:t>Workplace Legislation Amendment</w:t>
      </w:r>
      <w:r w:rsidR="00AF6F8B" w:rsidRPr="3658895D">
        <w:rPr>
          <w:rFonts w:asciiTheme="minorHAnsi" w:hAnsiTheme="minorHAnsi" w:cs="Arial"/>
          <w:b w:val="0"/>
          <w:sz w:val="28"/>
          <w:szCs w:val="28"/>
          <w:lang w:eastAsia="en-AU"/>
        </w:rPr>
        <w:t xml:space="preserve"> Bill 2025</w:t>
      </w:r>
    </w:p>
    <w:bookmarkEnd w:id="0"/>
    <w:p w14:paraId="3FC035F1" w14:textId="77777777" w:rsidR="00E90DF9" w:rsidRPr="003E5EE6" w:rsidRDefault="00E90DF9" w:rsidP="00E90DF9">
      <w:pPr>
        <w:pStyle w:val="Heading4"/>
        <w:ind w:left="-108"/>
        <w:jc w:val="center"/>
        <w:rPr>
          <w:rFonts w:asciiTheme="minorHAnsi" w:hAnsiTheme="minorHAnsi"/>
          <w:sz w:val="24"/>
          <w:szCs w:val="24"/>
        </w:rPr>
      </w:pPr>
      <w:r w:rsidRPr="003E5EE6">
        <w:rPr>
          <w:rFonts w:asciiTheme="minorHAnsi" w:hAnsiTheme="minorHAnsi"/>
          <w:sz w:val="24"/>
          <w:szCs w:val="24"/>
        </w:rPr>
        <w:t>Human Rights Act 2004 - Compatibility Statement</w:t>
      </w:r>
    </w:p>
    <w:p w14:paraId="4BE2285B" w14:textId="77777777" w:rsidR="00E90DF9" w:rsidRDefault="00E90DF9" w:rsidP="00E90DF9"/>
    <w:p w14:paraId="3E3301AD" w14:textId="77777777" w:rsidR="00E90DF9" w:rsidRPr="00D77995" w:rsidRDefault="00E90DF9" w:rsidP="00E90DF9"/>
    <w:p w14:paraId="45D422CA" w14:textId="59C63511" w:rsidR="00E90DF9" w:rsidRDefault="00E90DF9" w:rsidP="00E90DF9">
      <w:r w:rsidRPr="3658895D">
        <w:rPr>
          <w:rFonts w:asciiTheme="minorHAnsi" w:hAnsiTheme="minorHAnsi"/>
        </w:rPr>
        <w:t xml:space="preserve">In accordance with section 37 of the </w:t>
      </w:r>
      <w:r w:rsidRPr="3658895D">
        <w:rPr>
          <w:rFonts w:asciiTheme="minorHAnsi" w:hAnsiTheme="minorHAnsi"/>
          <w:i/>
          <w:iCs/>
        </w:rPr>
        <w:t>Human Rights Act 2004</w:t>
      </w:r>
      <w:r w:rsidRPr="3658895D">
        <w:rPr>
          <w:rFonts w:asciiTheme="minorHAnsi" w:hAnsiTheme="minorHAnsi"/>
        </w:rPr>
        <w:t xml:space="preserve"> I have examined the</w:t>
      </w:r>
      <w:r w:rsidRPr="3658895D">
        <w:rPr>
          <w:rFonts w:asciiTheme="minorHAnsi" w:hAnsiTheme="minorHAnsi"/>
          <w:b/>
          <w:bCs/>
        </w:rPr>
        <w:t xml:space="preserve"> </w:t>
      </w:r>
      <w:r w:rsidR="00AF6F8B" w:rsidRPr="3658895D">
        <w:rPr>
          <w:rFonts w:asciiTheme="minorHAnsi" w:hAnsiTheme="minorHAnsi"/>
          <w:b/>
          <w:bCs/>
        </w:rPr>
        <w:t>Workplace Legislation Amendment Bill 2025.</w:t>
      </w:r>
      <w:r w:rsidRPr="3658895D">
        <w:rPr>
          <w:rFonts w:asciiTheme="minorHAnsi" w:hAnsiTheme="minorHAnsi"/>
        </w:rPr>
        <w:t xml:space="preserve">  In my opinion, having regard to the Bill and the outline of the policy considerations and justification of any limitations on rights outlined in this explanatory statement, the Bill as presented to the Legislative Assembly</w:t>
      </w:r>
      <w:r w:rsidR="7A1C3826" w:rsidRPr="3658895D">
        <w:rPr>
          <w:rFonts w:asciiTheme="minorHAnsi" w:hAnsiTheme="minorHAnsi"/>
        </w:rPr>
        <w:t xml:space="preserve"> is </w:t>
      </w:r>
      <w:r w:rsidRPr="3658895D">
        <w:rPr>
          <w:rFonts w:asciiTheme="minorHAnsi" w:hAnsiTheme="minorHAnsi"/>
        </w:rPr>
        <w:t xml:space="preserve">consistent with the </w:t>
      </w:r>
      <w:r w:rsidRPr="3658895D">
        <w:rPr>
          <w:rFonts w:asciiTheme="minorHAnsi" w:hAnsiTheme="minorHAnsi"/>
          <w:i/>
          <w:iCs/>
        </w:rPr>
        <w:t>Human Rights Act 2004.</w:t>
      </w:r>
    </w:p>
    <w:p w14:paraId="76476A29" w14:textId="77777777" w:rsidR="00E90DF9" w:rsidRDefault="00E90DF9" w:rsidP="00E90DF9">
      <w:pPr>
        <w:rPr>
          <w:rFonts w:asciiTheme="minorHAnsi" w:hAnsiTheme="minorHAnsi" w:cstheme="minorHAnsi"/>
        </w:rPr>
      </w:pPr>
    </w:p>
    <w:p w14:paraId="2CC08B60" w14:textId="77777777" w:rsidR="00E90DF9" w:rsidRDefault="00E90DF9" w:rsidP="00E90DF9">
      <w:pPr>
        <w:rPr>
          <w:rFonts w:asciiTheme="minorHAnsi" w:hAnsiTheme="minorHAnsi" w:cstheme="minorHAnsi"/>
        </w:rPr>
      </w:pPr>
    </w:p>
    <w:p w14:paraId="71AFABAD" w14:textId="77777777" w:rsidR="00E90DF9" w:rsidRDefault="00E90DF9" w:rsidP="00E90DF9">
      <w:pPr>
        <w:rPr>
          <w:rFonts w:asciiTheme="minorHAnsi" w:hAnsiTheme="minorHAnsi" w:cstheme="minorHAnsi"/>
        </w:rPr>
      </w:pPr>
      <w:r>
        <w:rPr>
          <w:rFonts w:asciiTheme="minorHAnsi" w:hAnsiTheme="minorHAnsi" w:cstheme="minorHAnsi"/>
        </w:rPr>
        <w:t>………………………………………………….</w:t>
      </w:r>
    </w:p>
    <w:p w14:paraId="7B5A08D3" w14:textId="3B96021E" w:rsidR="00E90DF9" w:rsidRDefault="00376695" w:rsidP="00E90DF9">
      <w:pPr>
        <w:rPr>
          <w:rFonts w:asciiTheme="minorHAnsi" w:hAnsiTheme="minorHAnsi" w:cstheme="minorHAnsi"/>
        </w:rPr>
      </w:pPr>
      <w:r>
        <w:rPr>
          <w:rFonts w:asciiTheme="minorHAnsi" w:hAnsiTheme="minorHAnsi" w:cstheme="minorHAnsi"/>
        </w:rPr>
        <w:t>Tara Cheyne</w:t>
      </w:r>
      <w:r w:rsidR="00E90DF9">
        <w:rPr>
          <w:rFonts w:asciiTheme="minorHAnsi" w:hAnsiTheme="minorHAnsi" w:cstheme="minorHAnsi"/>
        </w:rPr>
        <w:t xml:space="preserve"> MLA</w:t>
      </w:r>
      <w:r w:rsidR="00E90DF9">
        <w:rPr>
          <w:rFonts w:asciiTheme="minorHAnsi" w:hAnsiTheme="minorHAnsi" w:cstheme="minorHAnsi"/>
        </w:rPr>
        <w:br/>
        <w:t>Attorney-General</w:t>
      </w:r>
    </w:p>
    <w:p w14:paraId="481185F5" w14:textId="77777777" w:rsidR="00E90DF9" w:rsidRPr="006D52AC" w:rsidRDefault="00E90DF9" w:rsidP="00E90DF9">
      <w:pPr>
        <w:spacing w:before="200"/>
        <w:rPr>
          <w:rFonts w:ascii="Arial" w:hAnsi="Arial" w:cs="Arial"/>
          <w:sz w:val="24"/>
          <w:szCs w:val="24"/>
        </w:rPr>
      </w:pPr>
    </w:p>
    <w:p w14:paraId="634CD2DB" w14:textId="77777777" w:rsidR="00E90DF9" w:rsidRDefault="00E90DF9" w:rsidP="00E90DF9">
      <w:pPr>
        <w:pStyle w:val="Heading2"/>
        <w:pageBreakBefore/>
        <w:spacing w:before="240" w:after="240"/>
      </w:pPr>
      <w:r w:rsidRPr="008C225D">
        <w:lastRenderedPageBreak/>
        <w:t>CLAUSE NOTES</w:t>
      </w:r>
    </w:p>
    <w:p w14:paraId="15420702" w14:textId="77777777" w:rsidR="00E90DF9" w:rsidRDefault="00E90DF9" w:rsidP="00E90DF9"/>
    <w:p w14:paraId="7D00B1C5" w14:textId="1EB0CB94" w:rsidR="00E16E99" w:rsidRPr="00E76504" w:rsidRDefault="00E16E99" w:rsidP="00E90DF9">
      <w:r w:rsidRPr="00DA7022">
        <w:rPr>
          <w:b/>
          <w:bCs/>
          <w:sz w:val="28"/>
          <w:szCs w:val="28"/>
        </w:rPr>
        <w:t>Part 1</w:t>
      </w:r>
      <w:r w:rsidRPr="00DA7022">
        <w:rPr>
          <w:b/>
          <w:bCs/>
          <w:sz w:val="28"/>
          <w:szCs w:val="28"/>
        </w:rPr>
        <w:tab/>
      </w:r>
      <w:r>
        <w:rPr>
          <w:b/>
          <w:bCs/>
          <w:sz w:val="28"/>
          <w:szCs w:val="28"/>
        </w:rPr>
        <w:tab/>
        <w:t>Preliminary</w:t>
      </w:r>
    </w:p>
    <w:p w14:paraId="21139D56" w14:textId="77777777" w:rsidR="00E90DF9" w:rsidRDefault="00E90DF9" w:rsidP="00E90DF9">
      <w:pPr>
        <w:pStyle w:val="Heading3"/>
      </w:pPr>
      <w:r w:rsidRPr="00ED3B77">
        <w:t>Clause 1</w:t>
      </w:r>
      <w:r w:rsidRPr="00ED3B77">
        <w:tab/>
        <w:t>Name of Act</w:t>
      </w:r>
    </w:p>
    <w:p w14:paraId="1FB0108A" w14:textId="251AC267" w:rsidR="00E16E99" w:rsidRPr="00E16E99" w:rsidRDefault="00E16E99" w:rsidP="00E16E99">
      <w:r>
        <w:t>This clause provides the name of the Act as the Workplace Legislation Amendment Act 2025.</w:t>
      </w:r>
    </w:p>
    <w:p w14:paraId="0887BC45" w14:textId="77777777" w:rsidR="00E90DF9" w:rsidRDefault="00E90DF9" w:rsidP="00E90DF9">
      <w:pPr>
        <w:pStyle w:val="Heading3"/>
      </w:pPr>
      <w:r w:rsidRPr="00ED3B77">
        <w:t>Clause 2</w:t>
      </w:r>
      <w:r w:rsidRPr="00ED3B77">
        <w:tab/>
        <w:t>Commencement</w:t>
      </w:r>
    </w:p>
    <w:p w14:paraId="47501995" w14:textId="5FAFD7D1" w:rsidR="00E16E99" w:rsidRPr="00E16E99" w:rsidRDefault="00E16E99" w:rsidP="00E16E99">
      <w:r>
        <w:t>This clause provides for commencement of the Act, noting that the Act commences on the 7</w:t>
      </w:r>
      <w:r w:rsidRPr="00E16E99">
        <w:rPr>
          <w:vertAlign w:val="superscript"/>
        </w:rPr>
        <w:t>th</w:t>
      </w:r>
      <w:r>
        <w:t xml:space="preserve"> day after its notification day save for Part 5. Part 5 commences on either 1 July 2025 or the day after notification, whichever is later. </w:t>
      </w:r>
    </w:p>
    <w:p w14:paraId="5A4E563E" w14:textId="77777777" w:rsidR="00E90DF9" w:rsidRPr="00ED3B77" w:rsidRDefault="00E90DF9" w:rsidP="00E90DF9">
      <w:pPr>
        <w:pStyle w:val="Heading3"/>
        <w:rPr>
          <w:b w:val="0"/>
        </w:rPr>
      </w:pPr>
      <w:r w:rsidRPr="00ED3B77">
        <w:t>Clause 3</w:t>
      </w:r>
      <w:r w:rsidRPr="00ED3B77">
        <w:tab/>
        <w:t>Legislation amended</w:t>
      </w:r>
    </w:p>
    <w:p w14:paraId="0A4F64B0" w14:textId="56ED5A98" w:rsidR="00E90DF9" w:rsidRDefault="00E16E99" w:rsidP="00E90DF9">
      <w:r w:rsidRPr="00E16E99">
        <w:t xml:space="preserve">This </w:t>
      </w:r>
      <w:r>
        <w:t>clause provides that the Act amends the:</w:t>
      </w:r>
    </w:p>
    <w:p w14:paraId="63F90981" w14:textId="145C276D" w:rsidR="00E16E99" w:rsidRPr="000B4366" w:rsidRDefault="00E16E99" w:rsidP="00E16E99">
      <w:pPr>
        <w:pStyle w:val="ListParagraph"/>
        <w:numPr>
          <w:ilvl w:val="0"/>
          <w:numId w:val="9"/>
        </w:numPr>
        <w:rPr>
          <w:i/>
          <w:iCs/>
        </w:rPr>
      </w:pPr>
      <w:r w:rsidRPr="000B4366">
        <w:rPr>
          <w:i/>
          <w:iCs/>
        </w:rPr>
        <w:t>Government Procurement Act 200</w:t>
      </w:r>
      <w:r w:rsidR="00DF2AA0">
        <w:rPr>
          <w:i/>
          <w:iCs/>
        </w:rPr>
        <w:t>1</w:t>
      </w:r>
    </w:p>
    <w:p w14:paraId="72A4B161" w14:textId="6A2DDEF2" w:rsidR="00E16E99" w:rsidRPr="000B4366" w:rsidRDefault="00E16E99" w:rsidP="00E16E99">
      <w:pPr>
        <w:pStyle w:val="ListParagraph"/>
        <w:numPr>
          <w:ilvl w:val="0"/>
          <w:numId w:val="9"/>
        </w:numPr>
        <w:rPr>
          <w:i/>
          <w:iCs/>
        </w:rPr>
      </w:pPr>
      <w:r w:rsidRPr="000B4366">
        <w:rPr>
          <w:i/>
          <w:iCs/>
        </w:rPr>
        <w:t>Labour Hire Licensing Act 2020</w:t>
      </w:r>
    </w:p>
    <w:p w14:paraId="247A864D" w14:textId="3E870D36" w:rsidR="00E16E99" w:rsidRPr="000B4366" w:rsidRDefault="00E16E99" w:rsidP="00E16E99">
      <w:pPr>
        <w:pStyle w:val="ListParagraph"/>
        <w:numPr>
          <w:ilvl w:val="0"/>
          <w:numId w:val="9"/>
        </w:numPr>
        <w:rPr>
          <w:i/>
          <w:iCs/>
        </w:rPr>
      </w:pPr>
      <w:r w:rsidRPr="000B4366">
        <w:rPr>
          <w:i/>
          <w:iCs/>
        </w:rPr>
        <w:t>Long Service Leave (Portable Schemes) Act 2009</w:t>
      </w:r>
    </w:p>
    <w:p w14:paraId="0ECB890A" w14:textId="07E59E86" w:rsidR="00E16E99" w:rsidRDefault="00E16E99" w:rsidP="00E16E99">
      <w:pPr>
        <w:pStyle w:val="ListParagraph"/>
        <w:numPr>
          <w:ilvl w:val="0"/>
          <w:numId w:val="9"/>
        </w:numPr>
      </w:pPr>
      <w:r w:rsidRPr="000B4366">
        <w:rPr>
          <w:i/>
          <w:iCs/>
        </w:rPr>
        <w:t>Workers Compensation Act 1951</w:t>
      </w:r>
      <w:r>
        <w:t>; and</w:t>
      </w:r>
    </w:p>
    <w:p w14:paraId="7C8E45A4" w14:textId="653E9E0C" w:rsidR="000B4366" w:rsidRDefault="00E16E99" w:rsidP="00E90DF9">
      <w:pPr>
        <w:pStyle w:val="ListParagraph"/>
        <w:numPr>
          <w:ilvl w:val="0"/>
          <w:numId w:val="9"/>
        </w:numPr>
      </w:pPr>
      <w:r w:rsidRPr="000B4366">
        <w:rPr>
          <w:i/>
          <w:iCs/>
        </w:rPr>
        <w:t>Work Health and Safety Act 2011</w:t>
      </w:r>
      <w:r>
        <w:t>.</w:t>
      </w:r>
    </w:p>
    <w:p w14:paraId="37818AB3" w14:textId="77777777" w:rsidR="0089476C" w:rsidRPr="0089476C" w:rsidRDefault="0089476C" w:rsidP="0089476C">
      <w:pPr>
        <w:pStyle w:val="ListParagraph"/>
      </w:pPr>
    </w:p>
    <w:p w14:paraId="22D67773" w14:textId="64A13158" w:rsidR="00E90DF9" w:rsidRPr="000B4366" w:rsidRDefault="000B4366" w:rsidP="00E90DF9">
      <w:pPr>
        <w:rPr>
          <w:b/>
          <w:bCs/>
          <w:sz w:val="28"/>
          <w:szCs w:val="28"/>
        </w:rPr>
      </w:pPr>
      <w:r w:rsidRPr="000B4366">
        <w:rPr>
          <w:b/>
          <w:bCs/>
          <w:sz w:val="28"/>
          <w:szCs w:val="28"/>
        </w:rPr>
        <w:t>Part 2</w:t>
      </w:r>
      <w:r w:rsidRPr="000B4366">
        <w:rPr>
          <w:b/>
          <w:bCs/>
          <w:sz w:val="28"/>
          <w:szCs w:val="28"/>
        </w:rPr>
        <w:tab/>
      </w:r>
      <w:r w:rsidRPr="000B4366">
        <w:rPr>
          <w:b/>
          <w:bCs/>
          <w:sz w:val="28"/>
          <w:szCs w:val="28"/>
        </w:rPr>
        <w:tab/>
        <w:t>Government Procurement Act 200</w:t>
      </w:r>
      <w:r w:rsidR="00DF2AA0">
        <w:rPr>
          <w:b/>
          <w:bCs/>
          <w:sz w:val="28"/>
          <w:szCs w:val="28"/>
        </w:rPr>
        <w:t>1</w:t>
      </w:r>
    </w:p>
    <w:p w14:paraId="4E5550E6" w14:textId="41279E8B" w:rsidR="000B4366" w:rsidRDefault="000B4366" w:rsidP="000B4366">
      <w:pPr>
        <w:pStyle w:val="Heading3"/>
      </w:pPr>
      <w:r>
        <w:t>Clause 4</w:t>
      </w:r>
      <w:r>
        <w:tab/>
        <w:t>Membership of council – Section 22ZB (3) and (4)</w:t>
      </w:r>
    </w:p>
    <w:p w14:paraId="1FD427A7" w14:textId="77777777" w:rsidR="000B4366" w:rsidRDefault="000B4366" w:rsidP="000B4366">
      <w:r>
        <w:t>This clause provides for a minor and technical amendment to name the registrar, who is a non-voting member, as the chair of the council.</w:t>
      </w:r>
    </w:p>
    <w:p w14:paraId="59F62F2A" w14:textId="7FB2C592" w:rsidR="000B4366" w:rsidRPr="000B4366" w:rsidRDefault="000B4366" w:rsidP="000B4366">
      <w:pPr>
        <w:rPr>
          <w:b/>
          <w:bCs/>
          <w:sz w:val="28"/>
          <w:szCs w:val="28"/>
        </w:rPr>
      </w:pPr>
      <w:r w:rsidRPr="000B4366">
        <w:rPr>
          <w:b/>
          <w:bCs/>
          <w:sz w:val="28"/>
          <w:szCs w:val="28"/>
        </w:rPr>
        <w:t xml:space="preserve">Part </w:t>
      </w:r>
      <w:r>
        <w:rPr>
          <w:b/>
          <w:bCs/>
          <w:sz w:val="28"/>
          <w:szCs w:val="28"/>
        </w:rPr>
        <w:t>3</w:t>
      </w:r>
      <w:r w:rsidRPr="000B4366">
        <w:rPr>
          <w:b/>
          <w:bCs/>
          <w:sz w:val="28"/>
          <w:szCs w:val="28"/>
        </w:rPr>
        <w:tab/>
      </w:r>
      <w:r w:rsidR="0089476C">
        <w:rPr>
          <w:b/>
          <w:bCs/>
          <w:sz w:val="28"/>
          <w:szCs w:val="28"/>
        </w:rPr>
        <w:tab/>
      </w:r>
      <w:r>
        <w:rPr>
          <w:b/>
          <w:bCs/>
          <w:sz w:val="28"/>
          <w:szCs w:val="28"/>
        </w:rPr>
        <w:t>Labour Hire Licensing Act 2020</w:t>
      </w:r>
    </w:p>
    <w:p w14:paraId="547C4D60" w14:textId="503D4E12" w:rsidR="000B4366" w:rsidRDefault="000B4366" w:rsidP="000B4366">
      <w:pPr>
        <w:pStyle w:val="Heading3"/>
      </w:pPr>
      <w:r>
        <w:t>Clause 5</w:t>
      </w:r>
      <w:r>
        <w:tab/>
        <w:t>Membership of committee – Section 2</w:t>
      </w:r>
      <w:r w:rsidR="00D108B7">
        <w:t>1</w:t>
      </w:r>
      <w:r>
        <w:t xml:space="preserve"> (3) and (4)</w:t>
      </w:r>
    </w:p>
    <w:p w14:paraId="1423BCE2" w14:textId="5A637886" w:rsidR="00D108B7" w:rsidRDefault="00D108B7" w:rsidP="00D108B7">
      <w:r>
        <w:t>This clause provides for a minor and technical amendment to name the commissioner, who is a non-voting member, as the chair of the committee.</w:t>
      </w:r>
    </w:p>
    <w:p w14:paraId="20E43F15" w14:textId="66C39C93" w:rsidR="000B4366" w:rsidRDefault="00577405" w:rsidP="00D108B7">
      <w:pPr>
        <w:rPr>
          <w:b/>
          <w:bCs/>
          <w:sz w:val="28"/>
          <w:szCs w:val="28"/>
        </w:rPr>
      </w:pPr>
      <w:r w:rsidRPr="000B4366">
        <w:rPr>
          <w:b/>
          <w:bCs/>
          <w:sz w:val="28"/>
          <w:szCs w:val="28"/>
        </w:rPr>
        <w:t xml:space="preserve">Part </w:t>
      </w:r>
      <w:r>
        <w:rPr>
          <w:b/>
          <w:bCs/>
          <w:sz w:val="28"/>
          <w:szCs w:val="28"/>
        </w:rPr>
        <w:t>4</w:t>
      </w:r>
      <w:r>
        <w:rPr>
          <w:b/>
          <w:bCs/>
          <w:sz w:val="28"/>
          <w:szCs w:val="28"/>
        </w:rPr>
        <w:tab/>
      </w:r>
      <w:r w:rsidRPr="000B4366">
        <w:rPr>
          <w:b/>
          <w:bCs/>
          <w:sz w:val="28"/>
          <w:szCs w:val="28"/>
        </w:rPr>
        <w:tab/>
      </w:r>
      <w:r>
        <w:rPr>
          <w:b/>
          <w:bCs/>
          <w:sz w:val="28"/>
          <w:szCs w:val="28"/>
        </w:rPr>
        <w:t>Long Service Leave (Portable Schemes) Act 2009</w:t>
      </w:r>
    </w:p>
    <w:p w14:paraId="3D327952" w14:textId="6A817D81" w:rsidR="00577405" w:rsidRDefault="00577405" w:rsidP="00577405">
      <w:pPr>
        <w:pStyle w:val="Heading3"/>
      </w:pPr>
      <w:r>
        <w:t>Clause 6</w:t>
      </w:r>
      <w:r>
        <w:tab/>
        <w:t>Quarterly returns by employers – Section 4</w:t>
      </w:r>
      <w:r w:rsidR="00DF2AA0">
        <w:t>8A</w:t>
      </w:r>
    </w:p>
    <w:p w14:paraId="1DE7C4DC" w14:textId="4F0CFBC2" w:rsidR="00DF2AA0" w:rsidRDefault="00DF2AA0" w:rsidP="00577405">
      <w:r>
        <w:t xml:space="preserve">This Clause provides for a new definition to be inserted for the meaning of </w:t>
      </w:r>
      <w:r>
        <w:rPr>
          <w:i/>
          <w:iCs/>
        </w:rPr>
        <w:t xml:space="preserve">quarter, </w:t>
      </w:r>
      <w:r>
        <w:t>to include a period as agreed between the registrar and a particular employer</w:t>
      </w:r>
      <w:r w:rsidR="000E00F5">
        <w:t>.</w:t>
      </w:r>
    </w:p>
    <w:p w14:paraId="10646BF8" w14:textId="3EC69098" w:rsidR="00577405" w:rsidRDefault="00577405" w:rsidP="00577405">
      <w:pPr>
        <w:pStyle w:val="Heading3"/>
        <w:ind w:left="1440" w:hanging="1440"/>
      </w:pPr>
      <w:r>
        <w:lastRenderedPageBreak/>
        <w:t>Clause 7</w:t>
      </w:r>
      <w:r>
        <w:tab/>
        <w:t>Minor changes to levy – employers and voluntary members – Section 56A (1) (b)</w:t>
      </w:r>
    </w:p>
    <w:p w14:paraId="68142019" w14:textId="77777777" w:rsidR="00B110F7" w:rsidRDefault="00577405" w:rsidP="00577405">
      <w:r>
        <w:t>This clause provides for a minor and technical amendment to ensure the provision operates as intended, being that the governing board can only make a levy increase of up to 40 basis points within a 12-month period</w:t>
      </w:r>
      <w:r w:rsidR="00B110F7">
        <w:t xml:space="preserve"> prior to the levy change taking effect</w:t>
      </w:r>
      <w:r>
        <w:t xml:space="preserve">. </w:t>
      </w:r>
    </w:p>
    <w:p w14:paraId="51DB2C20" w14:textId="6F83FEC0" w:rsidR="00577405" w:rsidRDefault="00577405" w:rsidP="00577405">
      <w:r>
        <w:t xml:space="preserve">This </w:t>
      </w:r>
      <w:r w:rsidR="00B110F7">
        <w:t xml:space="preserve">amendment removes any </w:t>
      </w:r>
      <w:r>
        <w:t xml:space="preserve">confusion </w:t>
      </w:r>
      <w:r w:rsidR="00B110F7">
        <w:t xml:space="preserve">in relation to the </w:t>
      </w:r>
      <w:r>
        <w:t xml:space="preserve">timing of the 12 months </w:t>
      </w:r>
      <w:r w:rsidR="001334BB">
        <w:t>period</w:t>
      </w:r>
      <w:r w:rsidR="00B110F7">
        <w:t xml:space="preserve">, ensuring that levy changes are able to be communicated </w:t>
      </w:r>
      <w:r>
        <w:t>to industry well in advance.</w:t>
      </w:r>
    </w:p>
    <w:p w14:paraId="5BA9187C" w14:textId="5A8F29C9" w:rsidR="00DF2AA0" w:rsidRDefault="00DF2AA0" w:rsidP="00DF2AA0">
      <w:pPr>
        <w:pStyle w:val="Heading3"/>
      </w:pPr>
      <w:r>
        <w:t>Clause 8</w:t>
      </w:r>
      <w:r>
        <w:tab/>
        <w:t>Dictionary, note 2</w:t>
      </w:r>
    </w:p>
    <w:p w14:paraId="65B540E8" w14:textId="77777777" w:rsidR="00DF2AA0" w:rsidRPr="00DF2AA0" w:rsidRDefault="00DF2AA0" w:rsidP="00DF2AA0">
      <w:r>
        <w:t>This clause provides for a minor and technical amendment to provide for the new definition of quarter at the new section 48A.</w:t>
      </w:r>
    </w:p>
    <w:p w14:paraId="6AB5120D" w14:textId="3A4E2DDB" w:rsidR="00DF2AA0" w:rsidRDefault="00DF2AA0" w:rsidP="00DF2AA0">
      <w:pPr>
        <w:pStyle w:val="Heading3"/>
      </w:pPr>
      <w:r>
        <w:t>Clause 9</w:t>
      </w:r>
      <w:r>
        <w:tab/>
        <w:t xml:space="preserve">Dictionary, new definition of quarter </w:t>
      </w:r>
    </w:p>
    <w:p w14:paraId="7C9E9488" w14:textId="12A6B337" w:rsidR="00DF2AA0" w:rsidRPr="00DF2AA0" w:rsidRDefault="00DF2AA0" w:rsidP="00DF2AA0">
      <w:r>
        <w:t>This clause provides for a minor and technical amendment to provide for the new definition of quarter at the new section 48A.</w:t>
      </w:r>
    </w:p>
    <w:p w14:paraId="1D4D3D6D" w14:textId="38C383FE" w:rsidR="00577405" w:rsidRDefault="00577405" w:rsidP="00577405">
      <w:pPr>
        <w:rPr>
          <w:b/>
          <w:bCs/>
          <w:sz w:val="28"/>
          <w:szCs w:val="28"/>
        </w:rPr>
      </w:pPr>
      <w:r w:rsidRPr="000B4366">
        <w:rPr>
          <w:b/>
          <w:bCs/>
          <w:sz w:val="28"/>
          <w:szCs w:val="28"/>
        </w:rPr>
        <w:t xml:space="preserve">Part </w:t>
      </w:r>
      <w:r>
        <w:rPr>
          <w:b/>
          <w:bCs/>
          <w:sz w:val="28"/>
          <w:szCs w:val="28"/>
        </w:rPr>
        <w:t>5</w:t>
      </w:r>
      <w:r>
        <w:rPr>
          <w:b/>
          <w:bCs/>
          <w:sz w:val="28"/>
          <w:szCs w:val="28"/>
        </w:rPr>
        <w:tab/>
      </w:r>
      <w:r w:rsidRPr="000B4366">
        <w:rPr>
          <w:b/>
          <w:bCs/>
          <w:sz w:val="28"/>
          <w:szCs w:val="28"/>
        </w:rPr>
        <w:tab/>
      </w:r>
      <w:r>
        <w:rPr>
          <w:b/>
          <w:bCs/>
          <w:sz w:val="28"/>
          <w:szCs w:val="28"/>
        </w:rPr>
        <w:t>Workers Compensation Act 1951</w:t>
      </w:r>
    </w:p>
    <w:p w14:paraId="373A367F" w14:textId="5B1FA609" w:rsidR="00577405" w:rsidRDefault="00577405" w:rsidP="00577405">
      <w:pPr>
        <w:pStyle w:val="Heading3"/>
      </w:pPr>
      <w:r>
        <w:t xml:space="preserve">Clause </w:t>
      </w:r>
      <w:r w:rsidR="00DF2AA0">
        <w:t>10</w:t>
      </w:r>
      <w:r>
        <w:tab/>
        <w:t>Compensation for permanent injuries – Schedule 1, new item 54</w:t>
      </w:r>
    </w:p>
    <w:p w14:paraId="7F20E008" w14:textId="44EC3976" w:rsidR="00577405" w:rsidRPr="00577405" w:rsidRDefault="00577405" w:rsidP="00577405">
      <w:r>
        <w:t xml:space="preserve">This clause inserts ‘silicosis’ </w:t>
      </w:r>
      <w:r w:rsidR="0089476C">
        <w:t xml:space="preserve">under ‘diseases’ </w:t>
      </w:r>
      <w:r>
        <w:t>within Schedule 1</w:t>
      </w:r>
      <w:r w:rsidR="0089476C">
        <w:t>, effectively expanding compensation for permanent injuries to those that suffer from work-related silicosis.</w:t>
      </w:r>
    </w:p>
    <w:p w14:paraId="5CB8DD7D" w14:textId="35783BD4" w:rsidR="0089476C" w:rsidRDefault="0089476C" w:rsidP="0089476C">
      <w:pPr>
        <w:rPr>
          <w:b/>
          <w:bCs/>
          <w:sz w:val="28"/>
          <w:szCs w:val="28"/>
        </w:rPr>
      </w:pPr>
      <w:r w:rsidRPr="000B4366">
        <w:rPr>
          <w:b/>
          <w:bCs/>
          <w:sz w:val="28"/>
          <w:szCs w:val="28"/>
        </w:rPr>
        <w:t xml:space="preserve">Part </w:t>
      </w:r>
      <w:r>
        <w:rPr>
          <w:b/>
          <w:bCs/>
          <w:sz w:val="28"/>
          <w:szCs w:val="28"/>
        </w:rPr>
        <w:t>6</w:t>
      </w:r>
      <w:r>
        <w:rPr>
          <w:b/>
          <w:bCs/>
          <w:sz w:val="28"/>
          <w:szCs w:val="28"/>
        </w:rPr>
        <w:tab/>
      </w:r>
      <w:r w:rsidRPr="000B4366">
        <w:rPr>
          <w:b/>
          <w:bCs/>
          <w:sz w:val="28"/>
          <w:szCs w:val="28"/>
        </w:rPr>
        <w:tab/>
      </w:r>
      <w:r>
        <w:rPr>
          <w:b/>
          <w:bCs/>
          <w:sz w:val="28"/>
          <w:szCs w:val="28"/>
        </w:rPr>
        <w:t xml:space="preserve">Work Health and Safety Act 2011 </w:t>
      </w:r>
    </w:p>
    <w:p w14:paraId="3B15DEA0" w14:textId="4727C83A" w:rsidR="0089476C" w:rsidRDefault="0089476C" w:rsidP="0089476C">
      <w:pPr>
        <w:pStyle w:val="Heading3"/>
      </w:pPr>
      <w:r>
        <w:t xml:space="preserve">Clause </w:t>
      </w:r>
      <w:r w:rsidR="00DF2AA0">
        <w:t>1</w:t>
      </w:r>
      <w:r w:rsidR="005A3D9F">
        <w:t>1</w:t>
      </w:r>
      <w:r>
        <w:tab/>
        <w:t>Terms of appointment – Schedule 2, new section 2.4 (3)</w:t>
      </w:r>
    </w:p>
    <w:p w14:paraId="15A8D371" w14:textId="25B5DF18" w:rsidR="0089476C" w:rsidRDefault="00DF2AA0" w:rsidP="0089476C">
      <w:r>
        <w:t xml:space="preserve">This clause provides for the minor and technical amendment to the terms of appointment to ensure that it allows the flexibility to </w:t>
      </w:r>
      <w:r w:rsidR="00725033">
        <w:t xml:space="preserve">appoint a person to </w:t>
      </w:r>
      <w:r w:rsidR="001334BB">
        <w:t xml:space="preserve">be </w:t>
      </w:r>
      <w:r w:rsidR="00725033">
        <w:t xml:space="preserve">a full member of the council and </w:t>
      </w:r>
      <w:r>
        <w:t>exclude the period during which an appoint</w:t>
      </w:r>
      <w:r w:rsidR="00725033">
        <w:t>ment</w:t>
      </w:r>
      <w:r>
        <w:t xml:space="preserve"> is made for the purposes of an acting member</w:t>
      </w:r>
      <w:r w:rsidR="00725033">
        <w:t xml:space="preserve"> in such consideration. </w:t>
      </w:r>
      <w:r>
        <w:t xml:space="preserve">  </w:t>
      </w:r>
    </w:p>
    <w:p w14:paraId="33AD36D5" w14:textId="4D3C7C26" w:rsidR="0089476C" w:rsidRPr="0089476C" w:rsidRDefault="0089476C" w:rsidP="0089476C">
      <w:r>
        <w:t xml:space="preserve">Notwithstanding this clause, government policy </w:t>
      </w:r>
      <w:r w:rsidR="00B110F7">
        <w:t>applying to</w:t>
      </w:r>
      <w:r>
        <w:t xml:space="preserve"> appointments will continue to apply. </w:t>
      </w:r>
    </w:p>
    <w:p w14:paraId="0BBF1919" w14:textId="77777777" w:rsidR="00577405" w:rsidRPr="000B4366" w:rsidRDefault="00577405" w:rsidP="00D108B7"/>
    <w:sectPr w:rsidR="00577405" w:rsidRPr="000B4366">
      <w:headerReference w:type="even" r:id="rId16"/>
      <w:headerReference w:type="default" r:id="rId17"/>
      <w:footerReference w:type="default" r:id="rId18"/>
      <w:headerReference w:type="first" r:id="rId19"/>
      <w:footerReference w:type="first" r:id="rId20"/>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AD70F" w14:textId="77777777" w:rsidR="00A320F1" w:rsidRDefault="00A320F1" w:rsidP="00E90DF9">
      <w:pPr>
        <w:spacing w:after="0" w:line="240" w:lineRule="auto"/>
      </w:pPr>
      <w:r>
        <w:separator/>
      </w:r>
    </w:p>
  </w:endnote>
  <w:endnote w:type="continuationSeparator" w:id="0">
    <w:p w14:paraId="4D1A3473" w14:textId="77777777" w:rsidR="00A320F1" w:rsidRDefault="00A320F1" w:rsidP="00E90DF9">
      <w:pPr>
        <w:spacing w:after="0" w:line="240" w:lineRule="auto"/>
      </w:pPr>
      <w:r>
        <w:continuationSeparator/>
      </w:r>
    </w:p>
  </w:endnote>
  <w:endnote w:type="continuationNotice" w:id="1">
    <w:p w14:paraId="17FC2D08" w14:textId="77777777" w:rsidR="00A320F1" w:rsidRDefault="00A320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4D8D5" w14:textId="77777777" w:rsidR="007C4C05" w:rsidRDefault="007C4C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6651C" w14:textId="3861C51B" w:rsidR="007C4C05" w:rsidRPr="007C4C05" w:rsidRDefault="007C4C05" w:rsidP="007C4C05">
    <w:pPr>
      <w:pStyle w:val="Footer"/>
      <w:jc w:val="center"/>
      <w:rPr>
        <w:rFonts w:cs="Arial"/>
        <w:sz w:val="14"/>
      </w:rPr>
    </w:pPr>
    <w:r w:rsidRPr="007C4C0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85B3" w14:textId="77777777" w:rsidR="00E90DF9" w:rsidRDefault="00E90DF9">
    <w:pPr>
      <w:pStyle w:val="Footer"/>
      <w:jc w:val="right"/>
    </w:pPr>
  </w:p>
  <w:p w14:paraId="7B511C0F" w14:textId="77777777" w:rsidR="00E90DF9" w:rsidRPr="00DC5912" w:rsidRDefault="00E90D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7831" w14:textId="77777777" w:rsidR="00E90DF9" w:rsidRDefault="00E90DF9">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1CD45EAE" w14:textId="1A40FE39" w:rsidR="007C4C05" w:rsidRPr="007C4C05" w:rsidRDefault="007C4C05" w:rsidP="007C4C05">
    <w:pPr>
      <w:pStyle w:val="Footer"/>
      <w:spacing w:before="60" w:line="240" w:lineRule="auto"/>
      <w:jc w:val="center"/>
      <w:rPr>
        <w:rFonts w:cs="Arial"/>
        <w:sz w:val="14"/>
      </w:rPr>
    </w:pPr>
    <w:r w:rsidRPr="007C4C05">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3668" w14:textId="77777777" w:rsidR="00E90DF9" w:rsidRDefault="00E90DF9">
    <w:pPr>
      <w:pStyle w:val="Footer"/>
      <w:jc w:val="right"/>
    </w:pPr>
    <w:r>
      <w:fldChar w:fldCharType="begin"/>
    </w:r>
    <w:r>
      <w:instrText xml:space="preserve"> PAGE   \* MERGEFORMAT </w:instrText>
    </w:r>
    <w:r>
      <w:fldChar w:fldCharType="separate"/>
    </w:r>
    <w:r>
      <w:rPr>
        <w:noProof/>
      </w:rPr>
      <w:t>1</w:t>
    </w:r>
    <w:r>
      <w:fldChar w:fldCharType="end"/>
    </w:r>
  </w:p>
  <w:p w14:paraId="5D0ED76B" w14:textId="1D6B1A8F" w:rsidR="007C4C05" w:rsidRPr="007C4C05" w:rsidRDefault="007C4C05" w:rsidP="007C4C05">
    <w:pPr>
      <w:pStyle w:val="Footer"/>
      <w:jc w:val="center"/>
      <w:rPr>
        <w:rFonts w:cs="Arial"/>
        <w:sz w:val="14"/>
      </w:rPr>
    </w:pPr>
    <w:r w:rsidRPr="007C4C05">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03DD4" w14:textId="77777777" w:rsidR="00A320F1" w:rsidRDefault="00A320F1" w:rsidP="00E90DF9">
      <w:pPr>
        <w:spacing w:after="0" w:line="240" w:lineRule="auto"/>
      </w:pPr>
      <w:r>
        <w:separator/>
      </w:r>
    </w:p>
  </w:footnote>
  <w:footnote w:type="continuationSeparator" w:id="0">
    <w:p w14:paraId="139339EE" w14:textId="77777777" w:rsidR="00A320F1" w:rsidRDefault="00A320F1" w:rsidP="00E90DF9">
      <w:pPr>
        <w:spacing w:after="0" w:line="240" w:lineRule="auto"/>
      </w:pPr>
      <w:r>
        <w:continuationSeparator/>
      </w:r>
    </w:p>
  </w:footnote>
  <w:footnote w:type="continuationNotice" w:id="1">
    <w:p w14:paraId="40F26AB6" w14:textId="77777777" w:rsidR="00A320F1" w:rsidRDefault="00A320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640AC" w14:textId="59160642" w:rsidR="007C5F1A" w:rsidRDefault="007C5F1A">
    <w:pPr>
      <w:pStyle w:val="Header"/>
    </w:pPr>
    <w:r>
      <w:rPr>
        <w:noProof/>
        <w14:ligatures w14:val="standardContextual"/>
      </w:rPr>
      <mc:AlternateContent>
        <mc:Choice Requires="wps">
          <w:drawing>
            <wp:anchor distT="0" distB="0" distL="0" distR="0" simplePos="0" relativeHeight="251659264" behindDoc="0" locked="0" layoutInCell="1" allowOverlap="1" wp14:anchorId="3CFB04B1" wp14:editId="6ACE1CE8">
              <wp:simplePos x="635" y="635"/>
              <wp:positionH relativeFrom="page">
                <wp:align>center</wp:align>
              </wp:positionH>
              <wp:positionV relativeFrom="page">
                <wp:align>top</wp:align>
              </wp:positionV>
              <wp:extent cx="551815" cy="404495"/>
              <wp:effectExtent l="0" t="0" r="635" b="14605"/>
              <wp:wrapNone/>
              <wp:docPr id="95355885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F8A21FF" w14:textId="714739D5" w:rsidR="007C5F1A" w:rsidRPr="007C5F1A" w:rsidRDefault="007C5F1A" w:rsidP="007C5F1A">
                          <w:pPr>
                            <w:spacing w:after="0"/>
                            <w:rPr>
                              <w:rFonts w:eastAsia="Calibri" w:cs="Calibri"/>
                              <w:noProof/>
                              <w:color w:val="FF0000"/>
                              <w:sz w:val="24"/>
                              <w:szCs w:val="24"/>
                            </w:rPr>
                          </w:pPr>
                          <w:r w:rsidRPr="007C5F1A">
                            <w:rPr>
                              <w:rFonts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FB04B1" id="_x0000_t202" coordsize="21600,21600" o:spt="202" path="m,l,21600r21600,l21600,xe">
              <v:stroke joinstyle="miter"/>
              <v:path gradientshapeok="t" o:connecttype="rect"/>
            </v:shapetype>
            <v:shape id="Text Box 2" o:spid="_x0000_s1026" type="#_x0000_t202" alt="OFFICIAL" style="position:absolute;margin-left:0;margin-top:0;width:43.45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7F8A21FF" w14:textId="714739D5" w:rsidR="007C5F1A" w:rsidRPr="007C5F1A" w:rsidRDefault="007C5F1A" w:rsidP="007C5F1A">
                    <w:pPr>
                      <w:spacing w:after="0"/>
                      <w:rPr>
                        <w:rFonts w:eastAsia="Calibri" w:cs="Calibri"/>
                        <w:noProof/>
                        <w:color w:val="FF0000"/>
                        <w:sz w:val="24"/>
                        <w:szCs w:val="24"/>
                      </w:rPr>
                    </w:pPr>
                    <w:r w:rsidRPr="007C5F1A">
                      <w:rPr>
                        <w:rFonts w:eastAsia="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B10F6" w14:textId="7D3F94B9" w:rsidR="007C5F1A" w:rsidRDefault="007C5F1A">
    <w:pPr>
      <w:pStyle w:val="Header"/>
    </w:pPr>
    <w:r>
      <w:rPr>
        <w:noProof/>
        <w14:ligatures w14:val="standardContextual"/>
      </w:rPr>
      <mc:AlternateContent>
        <mc:Choice Requires="wps">
          <w:drawing>
            <wp:anchor distT="0" distB="0" distL="0" distR="0" simplePos="0" relativeHeight="251660288" behindDoc="0" locked="0" layoutInCell="1" allowOverlap="1" wp14:anchorId="0B39685C" wp14:editId="6DD1BA8A">
              <wp:simplePos x="914400" y="452336"/>
              <wp:positionH relativeFrom="page">
                <wp:align>center</wp:align>
              </wp:positionH>
              <wp:positionV relativeFrom="page">
                <wp:align>top</wp:align>
              </wp:positionV>
              <wp:extent cx="551815" cy="404495"/>
              <wp:effectExtent l="0" t="0" r="635" b="14605"/>
              <wp:wrapNone/>
              <wp:docPr id="207209210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7DD18AE" w14:textId="430633E7" w:rsidR="007C5F1A" w:rsidRPr="007C5F1A" w:rsidRDefault="007C5F1A" w:rsidP="007C5F1A">
                          <w:pPr>
                            <w:spacing w:after="0"/>
                            <w:rPr>
                              <w:rFonts w:eastAsia="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39685C" id="_x0000_t202" coordsize="21600,21600" o:spt="202" path="m,l,21600r21600,l21600,xe">
              <v:stroke joinstyle="miter"/>
              <v:path gradientshapeok="t" o:connecttype="rect"/>
            </v:shapetype>
            <v:shape id="Text Box 3" o:spid="_x0000_s1027" type="#_x0000_t202" alt="OFFICIAL" style="position:absolute;margin-left:0;margin-top:0;width:43.45pt;height:31.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57DD18AE" w14:textId="430633E7" w:rsidR="007C5F1A" w:rsidRPr="007C5F1A" w:rsidRDefault="007C5F1A" w:rsidP="007C5F1A">
                    <w:pPr>
                      <w:spacing w:after="0"/>
                      <w:rPr>
                        <w:rFonts w:eastAsia="Calibri" w:cs="Calibri"/>
                        <w:noProof/>
                        <w:color w:val="FF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B3E2F" w14:textId="45CF50B7" w:rsidR="007C5F1A" w:rsidRDefault="007C5F1A">
    <w:pPr>
      <w:pStyle w:val="Header"/>
    </w:pPr>
    <w:r>
      <w:rPr>
        <w:noProof/>
        <w14:ligatures w14:val="standardContextual"/>
      </w:rPr>
      <mc:AlternateContent>
        <mc:Choice Requires="wps">
          <w:drawing>
            <wp:anchor distT="0" distB="0" distL="0" distR="0" simplePos="0" relativeHeight="251658240" behindDoc="0" locked="0" layoutInCell="1" allowOverlap="1" wp14:anchorId="3D585220" wp14:editId="34CB45C9">
              <wp:simplePos x="635" y="635"/>
              <wp:positionH relativeFrom="page">
                <wp:align>center</wp:align>
              </wp:positionH>
              <wp:positionV relativeFrom="page">
                <wp:align>top</wp:align>
              </wp:positionV>
              <wp:extent cx="551815" cy="404495"/>
              <wp:effectExtent l="0" t="0" r="635" b="14605"/>
              <wp:wrapNone/>
              <wp:docPr id="27185767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13B6FD9" w14:textId="703EB758" w:rsidR="007C5F1A" w:rsidRPr="007C5F1A" w:rsidRDefault="007C5F1A" w:rsidP="007C5F1A">
                          <w:pPr>
                            <w:spacing w:after="0"/>
                            <w:rPr>
                              <w:rFonts w:eastAsia="Calibri" w:cs="Calibri"/>
                              <w:noProof/>
                              <w:color w:val="FF0000"/>
                              <w:sz w:val="24"/>
                              <w:szCs w:val="24"/>
                            </w:rPr>
                          </w:pPr>
                          <w:r w:rsidRPr="007C5F1A">
                            <w:rPr>
                              <w:rFonts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585220" id="_x0000_t202" coordsize="21600,21600" o:spt="202" path="m,l,21600r21600,l21600,xe">
              <v:stroke joinstyle="miter"/>
              <v:path gradientshapeok="t" o:connecttype="rect"/>
            </v:shapetype>
            <v:shape id="Text Box 1" o:spid="_x0000_s1028" type="#_x0000_t202" alt="OFFICIAL" style="position:absolute;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BeXweEDgIAABwE&#10;AAAOAAAAAAAAAAAAAAAAAC4CAABkcnMvZTJvRG9jLnhtbFBLAQItABQABgAIAAAAIQD8pn6y2gAA&#10;AAMBAAAPAAAAAAAAAAAAAAAAAGgEAABkcnMvZG93bnJldi54bWxQSwUGAAAAAAQABADzAAAAbwUA&#10;AAAA&#10;" filled="f" stroked="f">
              <v:textbox style="mso-fit-shape-to-text:t" inset="0,15pt,0,0">
                <w:txbxContent>
                  <w:p w14:paraId="513B6FD9" w14:textId="703EB758" w:rsidR="007C5F1A" w:rsidRPr="007C5F1A" w:rsidRDefault="007C5F1A" w:rsidP="007C5F1A">
                    <w:pPr>
                      <w:spacing w:after="0"/>
                      <w:rPr>
                        <w:rFonts w:eastAsia="Calibri" w:cs="Calibri"/>
                        <w:noProof/>
                        <w:color w:val="FF0000"/>
                        <w:sz w:val="24"/>
                        <w:szCs w:val="24"/>
                      </w:rPr>
                    </w:pPr>
                    <w:r w:rsidRPr="007C5F1A">
                      <w:rPr>
                        <w:rFonts w:eastAsia="Calibri" w:cs="Calibri"/>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BFB7" w14:textId="10614B88" w:rsidR="007C5F1A" w:rsidRDefault="007C5F1A">
    <w:pPr>
      <w:pStyle w:val="Header"/>
    </w:pPr>
    <w:r>
      <w:rPr>
        <w:noProof/>
        <w14:ligatures w14:val="standardContextual"/>
      </w:rPr>
      <mc:AlternateContent>
        <mc:Choice Requires="wps">
          <w:drawing>
            <wp:anchor distT="0" distB="0" distL="0" distR="0" simplePos="0" relativeHeight="251662336" behindDoc="0" locked="0" layoutInCell="1" allowOverlap="1" wp14:anchorId="7F9B4AAA" wp14:editId="42D95A93">
              <wp:simplePos x="635" y="635"/>
              <wp:positionH relativeFrom="page">
                <wp:align>center</wp:align>
              </wp:positionH>
              <wp:positionV relativeFrom="page">
                <wp:align>top</wp:align>
              </wp:positionV>
              <wp:extent cx="551815" cy="404495"/>
              <wp:effectExtent l="0" t="0" r="635" b="14605"/>
              <wp:wrapNone/>
              <wp:docPr id="506019026"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35CC5F2" w14:textId="2922A7B6" w:rsidR="007C5F1A" w:rsidRPr="007C5F1A" w:rsidRDefault="007C5F1A" w:rsidP="007C5F1A">
                          <w:pPr>
                            <w:spacing w:after="0"/>
                            <w:rPr>
                              <w:rFonts w:eastAsia="Calibri" w:cs="Calibri"/>
                              <w:noProof/>
                              <w:color w:val="FF0000"/>
                              <w:sz w:val="24"/>
                              <w:szCs w:val="24"/>
                            </w:rPr>
                          </w:pPr>
                          <w:r w:rsidRPr="007C5F1A">
                            <w:rPr>
                              <w:rFonts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9B4AAA" id="_x0000_t202" coordsize="21600,21600" o:spt="202" path="m,l,21600r21600,l21600,xe">
              <v:stroke joinstyle="miter"/>
              <v:path gradientshapeok="t" o:connecttype="rect"/>
            </v:shapetype>
            <v:shape id="Text Box 5" o:spid="_x0000_s1029" type="#_x0000_t202" alt="OFFICIAL" style="position:absolute;margin-left:0;margin-top:0;width:43.45pt;height:31.8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Az4LW5DgIAABwE&#10;AAAOAAAAAAAAAAAAAAAAAC4CAABkcnMvZTJvRG9jLnhtbFBLAQItABQABgAIAAAAIQD8pn6y2gAA&#10;AAMBAAAPAAAAAAAAAAAAAAAAAGgEAABkcnMvZG93bnJldi54bWxQSwUGAAAAAAQABADzAAAAbwUA&#10;AAAA&#10;" filled="f" stroked="f">
              <v:textbox style="mso-fit-shape-to-text:t" inset="0,15pt,0,0">
                <w:txbxContent>
                  <w:p w14:paraId="535CC5F2" w14:textId="2922A7B6" w:rsidR="007C5F1A" w:rsidRPr="007C5F1A" w:rsidRDefault="007C5F1A" w:rsidP="007C5F1A">
                    <w:pPr>
                      <w:spacing w:after="0"/>
                      <w:rPr>
                        <w:rFonts w:eastAsia="Calibri" w:cs="Calibri"/>
                        <w:noProof/>
                        <w:color w:val="FF0000"/>
                        <w:sz w:val="24"/>
                        <w:szCs w:val="24"/>
                      </w:rPr>
                    </w:pPr>
                    <w:r w:rsidRPr="007C5F1A">
                      <w:rPr>
                        <w:rFonts w:eastAsia="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A22CF" w14:textId="7C7B7C6A" w:rsidR="007C5F1A" w:rsidRDefault="007C5F1A">
    <w:pPr>
      <w:pStyle w:val="Header"/>
    </w:pPr>
    <w:r>
      <w:rPr>
        <w:noProof/>
        <w14:ligatures w14:val="standardContextual"/>
      </w:rPr>
      <mc:AlternateContent>
        <mc:Choice Requires="wps">
          <w:drawing>
            <wp:anchor distT="0" distB="0" distL="0" distR="0" simplePos="0" relativeHeight="251663360" behindDoc="0" locked="0" layoutInCell="1" allowOverlap="1" wp14:anchorId="2860FC6C" wp14:editId="00BE9874">
              <wp:simplePos x="635" y="635"/>
              <wp:positionH relativeFrom="page">
                <wp:align>center</wp:align>
              </wp:positionH>
              <wp:positionV relativeFrom="page">
                <wp:align>top</wp:align>
              </wp:positionV>
              <wp:extent cx="551815" cy="404495"/>
              <wp:effectExtent l="0" t="0" r="635" b="14605"/>
              <wp:wrapNone/>
              <wp:docPr id="1723169191"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AAC3E0B" w14:textId="255B7243" w:rsidR="007C5F1A" w:rsidRPr="007C5F1A" w:rsidRDefault="007C5F1A" w:rsidP="007C5F1A">
                          <w:pPr>
                            <w:spacing w:after="0"/>
                            <w:rPr>
                              <w:rFonts w:eastAsia="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60FC6C" id="_x0000_t202" coordsize="21600,21600" o:spt="202" path="m,l,21600r21600,l21600,xe">
              <v:stroke joinstyle="miter"/>
              <v:path gradientshapeok="t" o:connecttype="rect"/>
            </v:shapetype>
            <v:shape id="Text Box 6" o:spid="_x0000_s1030" type="#_x0000_t202" alt="OFFICIAL" style="position:absolute;margin-left:0;margin-top:0;width:43.45pt;height:31.8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5AAC3E0B" w14:textId="255B7243" w:rsidR="007C5F1A" w:rsidRPr="007C5F1A" w:rsidRDefault="007C5F1A" w:rsidP="007C5F1A">
                    <w:pPr>
                      <w:spacing w:after="0"/>
                      <w:rPr>
                        <w:rFonts w:eastAsia="Calibri" w:cs="Calibri"/>
                        <w:noProof/>
                        <w:color w:val="FF0000"/>
                        <w:sz w:val="24"/>
                        <w:szCs w:val="24"/>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9EB90" w14:textId="2F73E19B" w:rsidR="007C5F1A" w:rsidRDefault="007C5F1A">
    <w:pPr>
      <w:pStyle w:val="Header"/>
    </w:pPr>
    <w:r>
      <w:rPr>
        <w:noProof/>
        <w14:ligatures w14:val="standardContextual"/>
      </w:rPr>
      <mc:AlternateContent>
        <mc:Choice Requires="wps">
          <w:drawing>
            <wp:anchor distT="0" distB="0" distL="0" distR="0" simplePos="0" relativeHeight="251661312" behindDoc="0" locked="0" layoutInCell="1" allowOverlap="1" wp14:anchorId="0BA2B966" wp14:editId="7CECEE79">
              <wp:simplePos x="635" y="635"/>
              <wp:positionH relativeFrom="page">
                <wp:align>center</wp:align>
              </wp:positionH>
              <wp:positionV relativeFrom="page">
                <wp:align>top</wp:align>
              </wp:positionV>
              <wp:extent cx="551815" cy="404495"/>
              <wp:effectExtent l="0" t="0" r="635" b="14605"/>
              <wp:wrapNone/>
              <wp:docPr id="173673740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893B110" w14:textId="0A4F7580" w:rsidR="007C5F1A" w:rsidRPr="007C5F1A" w:rsidRDefault="007C5F1A" w:rsidP="007C5F1A">
                          <w:pPr>
                            <w:spacing w:after="0"/>
                            <w:rPr>
                              <w:rFonts w:eastAsia="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A2B966" id="_x0000_t202" coordsize="21600,21600" o:spt="202" path="m,l,21600r21600,l21600,xe">
              <v:stroke joinstyle="miter"/>
              <v:path gradientshapeok="t" o:connecttype="rect"/>
            </v:shapetype>
            <v:shape id="Text Box 4" o:spid="_x0000_s1031" type="#_x0000_t202" alt="OFFICIAL" style="position:absolute;margin-left:0;margin-top:0;width:43.45pt;height:31.8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xo0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Rqbu91CfcSgHw7695ZsWS2+ZDy/M4YJxDhRt&#10;eMZDKugqCqNFSQPux9/8MR95xyglHQqmogYVTYn6ZnAfUVvJKO7yRY43N7n3k2GO+gFQhgW+CMuT&#10;GfOCmkzpQL+hnNexEIaY4ViuomEyH8KgXHwOXKzXKQllZFnYmp3lETrSFbl87d+YsyPhATf1BJOa&#10;WPmO9yE3/unt+hiQ/bSUSO1A5Mg4SjCtdXwuUeO/3lPW9VGvfgI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F1jGjQNAgAAHAQA&#10;AA4AAAAAAAAAAAAAAAAALgIAAGRycy9lMm9Eb2MueG1sUEsBAi0AFAAGAAgAAAAhAPymfrLaAAAA&#10;AwEAAA8AAAAAAAAAAAAAAAAAZwQAAGRycy9kb3ducmV2LnhtbFBLBQYAAAAABAAEAPMAAABuBQAA&#10;AAA=&#10;" filled="f" stroked="f">
              <v:textbox style="mso-fit-shape-to-text:t" inset="0,15pt,0,0">
                <w:txbxContent>
                  <w:p w14:paraId="5893B110" w14:textId="0A4F7580" w:rsidR="007C5F1A" w:rsidRPr="007C5F1A" w:rsidRDefault="007C5F1A" w:rsidP="007C5F1A">
                    <w:pPr>
                      <w:spacing w:after="0"/>
                      <w:rPr>
                        <w:rFonts w:eastAsia="Calibri" w:cs="Calibri"/>
                        <w:noProof/>
                        <w:color w:val="FF0000"/>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A6F3E71"/>
    <w:multiLevelType w:val="hybridMultilevel"/>
    <w:tmpl w:val="8CD8C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C832F5"/>
    <w:multiLevelType w:val="hybridMultilevel"/>
    <w:tmpl w:val="29282D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4105987"/>
    <w:multiLevelType w:val="hybridMultilevel"/>
    <w:tmpl w:val="A372F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AF14007"/>
    <w:multiLevelType w:val="hybridMultilevel"/>
    <w:tmpl w:val="37225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50F553A"/>
    <w:multiLevelType w:val="hybridMultilevel"/>
    <w:tmpl w:val="AA32E25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5641A57"/>
    <w:multiLevelType w:val="hybridMultilevel"/>
    <w:tmpl w:val="9AC888F2"/>
    <w:lvl w:ilvl="0" w:tplc="0C09001B">
      <w:start w:val="1"/>
      <w:numFmt w:val="lowerRoman"/>
      <w:lvlText w:val="%1."/>
      <w:lvlJc w:val="righ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7" w15:restartNumberingAfterBreak="0">
    <w:nsid w:val="59042A2A"/>
    <w:multiLevelType w:val="hybridMultilevel"/>
    <w:tmpl w:val="83C6E4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89A1E91"/>
    <w:multiLevelType w:val="hybridMultilevel"/>
    <w:tmpl w:val="DF927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A224B9C"/>
    <w:multiLevelType w:val="hybridMultilevel"/>
    <w:tmpl w:val="6C3EE92E"/>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85321631">
    <w:abstractNumId w:val="0"/>
  </w:num>
  <w:num w:numId="2" w16cid:durableId="2039040636">
    <w:abstractNumId w:val="3"/>
  </w:num>
  <w:num w:numId="3" w16cid:durableId="1542205697">
    <w:abstractNumId w:val="2"/>
  </w:num>
  <w:num w:numId="4" w16cid:durableId="1940258982">
    <w:abstractNumId w:val="1"/>
  </w:num>
  <w:num w:numId="5" w16cid:durableId="997802443">
    <w:abstractNumId w:val="4"/>
  </w:num>
  <w:num w:numId="6" w16cid:durableId="1813403489">
    <w:abstractNumId w:val="9"/>
  </w:num>
  <w:num w:numId="7" w16cid:durableId="347608243">
    <w:abstractNumId w:val="5"/>
  </w:num>
  <w:num w:numId="8" w16cid:durableId="1385913525">
    <w:abstractNumId w:val="6"/>
  </w:num>
  <w:num w:numId="9" w16cid:durableId="194270499">
    <w:abstractNumId w:val="8"/>
  </w:num>
  <w:num w:numId="10" w16cid:durableId="5386705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00DDC"/>
    <w:rsid w:val="00001827"/>
    <w:rsid w:val="000628D5"/>
    <w:rsid w:val="00064FC0"/>
    <w:rsid w:val="00065435"/>
    <w:rsid w:val="000778DF"/>
    <w:rsid w:val="0008328D"/>
    <w:rsid w:val="0009237E"/>
    <w:rsid w:val="000A39D3"/>
    <w:rsid w:val="000B4366"/>
    <w:rsid w:val="000E00F5"/>
    <w:rsid w:val="000E5CB2"/>
    <w:rsid w:val="00101F24"/>
    <w:rsid w:val="001108BF"/>
    <w:rsid w:val="001217A7"/>
    <w:rsid w:val="001334BB"/>
    <w:rsid w:val="001343A3"/>
    <w:rsid w:val="001351FA"/>
    <w:rsid w:val="00156CEB"/>
    <w:rsid w:val="0017046F"/>
    <w:rsid w:val="001726A6"/>
    <w:rsid w:val="001B418A"/>
    <w:rsid w:val="001C11B6"/>
    <w:rsid w:val="001C63BC"/>
    <w:rsid w:val="001C7C2A"/>
    <w:rsid w:val="001E184A"/>
    <w:rsid w:val="001E274D"/>
    <w:rsid w:val="002162F4"/>
    <w:rsid w:val="00230D38"/>
    <w:rsid w:val="00240669"/>
    <w:rsid w:val="0026022C"/>
    <w:rsid w:val="00277EA0"/>
    <w:rsid w:val="0028093B"/>
    <w:rsid w:val="00296DD7"/>
    <w:rsid w:val="002B1505"/>
    <w:rsid w:val="002D308B"/>
    <w:rsid w:val="002D474F"/>
    <w:rsid w:val="002D737A"/>
    <w:rsid w:val="002E7952"/>
    <w:rsid w:val="002E7B83"/>
    <w:rsid w:val="002F2558"/>
    <w:rsid w:val="002F6B48"/>
    <w:rsid w:val="00307036"/>
    <w:rsid w:val="0030760C"/>
    <w:rsid w:val="00357710"/>
    <w:rsid w:val="00371056"/>
    <w:rsid w:val="00376695"/>
    <w:rsid w:val="003812E1"/>
    <w:rsid w:val="00382A8A"/>
    <w:rsid w:val="00393EC3"/>
    <w:rsid w:val="003A7214"/>
    <w:rsid w:val="003B1115"/>
    <w:rsid w:val="003D2D67"/>
    <w:rsid w:val="003F6588"/>
    <w:rsid w:val="00417C9D"/>
    <w:rsid w:val="004276C9"/>
    <w:rsid w:val="00446C9B"/>
    <w:rsid w:val="0045741A"/>
    <w:rsid w:val="004844C2"/>
    <w:rsid w:val="004847FA"/>
    <w:rsid w:val="00496ACC"/>
    <w:rsid w:val="004A7CAE"/>
    <w:rsid w:val="004B61D2"/>
    <w:rsid w:val="004D3886"/>
    <w:rsid w:val="004D6D79"/>
    <w:rsid w:val="004E3F40"/>
    <w:rsid w:val="004F6C21"/>
    <w:rsid w:val="005003B8"/>
    <w:rsid w:val="00506848"/>
    <w:rsid w:val="00516F71"/>
    <w:rsid w:val="00545018"/>
    <w:rsid w:val="00545E9C"/>
    <w:rsid w:val="00546207"/>
    <w:rsid w:val="00551D78"/>
    <w:rsid w:val="00565E2D"/>
    <w:rsid w:val="0057263E"/>
    <w:rsid w:val="00577405"/>
    <w:rsid w:val="00584D96"/>
    <w:rsid w:val="005935CD"/>
    <w:rsid w:val="005A3D9F"/>
    <w:rsid w:val="005B0897"/>
    <w:rsid w:val="005B1AC2"/>
    <w:rsid w:val="005D4CA9"/>
    <w:rsid w:val="005E74AF"/>
    <w:rsid w:val="005F45F6"/>
    <w:rsid w:val="00607904"/>
    <w:rsid w:val="00616C6D"/>
    <w:rsid w:val="006519E7"/>
    <w:rsid w:val="0067619C"/>
    <w:rsid w:val="00686BAD"/>
    <w:rsid w:val="00695C3D"/>
    <w:rsid w:val="006B3BB9"/>
    <w:rsid w:val="006E3CFA"/>
    <w:rsid w:val="006F3745"/>
    <w:rsid w:val="00722C22"/>
    <w:rsid w:val="00725033"/>
    <w:rsid w:val="00731B7C"/>
    <w:rsid w:val="0074182A"/>
    <w:rsid w:val="00756DAC"/>
    <w:rsid w:val="0077395E"/>
    <w:rsid w:val="007858A5"/>
    <w:rsid w:val="007A1518"/>
    <w:rsid w:val="007C3EF6"/>
    <w:rsid w:val="007C4C05"/>
    <w:rsid w:val="007C5F1A"/>
    <w:rsid w:val="007E5F5E"/>
    <w:rsid w:val="007E64C8"/>
    <w:rsid w:val="007F0B09"/>
    <w:rsid w:val="007F3637"/>
    <w:rsid w:val="00810494"/>
    <w:rsid w:val="008264B1"/>
    <w:rsid w:val="00836074"/>
    <w:rsid w:val="00844725"/>
    <w:rsid w:val="008461D4"/>
    <w:rsid w:val="00860047"/>
    <w:rsid w:val="00883D97"/>
    <w:rsid w:val="0089476C"/>
    <w:rsid w:val="008A4ACD"/>
    <w:rsid w:val="008B1F51"/>
    <w:rsid w:val="008B20AA"/>
    <w:rsid w:val="008C648A"/>
    <w:rsid w:val="008F080F"/>
    <w:rsid w:val="0090210B"/>
    <w:rsid w:val="00911EB6"/>
    <w:rsid w:val="00912315"/>
    <w:rsid w:val="009126C9"/>
    <w:rsid w:val="00914155"/>
    <w:rsid w:val="009144D6"/>
    <w:rsid w:val="009260C4"/>
    <w:rsid w:val="00926D60"/>
    <w:rsid w:val="009275BF"/>
    <w:rsid w:val="009306E8"/>
    <w:rsid w:val="00932721"/>
    <w:rsid w:val="00934696"/>
    <w:rsid w:val="009540D6"/>
    <w:rsid w:val="00960467"/>
    <w:rsid w:val="00972FCE"/>
    <w:rsid w:val="00977FE7"/>
    <w:rsid w:val="00984DAC"/>
    <w:rsid w:val="009A618E"/>
    <w:rsid w:val="009C29C3"/>
    <w:rsid w:val="009C2F79"/>
    <w:rsid w:val="009D71C6"/>
    <w:rsid w:val="009E0822"/>
    <w:rsid w:val="009E6B85"/>
    <w:rsid w:val="00A02532"/>
    <w:rsid w:val="00A139EB"/>
    <w:rsid w:val="00A20606"/>
    <w:rsid w:val="00A320F1"/>
    <w:rsid w:val="00A3637A"/>
    <w:rsid w:val="00A45BB4"/>
    <w:rsid w:val="00A53E70"/>
    <w:rsid w:val="00A75165"/>
    <w:rsid w:val="00A96C94"/>
    <w:rsid w:val="00AB5752"/>
    <w:rsid w:val="00AB5B5B"/>
    <w:rsid w:val="00AB7F07"/>
    <w:rsid w:val="00AD0F76"/>
    <w:rsid w:val="00AF6F8B"/>
    <w:rsid w:val="00B10812"/>
    <w:rsid w:val="00B110F7"/>
    <w:rsid w:val="00B64B1E"/>
    <w:rsid w:val="00B81F99"/>
    <w:rsid w:val="00BA066F"/>
    <w:rsid w:val="00BA0A16"/>
    <w:rsid w:val="00BF67C4"/>
    <w:rsid w:val="00C00CCF"/>
    <w:rsid w:val="00C04B56"/>
    <w:rsid w:val="00C10076"/>
    <w:rsid w:val="00C10375"/>
    <w:rsid w:val="00C17095"/>
    <w:rsid w:val="00C3470C"/>
    <w:rsid w:val="00C40F47"/>
    <w:rsid w:val="00C41729"/>
    <w:rsid w:val="00C6220C"/>
    <w:rsid w:val="00C7744B"/>
    <w:rsid w:val="00C90A9E"/>
    <w:rsid w:val="00C95DFA"/>
    <w:rsid w:val="00C972B2"/>
    <w:rsid w:val="00CA7F24"/>
    <w:rsid w:val="00CB0D78"/>
    <w:rsid w:val="00CF76B1"/>
    <w:rsid w:val="00D108B7"/>
    <w:rsid w:val="00D117D6"/>
    <w:rsid w:val="00D208B0"/>
    <w:rsid w:val="00D26DE6"/>
    <w:rsid w:val="00D33123"/>
    <w:rsid w:val="00D50A89"/>
    <w:rsid w:val="00DA56EA"/>
    <w:rsid w:val="00DD0E11"/>
    <w:rsid w:val="00DF2AA0"/>
    <w:rsid w:val="00DF7BA1"/>
    <w:rsid w:val="00E07B57"/>
    <w:rsid w:val="00E16E99"/>
    <w:rsid w:val="00E24430"/>
    <w:rsid w:val="00E70FE3"/>
    <w:rsid w:val="00E90DF9"/>
    <w:rsid w:val="00EA1E3B"/>
    <w:rsid w:val="00EB7F94"/>
    <w:rsid w:val="00EC2F94"/>
    <w:rsid w:val="00ED5CE8"/>
    <w:rsid w:val="00EE03B8"/>
    <w:rsid w:val="00EE6495"/>
    <w:rsid w:val="00EE7AB1"/>
    <w:rsid w:val="00F00088"/>
    <w:rsid w:val="00F10A89"/>
    <w:rsid w:val="00F149A2"/>
    <w:rsid w:val="00F26186"/>
    <w:rsid w:val="00F436BC"/>
    <w:rsid w:val="00F510F9"/>
    <w:rsid w:val="00F56E08"/>
    <w:rsid w:val="00F91C78"/>
    <w:rsid w:val="00FA289A"/>
    <w:rsid w:val="00FB7004"/>
    <w:rsid w:val="00FC32B9"/>
    <w:rsid w:val="00FF5D46"/>
    <w:rsid w:val="3658895D"/>
    <w:rsid w:val="5EF90D60"/>
    <w:rsid w:val="71866827"/>
    <w:rsid w:val="75F56DFD"/>
    <w:rsid w:val="7A1C3826"/>
    <w:rsid w:val="7CDA7E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57D3965"/>
  <w15:chartTrackingRefBased/>
  <w15:docId w15:val="{FC0CD16C-BB7E-4131-984B-0A29CA116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DF9"/>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semiHidden/>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styleId="Header">
    <w:name w:val="header"/>
    <w:basedOn w:val="Normal"/>
    <w:link w:val="HeaderChar"/>
    <w:uiPriority w:val="99"/>
    <w:unhideWhenUsed/>
    <w:rsid w:val="006079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7904"/>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374331">
      <w:bodyDiv w:val="1"/>
      <w:marLeft w:val="0"/>
      <w:marRight w:val="0"/>
      <w:marTop w:val="0"/>
      <w:marBottom w:val="0"/>
      <w:divBdr>
        <w:top w:val="none" w:sz="0" w:space="0" w:color="auto"/>
        <w:left w:val="none" w:sz="0" w:space="0" w:color="auto"/>
        <w:bottom w:val="none" w:sz="0" w:space="0" w:color="auto"/>
        <w:right w:val="none" w:sz="0" w:space="0" w:color="auto"/>
      </w:divBdr>
      <w:divsChild>
        <w:div w:id="1934510699">
          <w:marLeft w:val="0"/>
          <w:marRight w:val="0"/>
          <w:marTop w:val="0"/>
          <w:marBottom w:val="0"/>
          <w:divBdr>
            <w:top w:val="none" w:sz="0" w:space="0" w:color="auto"/>
            <w:left w:val="none" w:sz="0" w:space="0" w:color="auto"/>
            <w:bottom w:val="none" w:sz="0" w:space="0" w:color="auto"/>
            <w:right w:val="none" w:sz="0" w:space="0" w:color="auto"/>
          </w:divBdr>
        </w:div>
        <w:div w:id="2056734049">
          <w:marLeft w:val="0"/>
          <w:marRight w:val="0"/>
          <w:marTop w:val="0"/>
          <w:marBottom w:val="0"/>
          <w:divBdr>
            <w:top w:val="none" w:sz="0" w:space="0" w:color="auto"/>
            <w:left w:val="none" w:sz="0" w:space="0" w:color="auto"/>
            <w:bottom w:val="none" w:sz="0" w:space="0" w:color="auto"/>
            <w:right w:val="none" w:sz="0" w:space="0" w:color="auto"/>
          </w:divBdr>
        </w:div>
        <w:div w:id="720010066">
          <w:marLeft w:val="0"/>
          <w:marRight w:val="0"/>
          <w:marTop w:val="0"/>
          <w:marBottom w:val="0"/>
          <w:divBdr>
            <w:top w:val="none" w:sz="0" w:space="0" w:color="auto"/>
            <w:left w:val="none" w:sz="0" w:space="0" w:color="auto"/>
            <w:bottom w:val="none" w:sz="0" w:space="0" w:color="auto"/>
            <w:right w:val="none" w:sz="0" w:space="0" w:color="auto"/>
          </w:divBdr>
        </w:div>
        <w:div w:id="499975232">
          <w:marLeft w:val="0"/>
          <w:marRight w:val="0"/>
          <w:marTop w:val="0"/>
          <w:marBottom w:val="0"/>
          <w:divBdr>
            <w:top w:val="none" w:sz="0" w:space="0" w:color="auto"/>
            <w:left w:val="none" w:sz="0" w:space="0" w:color="auto"/>
            <w:bottom w:val="none" w:sz="0" w:space="0" w:color="auto"/>
            <w:right w:val="none" w:sz="0" w:space="0" w:color="auto"/>
          </w:divBdr>
        </w:div>
        <w:div w:id="184251862">
          <w:marLeft w:val="0"/>
          <w:marRight w:val="0"/>
          <w:marTop w:val="0"/>
          <w:marBottom w:val="0"/>
          <w:divBdr>
            <w:top w:val="none" w:sz="0" w:space="0" w:color="auto"/>
            <w:left w:val="none" w:sz="0" w:space="0" w:color="auto"/>
            <w:bottom w:val="none" w:sz="0" w:space="0" w:color="auto"/>
            <w:right w:val="none" w:sz="0" w:space="0" w:color="auto"/>
          </w:divBdr>
        </w:div>
        <w:div w:id="1319921538">
          <w:marLeft w:val="0"/>
          <w:marRight w:val="0"/>
          <w:marTop w:val="0"/>
          <w:marBottom w:val="0"/>
          <w:divBdr>
            <w:top w:val="none" w:sz="0" w:space="0" w:color="auto"/>
            <w:left w:val="none" w:sz="0" w:space="0" w:color="auto"/>
            <w:bottom w:val="none" w:sz="0" w:space="0" w:color="auto"/>
            <w:right w:val="none" w:sz="0" w:space="0" w:color="auto"/>
          </w:divBdr>
        </w:div>
        <w:div w:id="264385588">
          <w:marLeft w:val="0"/>
          <w:marRight w:val="0"/>
          <w:marTop w:val="0"/>
          <w:marBottom w:val="0"/>
          <w:divBdr>
            <w:top w:val="none" w:sz="0" w:space="0" w:color="auto"/>
            <w:left w:val="none" w:sz="0" w:space="0" w:color="auto"/>
            <w:bottom w:val="none" w:sz="0" w:space="0" w:color="auto"/>
            <w:right w:val="none" w:sz="0" w:space="0" w:color="auto"/>
          </w:divBdr>
        </w:div>
      </w:divsChild>
    </w:div>
    <w:div w:id="1801802445">
      <w:bodyDiv w:val="1"/>
      <w:marLeft w:val="0"/>
      <w:marRight w:val="0"/>
      <w:marTop w:val="0"/>
      <w:marBottom w:val="0"/>
      <w:divBdr>
        <w:top w:val="none" w:sz="0" w:space="0" w:color="auto"/>
        <w:left w:val="none" w:sz="0" w:space="0" w:color="auto"/>
        <w:bottom w:val="none" w:sz="0" w:space="0" w:color="auto"/>
        <w:right w:val="none" w:sz="0" w:space="0" w:color="auto"/>
      </w:divBdr>
      <w:divsChild>
        <w:div w:id="1289703236">
          <w:marLeft w:val="0"/>
          <w:marRight w:val="0"/>
          <w:marTop w:val="0"/>
          <w:marBottom w:val="0"/>
          <w:divBdr>
            <w:top w:val="none" w:sz="0" w:space="0" w:color="auto"/>
            <w:left w:val="none" w:sz="0" w:space="0" w:color="auto"/>
            <w:bottom w:val="none" w:sz="0" w:space="0" w:color="auto"/>
            <w:right w:val="none" w:sz="0" w:space="0" w:color="auto"/>
          </w:divBdr>
        </w:div>
        <w:div w:id="122314476">
          <w:marLeft w:val="0"/>
          <w:marRight w:val="0"/>
          <w:marTop w:val="0"/>
          <w:marBottom w:val="0"/>
          <w:divBdr>
            <w:top w:val="none" w:sz="0" w:space="0" w:color="auto"/>
            <w:left w:val="none" w:sz="0" w:space="0" w:color="auto"/>
            <w:bottom w:val="none" w:sz="0" w:space="0" w:color="auto"/>
            <w:right w:val="none" w:sz="0" w:space="0" w:color="auto"/>
          </w:divBdr>
        </w:div>
        <w:div w:id="377437445">
          <w:marLeft w:val="0"/>
          <w:marRight w:val="0"/>
          <w:marTop w:val="0"/>
          <w:marBottom w:val="0"/>
          <w:divBdr>
            <w:top w:val="none" w:sz="0" w:space="0" w:color="auto"/>
            <w:left w:val="none" w:sz="0" w:space="0" w:color="auto"/>
            <w:bottom w:val="none" w:sz="0" w:space="0" w:color="auto"/>
            <w:right w:val="none" w:sz="0" w:space="0" w:color="auto"/>
          </w:divBdr>
        </w:div>
        <w:div w:id="2001695535">
          <w:marLeft w:val="0"/>
          <w:marRight w:val="0"/>
          <w:marTop w:val="0"/>
          <w:marBottom w:val="0"/>
          <w:divBdr>
            <w:top w:val="none" w:sz="0" w:space="0" w:color="auto"/>
            <w:left w:val="none" w:sz="0" w:space="0" w:color="auto"/>
            <w:bottom w:val="none" w:sz="0" w:space="0" w:color="auto"/>
            <w:right w:val="none" w:sz="0" w:space="0" w:color="auto"/>
          </w:divBdr>
        </w:div>
        <w:div w:id="1842965030">
          <w:marLeft w:val="0"/>
          <w:marRight w:val="0"/>
          <w:marTop w:val="0"/>
          <w:marBottom w:val="0"/>
          <w:divBdr>
            <w:top w:val="none" w:sz="0" w:space="0" w:color="auto"/>
            <w:left w:val="none" w:sz="0" w:space="0" w:color="auto"/>
            <w:bottom w:val="none" w:sz="0" w:space="0" w:color="auto"/>
            <w:right w:val="none" w:sz="0" w:space="0" w:color="auto"/>
          </w:divBdr>
        </w:div>
        <w:div w:id="1379276768">
          <w:marLeft w:val="0"/>
          <w:marRight w:val="0"/>
          <w:marTop w:val="0"/>
          <w:marBottom w:val="0"/>
          <w:divBdr>
            <w:top w:val="none" w:sz="0" w:space="0" w:color="auto"/>
            <w:left w:val="none" w:sz="0" w:space="0" w:color="auto"/>
            <w:bottom w:val="none" w:sz="0" w:space="0" w:color="auto"/>
            <w:right w:val="none" w:sz="0" w:space="0" w:color="auto"/>
          </w:divBdr>
        </w:div>
        <w:div w:id="2116821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F2CB891063FC4D841EC494C09F7CC4" ma:contentTypeVersion="4" ma:contentTypeDescription="Create a new document." ma:contentTypeScope="" ma:versionID="376b86ac95d87c82933247e8032dffc7">
  <xsd:schema xmlns:xsd="http://www.w3.org/2001/XMLSchema" xmlns:xs="http://www.w3.org/2001/XMLSchema" xmlns:p="http://schemas.microsoft.com/office/2006/metadata/properties" xmlns:ns2="d6093ac8-e621-419c-a875-7b99f89649ee" targetNamespace="http://schemas.microsoft.com/office/2006/metadata/properties" ma:root="true" ma:fieldsID="01a205cab65b7f449c184a6644a163c7" ns2:_="">
    <xsd:import namespace="d6093ac8-e621-419c-a875-7b99f89649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93ac8-e621-419c-a875-7b99f8964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71CA84-280E-473D-A108-30EC47F94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93ac8-e621-419c-a875-7b99f8964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3.xml><?xml version="1.0" encoding="utf-8"?>
<ds:datastoreItem xmlns:ds="http://schemas.openxmlformats.org/officeDocument/2006/customXml" ds:itemID="{8E1B7879-FF2C-4778-9E42-586F52E0DC55}">
  <ds:schemaRefs>
    <ds:schemaRef ds:uri="http://schemas.microsoft.com/office/2006/documentManagement/types"/>
    <ds:schemaRef ds:uri="http://purl.org/dc/terms/"/>
    <ds:schemaRef ds:uri="http://purl.org/dc/elements/1.1/"/>
    <ds:schemaRef ds:uri="http://purl.org/dc/dcmitype/"/>
    <ds:schemaRef ds:uri="http://schemas.openxmlformats.org/package/2006/metadata/core-properties"/>
    <ds:schemaRef ds:uri="d6093ac8-e621-419c-a875-7b99f89649ee"/>
    <ds:schemaRef ds:uri="http://schemas.microsoft.com/office/2006/metadata/properties"/>
    <ds:schemaRef ds:uri="http://www.w3.org/XML/1998/namespac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1472</Words>
  <Characters>8009</Characters>
  <Application>Microsoft Office Word</Application>
  <DocSecurity>0</DocSecurity>
  <Lines>206</Lines>
  <Paragraphs>89</Paragraphs>
  <ScaleCrop>false</ScaleCrop>
  <HeadingPairs>
    <vt:vector size="2" baseType="variant">
      <vt:variant>
        <vt:lpstr>Title</vt:lpstr>
      </vt:variant>
      <vt:variant>
        <vt:i4>1</vt:i4>
      </vt:variant>
    </vt:vector>
  </HeadingPairs>
  <TitlesOfParts>
    <vt:vector size="1" baseType="lpstr">
      <vt:lpstr>Workplace Legislation Amendment Bill 2025 - Explanatory Statement</vt:lpstr>
    </vt:vector>
  </TitlesOfParts>
  <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Legislation Amendment Bill 2025 - Explanatory Statement</dc:title>
  <dc:subject/>
  <dc:creator>ACT Government</dc:creator>
  <cp:keywords/>
  <dc:description/>
  <cp:lastModifiedBy>PCODCS</cp:lastModifiedBy>
  <cp:revision>5</cp:revision>
  <dcterms:created xsi:type="dcterms:W3CDTF">2025-04-07T00:13:00Z</dcterms:created>
  <dcterms:modified xsi:type="dcterms:W3CDTF">2025-04-07T00:13:00Z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0x010100D5F2CB891063FC4D841EC494C09F7CC4</vt:lpwstr>
  </property>
  <property fmtid="{D5CDD505-2E9C-101B-9397-08002B2CF9AE}" pid="3" name="ClassificationContentMarkingHeaderShapeIds">
    <vt:lpwstr>1034380a,38d6274b,7b819dca,67848279,1e293cd2,66b579a7</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MSIP_Label_690d47f2-2d0a-4515-b8de-e13c18f23c62_Enabled">
    <vt:lpwstr>true</vt:lpwstr>
  </property>
  <property fmtid="{D5CDD505-2E9C-101B-9397-08002B2CF9AE}" pid="7" name="MSIP_Label_690d47f2-2d0a-4515-b8de-e13c18f23c62_SetDate">
    <vt:lpwstr>2025-04-06T23:53:35Z</vt:lpwstr>
  </property>
  <property fmtid="{D5CDD505-2E9C-101B-9397-08002B2CF9AE}" pid="8" name="MSIP_Label_690d47f2-2d0a-4515-b8de-e13c18f23c62_Method">
    <vt:lpwstr>Privileged</vt:lpwstr>
  </property>
  <property fmtid="{D5CDD505-2E9C-101B-9397-08002B2CF9AE}" pid="9" name="MSIP_Label_690d47f2-2d0a-4515-b8de-e13c18f23c62_Name">
    <vt:lpwstr>OFFICIAL</vt:lpwstr>
  </property>
  <property fmtid="{D5CDD505-2E9C-101B-9397-08002B2CF9AE}" pid="10" name="MSIP_Label_690d47f2-2d0a-4515-b8de-e13c18f23c62_SiteId">
    <vt:lpwstr>b46c1908-0334-4236-b978-585ee88e4199</vt:lpwstr>
  </property>
  <property fmtid="{D5CDD505-2E9C-101B-9397-08002B2CF9AE}" pid="11" name="MSIP_Label_690d47f2-2d0a-4515-b8de-e13c18f23c62_ActionId">
    <vt:lpwstr>2f4953ab-76d9-41a7-931e-092c4750a0d1</vt:lpwstr>
  </property>
  <property fmtid="{D5CDD505-2E9C-101B-9397-08002B2CF9AE}" pid="12" name="MSIP_Label_690d47f2-2d0a-4515-b8de-e13c18f23c62_ContentBits">
    <vt:lpwstr>1</vt:lpwstr>
  </property>
  <property fmtid="{D5CDD505-2E9C-101B-9397-08002B2CF9AE}" pid="13" name="MSIP_Label_690d47f2-2d0a-4515-b8de-e13c18f23c62_Tag">
    <vt:lpwstr>10, 0, 1, 1</vt:lpwstr>
  </property>
</Properties>
</file>