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AC91" w14:textId="77777777" w:rsidR="001B1EAB" w:rsidRPr="001A0801" w:rsidRDefault="001B1EAB" w:rsidP="001B1EAB">
      <w:pPr>
        <w:spacing w:after="120"/>
        <w:rPr>
          <w:rFonts w:asciiTheme="minorHAnsi" w:hAnsiTheme="minorHAnsi" w:cstheme="minorHAnsi"/>
          <w:b/>
          <w:bCs/>
          <w:sz w:val="24"/>
          <w:szCs w:val="24"/>
        </w:rPr>
      </w:pPr>
    </w:p>
    <w:p w14:paraId="7F43F96F" w14:textId="4ECF274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202</w:t>
      </w:r>
      <w:r w:rsidR="0070799D">
        <w:rPr>
          <w:rFonts w:asciiTheme="minorHAnsi" w:hAnsiTheme="minorHAnsi" w:cstheme="minorHAnsi"/>
          <w:b/>
          <w:bCs/>
          <w:sz w:val="24"/>
          <w:szCs w:val="24"/>
          <w:lang w:eastAsia="en-AU"/>
        </w:rPr>
        <w:t>5</w:t>
      </w:r>
    </w:p>
    <w:p w14:paraId="6DC51174"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3C3B9257"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5469EF8B" w14:textId="77777777" w:rsidR="001B1EAB" w:rsidRDefault="001B1EAB" w:rsidP="001B1EAB">
      <w:pPr>
        <w:spacing w:after="0" w:line="276" w:lineRule="atLeast"/>
        <w:jc w:val="center"/>
        <w:rPr>
          <w:rFonts w:asciiTheme="minorHAnsi" w:hAnsiTheme="minorHAnsi" w:cstheme="minorHAnsi"/>
          <w:b/>
          <w:bCs/>
          <w:sz w:val="24"/>
          <w:szCs w:val="24"/>
          <w:lang w:eastAsia="en-AU"/>
        </w:rPr>
      </w:pPr>
      <w:r w:rsidRPr="001A0801">
        <w:rPr>
          <w:rFonts w:asciiTheme="minorHAnsi" w:hAnsiTheme="minorHAnsi" w:cstheme="minorHAnsi"/>
          <w:b/>
          <w:bCs/>
          <w:sz w:val="24"/>
          <w:szCs w:val="24"/>
          <w:lang w:eastAsia="en-AU"/>
        </w:rPr>
        <w:t> </w:t>
      </w:r>
    </w:p>
    <w:p w14:paraId="7F177C76" w14:textId="77777777" w:rsidR="001B1EAB" w:rsidRDefault="001B1EAB" w:rsidP="001B1EAB">
      <w:pPr>
        <w:spacing w:after="0" w:line="276" w:lineRule="atLeast"/>
        <w:jc w:val="center"/>
        <w:rPr>
          <w:rFonts w:asciiTheme="minorHAnsi" w:hAnsiTheme="minorHAnsi" w:cstheme="minorHAnsi"/>
          <w:b/>
          <w:bCs/>
          <w:sz w:val="24"/>
          <w:szCs w:val="24"/>
          <w:lang w:eastAsia="en-AU"/>
        </w:rPr>
      </w:pPr>
    </w:p>
    <w:p w14:paraId="430EBA52"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p>
    <w:p w14:paraId="270EB495"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7A3274F8"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7CBE3AD0"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28E32CFC"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THE LEGISLATIVE ASSEMBLY FOR THE</w:t>
      </w:r>
    </w:p>
    <w:p w14:paraId="2E4176EC"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AUSTRALIAN CAPITAL TERRITORY</w:t>
      </w:r>
    </w:p>
    <w:p w14:paraId="207BF821"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4EEACCE6"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20C37543"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05765FCA" w14:textId="77777777" w:rsidR="001B1EAB" w:rsidRDefault="001B1EAB" w:rsidP="001B1EAB">
      <w:pPr>
        <w:spacing w:after="0" w:line="276" w:lineRule="atLeast"/>
        <w:jc w:val="center"/>
        <w:rPr>
          <w:rFonts w:asciiTheme="minorHAnsi" w:hAnsiTheme="minorHAnsi" w:cstheme="minorHAnsi"/>
          <w:b/>
          <w:bCs/>
          <w:sz w:val="24"/>
          <w:szCs w:val="24"/>
          <w:lang w:eastAsia="en-AU"/>
        </w:rPr>
      </w:pPr>
      <w:r w:rsidRPr="001A0801">
        <w:rPr>
          <w:rFonts w:asciiTheme="minorHAnsi" w:hAnsiTheme="minorHAnsi" w:cstheme="minorHAnsi"/>
          <w:b/>
          <w:bCs/>
          <w:sz w:val="24"/>
          <w:szCs w:val="24"/>
          <w:lang w:eastAsia="en-AU"/>
        </w:rPr>
        <w:t> </w:t>
      </w:r>
    </w:p>
    <w:p w14:paraId="294570B2" w14:textId="77777777" w:rsidR="001B1EAB" w:rsidRDefault="001B1EAB" w:rsidP="001B1EAB">
      <w:pPr>
        <w:spacing w:after="0" w:line="276" w:lineRule="atLeast"/>
        <w:jc w:val="center"/>
        <w:rPr>
          <w:rFonts w:asciiTheme="minorHAnsi" w:hAnsiTheme="minorHAnsi" w:cstheme="minorHAnsi"/>
          <w:b/>
          <w:bCs/>
          <w:sz w:val="24"/>
          <w:szCs w:val="24"/>
          <w:lang w:eastAsia="en-AU"/>
        </w:rPr>
      </w:pPr>
    </w:p>
    <w:p w14:paraId="68012BDC"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p>
    <w:p w14:paraId="0FFC96E7"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3F7A5851" w14:textId="77777777" w:rsidR="00EA25BE" w:rsidRDefault="001B1EAB" w:rsidP="001B1EAB">
      <w:pPr>
        <w:spacing w:after="0" w:line="276" w:lineRule="atLeast"/>
        <w:jc w:val="center"/>
        <w:rPr>
          <w:rFonts w:asciiTheme="minorHAnsi" w:hAnsiTheme="minorHAnsi" w:cstheme="minorHAnsi"/>
          <w:b/>
          <w:bCs/>
          <w:sz w:val="24"/>
          <w:szCs w:val="24"/>
          <w:lang w:eastAsia="en-AU"/>
        </w:rPr>
      </w:pPr>
      <w:r w:rsidRPr="001A0801">
        <w:rPr>
          <w:rFonts w:asciiTheme="minorHAnsi" w:hAnsiTheme="minorHAnsi" w:cstheme="minorHAnsi"/>
          <w:b/>
          <w:bCs/>
          <w:sz w:val="24"/>
          <w:szCs w:val="24"/>
          <w:lang w:eastAsia="en-AU"/>
        </w:rPr>
        <w:t>G</w:t>
      </w:r>
      <w:r w:rsidR="0070799D">
        <w:rPr>
          <w:rFonts w:asciiTheme="minorHAnsi" w:hAnsiTheme="minorHAnsi" w:cstheme="minorHAnsi"/>
          <w:b/>
          <w:bCs/>
          <w:sz w:val="24"/>
          <w:szCs w:val="24"/>
          <w:lang w:eastAsia="en-AU"/>
        </w:rPr>
        <w:t xml:space="preserve">OVERNMENT AMENDMENTS TO THE </w:t>
      </w:r>
    </w:p>
    <w:p w14:paraId="6835D8AF" w14:textId="066C58B7" w:rsidR="001B1EAB" w:rsidRPr="001A0801" w:rsidRDefault="0070799D" w:rsidP="001B1EAB">
      <w:pPr>
        <w:spacing w:after="0" w:line="276" w:lineRule="atLeast"/>
        <w:jc w:val="center"/>
        <w:rPr>
          <w:rFonts w:asciiTheme="minorHAnsi" w:hAnsiTheme="minorHAnsi" w:cstheme="minorHAnsi"/>
          <w:sz w:val="24"/>
          <w:szCs w:val="24"/>
          <w:lang w:eastAsia="en-AU"/>
        </w:rPr>
      </w:pPr>
      <w:r>
        <w:rPr>
          <w:rFonts w:asciiTheme="minorHAnsi" w:hAnsiTheme="minorHAnsi" w:cstheme="minorHAnsi"/>
          <w:b/>
          <w:bCs/>
          <w:sz w:val="24"/>
          <w:szCs w:val="24"/>
          <w:lang w:eastAsia="en-AU"/>
        </w:rPr>
        <w:t xml:space="preserve">HUMAN RIGHTS (HOUSING) AMENDMENT BILL 2025 </w:t>
      </w:r>
    </w:p>
    <w:p w14:paraId="74C69753"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01A83E9F"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2E7709CB" w14:textId="77777777" w:rsidR="001B1EAB" w:rsidRDefault="001B1EAB" w:rsidP="001B1EAB">
      <w:pPr>
        <w:spacing w:after="0" w:line="276" w:lineRule="atLeast"/>
        <w:jc w:val="center"/>
        <w:rPr>
          <w:rFonts w:asciiTheme="minorHAnsi" w:hAnsiTheme="minorHAnsi" w:cstheme="minorHAnsi"/>
          <w:b/>
          <w:bCs/>
          <w:sz w:val="24"/>
          <w:szCs w:val="24"/>
          <w:lang w:eastAsia="en-AU"/>
        </w:rPr>
      </w:pPr>
      <w:r w:rsidRPr="001A0801">
        <w:rPr>
          <w:rFonts w:asciiTheme="minorHAnsi" w:hAnsiTheme="minorHAnsi" w:cstheme="minorHAnsi"/>
          <w:b/>
          <w:bCs/>
          <w:sz w:val="24"/>
          <w:szCs w:val="24"/>
          <w:lang w:eastAsia="en-AU"/>
        </w:rPr>
        <w:t> </w:t>
      </w:r>
    </w:p>
    <w:p w14:paraId="27BF74C9" w14:textId="77777777" w:rsidR="001B1EAB" w:rsidRDefault="001B1EAB" w:rsidP="001B1EAB">
      <w:pPr>
        <w:spacing w:after="0" w:line="276" w:lineRule="atLeast"/>
        <w:jc w:val="center"/>
        <w:rPr>
          <w:rFonts w:asciiTheme="minorHAnsi" w:hAnsiTheme="minorHAnsi" w:cstheme="minorHAnsi"/>
          <w:b/>
          <w:bCs/>
          <w:sz w:val="24"/>
          <w:szCs w:val="24"/>
          <w:lang w:eastAsia="en-AU"/>
        </w:rPr>
      </w:pPr>
    </w:p>
    <w:p w14:paraId="76EFFF4C"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p>
    <w:p w14:paraId="7021F89C"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624B73C7"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SUPPLEMENTARY EXPLANATORY STATEMENT</w:t>
      </w:r>
    </w:p>
    <w:p w14:paraId="03A583EC"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7FC2940D"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66B6B413"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0A2738C3" w14:textId="77777777" w:rsidR="001B1EAB" w:rsidRPr="001A0801" w:rsidRDefault="001B1EAB" w:rsidP="001B1EAB">
      <w:pPr>
        <w:spacing w:after="0" w:line="276" w:lineRule="atLeast"/>
        <w:jc w:val="center"/>
        <w:rPr>
          <w:rFonts w:asciiTheme="minorHAnsi" w:hAnsiTheme="minorHAnsi" w:cstheme="minorHAnsi"/>
          <w:b/>
          <w:bCs/>
          <w:sz w:val="24"/>
          <w:szCs w:val="24"/>
          <w:lang w:eastAsia="en-AU"/>
        </w:rPr>
      </w:pPr>
      <w:r w:rsidRPr="001A0801">
        <w:rPr>
          <w:rFonts w:asciiTheme="minorHAnsi" w:hAnsiTheme="minorHAnsi" w:cstheme="minorHAnsi"/>
          <w:b/>
          <w:bCs/>
          <w:sz w:val="24"/>
          <w:szCs w:val="24"/>
          <w:lang w:eastAsia="en-AU"/>
        </w:rPr>
        <w:t> </w:t>
      </w:r>
    </w:p>
    <w:p w14:paraId="1DB94DFC" w14:textId="77777777" w:rsidR="001B1EAB" w:rsidRDefault="001B1EAB" w:rsidP="001B1EAB">
      <w:pPr>
        <w:spacing w:after="0" w:line="276" w:lineRule="atLeast"/>
        <w:jc w:val="center"/>
        <w:rPr>
          <w:rFonts w:asciiTheme="minorHAnsi" w:hAnsiTheme="minorHAnsi" w:cstheme="minorHAnsi"/>
          <w:b/>
          <w:bCs/>
          <w:sz w:val="24"/>
          <w:szCs w:val="24"/>
          <w:lang w:eastAsia="en-AU"/>
        </w:rPr>
      </w:pPr>
    </w:p>
    <w:p w14:paraId="68F1786A" w14:textId="77777777" w:rsidR="001B1EAB" w:rsidRPr="001A0801" w:rsidRDefault="001B1EAB" w:rsidP="001B1EAB">
      <w:pPr>
        <w:spacing w:after="0" w:line="276" w:lineRule="atLeast"/>
        <w:jc w:val="center"/>
        <w:rPr>
          <w:rFonts w:asciiTheme="minorHAnsi" w:hAnsiTheme="minorHAnsi" w:cstheme="minorHAnsi"/>
          <w:b/>
          <w:bCs/>
          <w:sz w:val="24"/>
          <w:szCs w:val="24"/>
          <w:lang w:eastAsia="en-AU"/>
        </w:rPr>
      </w:pPr>
    </w:p>
    <w:p w14:paraId="12A5595F" w14:textId="77777777" w:rsidR="001B1EAB" w:rsidRPr="001A0801" w:rsidRDefault="001B1EAB" w:rsidP="001B1EAB">
      <w:pPr>
        <w:spacing w:after="0" w:line="276" w:lineRule="atLeast"/>
        <w:jc w:val="center"/>
        <w:rPr>
          <w:rFonts w:asciiTheme="minorHAnsi" w:hAnsiTheme="minorHAnsi" w:cstheme="minorHAnsi"/>
          <w:b/>
          <w:bCs/>
          <w:sz w:val="24"/>
          <w:szCs w:val="24"/>
          <w:lang w:eastAsia="en-AU"/>
        </w:rPr>
      </w:pPr>
    </w:p>
    <w:p w14:paraId="6C624356" w14:textId="77777777" w:rsidR="001B1EAB" w:rsidRPr="001A0801" w:rsidRDefault="001B1EAB" w:rsidP="001B1EAB">
      <w:pPr>
        <w:spacing w:after="0" w:line="276" w:lineRule="atLeast"/>
        <w:jc w:val="center"/>
        <w:rPr>
          <w:rFonts w:asciiTheme="minorHAnsi" w:hAnsiTheme="minorHAnsi" w:cstheme="minorHAnsi"/>
          <w:b/>
          <w:bCs/>
          <w:sz w:val="24"/>
          <w:szCs w:val="24"/>
          <w:lang w:eastAsia="en-AU"/>
        </w:rPr>
      </w:pPr>
    </w:p>
    <w:p w14:paraId="10BE326E"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p>
    <w:p w14:paraId="6BA166EC"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29F65815"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6A9DEA47" w14:textId="77777777" w:rsidR="001B1EAB" w:rsidRPr="001A0801" w:rsidRDefault="001B1EAB" w:rsidP="001B1EAB">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55AEA556" w14:textId="7FA71040" w:rsidR="001B1EAB" w:rsidRPr="001A0801" w:rsidRDefault="001B1EAB" w:rsidP="0070799D">
      <w:pPr>
        <w:spacing w:after="0" w:line="276" w:lineRule="atLeast"/>
        <w:jc w:val="center"/>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2809AD42" w14:textId="77777777" w:rsidR="001B1EAB" w:rsidRPr="001A0801" w:rsidRDefault="001B1EAB" w:rsidP="001B1EAB">
      <w:pPr>
        <w:spacing w:after="0" w:line="276" w:lineRule="atLeast"/>
        <w:ind w:right="686"/>
        <w:jc w:val="right"/>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16488EBA" w14:textId="77777777" w:rsidR="001B1EAB" w:rsidRPr="001A0801" w:rsidRDefault="001B1EAB" w:rsidP="001B1EAB">
      <w:pPr>
        <w:spacing w:after="0" w:line="276" w:lineRule="atLeast"/>
        <w:ind w:right="686"/>
        <w:jc w:val="right"/>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 </w:t>
      </w:r>
    </w:p>
    <w:p w14:paraId="78982F90" w14:textId="77777777" w:rsidR="001B1EAB" w:rsidRPr="001A0801" w:rsidRDefault="001B1EAB" w:rsidP="001B1EAB">
      <w:pPr>
        <w:spacing w:after="0" w:line="276" w:lineRule="atLeast"/>
        <w:ind w:right="686"/>
        <w:jc w:val="right"/>
        <w:rPr>
          <w:rFonts w:asciiTheme="minorHAnsi" w:hAnsiTheme="minorHAnsi" w:cstheme="minorHAnsi"/>
          <w:sz w:val="24"/>
          <w:szCs w:val="24"/>
          <w:lang w:eastAsia="en-AU"/>
        </w:rPr>
      </w:pPr>
      <w:r w:rsidRPr="001A0801">
        <w:rPr>
          <w:rFonts w:asciiTheme="minorHAnsi" w:hAnsiTheme="minorHAnsi" w:cstheme="minorHAnsi"/>
          <w:b/>
          <w:bCs/>
          <w:sz w:val="24"/>
          <w:szCs w:val="24"/>
          <w:lang w:eastAsia="en-AU"/>
        </w:rPr>
        <w:t>Presented by</w:t>
      </w:r>
    </w:p>
    <w:p w14:paraId="016597C9" w14:textId="3733CED3" w:rsidR="001B1EAB" w:rsidRPr="001A0801" w:rsidRDefault="0070799D" w:rsidP="001B1EAB">
      <w:pPr>
        <w:spacing w:after="0" w:line="276" w:lineRule="atLeast"/>
        <w:ind w:right="686"/>
        <w:jc w:val="right"/>
        <w:rPr>
          <w:rFonts w:asciiTheme="minorHAnsi" w:hAnsiTheme="minorHAnsi" w:cstheme="minorHAnsi"/>
          <w:sz w:val="24"/>
          <w:szCs w:val="24"/>
          <w:lang w:eastAsia="en-AU"/>
        </w:rPr>
      </w:pPr>
      <w:r>
        <w:rPr>
          <w:rFonts w:asciiTheme="minorHAnsi" w:hAnsiTheme="minorHAnsi" w:cstheme="minorHAnsi"/>
          <w:b/>
          <w:bCs/>
          <w:sz w:val="24"/>
          <w:szCs w:val="24"/>
          <w:lang w:eastAsia="en-AU"/>
        </w:rPr>
        <w:t>Tara Cheyne</w:t>
      </w:r>
      <w:r w:rsidR="001B1EAB" w:rsidRPr="001A0801">
        <w:rPr>
          <w:rFonts w:asciiTheme="minorHAnsi" w:hAnsiTheme="minorHAnsi" w:cstheme="minorHAnsi"/>
          <w:b/>
          <w:bCs/>
          <w:sz w:val="24"/>
          <w:szCs w:val="24"/>
          <w:lang w:eastAsia="en-AU"/>
        </w:rPr>
        <w:t> MLA</w:t>
      </w:r>
    </w:p>
    <w:p w14:paraId="317C9FDC" w14:textId="20149B7B" w:rsidR="001B1EAB" w:rsidRDefault="001B1EAB" w:rsidP="001B1EAB">
      <w:pPr>
        <w:spacing w:after="0" w:line="276" w:lineRule="atLeast"/>
        <w:ind w:right="686"/>
        <w:jc w:val="right"/>
        <w:rPr>
          <w:rFonts w:asciiTheme="minorHAnsi" w:hAnsiTheme="minorHAnsi" w:cstheme="minorHAnsi"/>
          <w:b/>
          <w:bCs/>
          <w:sz w:val="24"/>
          <w:szCs w:val="24"/>
          <w:lang w:eastAsia="en-AU"/>
        </w:rPr>
      </w:pPr>
      <w:r w:rsidRPr="001A0801">
        <w:rPr>
          <w:rFonts w:asciiTheme="minorHAnsi" w:hAnsiTheme="minorHAnsi" w:cstheme="minorHAnsi"/>
          <w:b/>
          <w:bCs/>
          <w:sz w:val="24"/>
          <w:szCs w:val="24"/>
          <w:lang w:eastAsia="en-AU"/>
        </w:rPr>
        <w:t xml:space="preserve">Minister for </w:t>
      </w:r>
      <w:r w:rsidR="0070799D">
        <w:rPr>
          <w:rFonts w:asciiTheme="minorHAnsi" w:hAnsiTheme="minorHAnsi" w:cstheme="minorHAnsi"/>
          <w:b/>
          <w:bCs/>
          <w:sz w:val="24"/>
          <w:szCs w:val="24"/>
          <w:lang w:eastAsia="en-AU"/>
        </w:rPr>
        <w:t>Human Rights</w:t>
      </w:r>
    </w:p>
    <w:p w14:paraId="43814BFD" w14:textId="64468A02" w:rsidR="001B1EAB" w:rsidRPr="000D057C" w:rsidRDefault="00EE1C74" w:rsidP="000D057C">
      <w:pPr>
        <w:spacing w:after="0" w:line="276" w:lineRule="atLeast"/>
        <w:ind w:right="686"/>
        <w:jc w:val="right"/>
        <w:rPr>
          <w:rFonts w:asciiTheme="minorHAnsi" w:hAnsiTheme="minorHAnsi" w:cstheme="minorHAnsi"/>
          <w:b/>
          <w:bCs/>
          <w:sz w:val="24"/>
          <w:szCs w:val="24"/>
          <w:lang w:eastAsia="en-AU"/>
        </w:rPr>
        <w:sectPr w:rsidR="001B1EAB" w:rsidRPr="000D057C" w:rsidSect="001B1EA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Pr>
          <w:rFonts w:asciiTheme="minorHAnsi" w:hAnsiTheme="minorHAnsi" w:cstheme="minorHAnsi"/>
          <w:b/>
          <w:bCs/>
          <w:sz w:val="24"/>
          <w:szCs w:val="24"/>
          <w:lang w:eastAsia="en-AU"/>
        </w:rPr>
        <w:t xml:space="preserve">September </w:t>
      </w:r>
      <w:r w:rsidR="001B1EAB">
        <w:rPr>
          <w:rFonts w:asciiTheme="minorHAnsi" w:hAnsiTheme="minorHAnsi" w:cstheme="minorHAnsi"/>
          <w:b/>
          <w:bCs/>
          <w:sz w:val="24"/>
          <w:szCs w:val="24"/>
          <w:lang w:eastAsia="en-AU"/>
        </w:rPr>
        <w:t>202</w:t>
      </w:r>
      <w:r w:rsidR="0070799D">
        <w:rPr>
          <w:rFonts w:asciiTheme="minorHAnsi" w:hAnsiTheme="minorHAnsi" w:cstheme="minorHAnsi"/>
          <w:b/>
          <w:bCs/>
          <w:sz w:val="24"/>
          <w:szCs w:val="24"/>
          <w:lang w:eastAsia="en-AU"/>
        </w:rPr>
        <w:t>5</w:t>
      </w:r>
    </w:p>
    <w:p w14:paraId="712B6D67" w14:textId="4B00FE2F" w:rsidR="001B1EAB" w:rsidRDefault="001B1EAB" w:rsidP="0070799D">
      <w:pPr>
        <w:spacing w:after="160" w:line="259" w:lineRule="auto"/>
        <w:rPr>
          <w:rFonts w:asciiTheme="minorHAnsi" w:hAnsiTheme="minorHAnsi" w:cs="Calibri"/>
          <w:b/>
          <w:bCs/>
          <w:sz w:val="24"/>
          <w:szCs w:val="24"/>
          <w:u w:val="single"/>
        </w:rPr>
        <w:sectPr w:rsidR="001B1EAB" w:rsidSect="001B1EAB">
          <w:footerReference w:type="default" r:id="rId12"/>
          <w:pgSz w:w="11906" w:h="16838"/>
          <w:pgMar w:top="1440" w:right="1440" w:bottom="1440" w:left="1440" w:header="708" w:footer="708" w:gutter="0"/>
          <w:cols w:space="708"/>
          <w:docGrid w:linePitch="360"/>
        </w:sectPr>
      </w:pPr>
    </w:p>
    <w:p w14:paraId="2A10EDCC" w14:textId="77777777" w:rsidR="001B1EAB" w:rsidRDefault="001B1EAB" w:rsidP="001B1EAB">
      <w:pPr>
        <w:spacing w:after="0" w:line="276" w:lineRule="atLeast"/>
        <w:ind w:right="686"/>
        <w:rPr>
          <w:rFonts w:asciiTheme="minorHAnsi" w:hAnsiTheme="minorHAnsi" w:cs="Calibri"/>
          <w:b/>
          <w:bCs/>
          <w:sz w:val="24"/>
          <w:szCs w:val="24"/>
          <w:u w:val="single"/>
        </w:rPr>
      </w:pPr>
      <w:r w:rsidRPr="00CE1FA9">
        <w:rPr>
          <w:rFonts w:asciiTheme="minorHAnsi" w:hAnsiTheme="minorHAnsi" w:cs="Calibri"/>
          <w:b/>
          <w:bCs/>
          <w:sz w:val="24"/>
          <w:szCs w:val="24"/>
          <w:u w:val="single"/>
        </w:rPr>
        <w:lastRenderedPageBreak/>
        <w:t>Overview</w:t>
      </w:r>
    </w:p>
    <w:p w14:paraId="65EB0D7B" w14:textId="77777777" w:rsidR="000D057C" w:rsidRPr="00291315" w:rsidRDefault="000D057C" w:rsidP="001B1EAB">
      <w:pPr>
        <w:spacing w:after="0" w:line="276" w:lineRule="atLeast"/>
        <w:ind w:right="686"/>
        <w:rPr>
          <w:rFonts w:ascii="Times New Roman" w:hAnsi="Times New Roman"/>
          <w:sz w:val="24"/>
          <w:szCs w:val="24"/>
          <w:lang w:eastAsia="en-AU"/>
        </w:rPr>
      </w:pPr>
    </w:p>
    <w:p w14:paraId="667F7BCE" w14:textId="7F5335E9" w:rsidR="001B1EAB" w:rsidRDefault="001B1EAB" w:rsidP="001B1EAB">
      <w:pPr>
        <w:spacing w:after="0"/>
        <w:rPr>
          <w:rFonts w:asciiTheme="minorHAnsi" w:hAnsiTheme="minorHAnsi"/>
          <w:bCs/>
          <w:sz w:val="24"/>
          <w:szCs w:val="24"/>
        </w:rPr>
      </w:pPr>
      <w:r w:rsidRPr="00CE1FA9">
        <w:rPr>
          <w:rFonts w:asciiTheme="minorHAnsi" w:hAnsiTheme="minorHAnsi"/>
          <w:bCs/>
          <w:sz w:val="24"/>
          <w:szCs w:val="24"/>
        </w:rPr>
        <w:t xml:space="preserve">This </w:t>
      </w:r>
      <w:r>
        <w:rPr>
          <w:rFonts w:asciiTheme="minorHAnsi" w:hAnsiTheme="minorHAnsi"/>
          <w:bCs/>
          <w:sz w:val="24"/>
          <w:szCs w:val="24"/>
        </w:rPr>
        <w:t>s</w:t>
      </w:r>
      <w:r w:rsidRPr="00CE1FA9">
        <w:rPr>
          <w:rFonts w:asciiTheme="minorHAnsi" w:hAnsiTheme="minorHAnsi"/>
          <w:bCs/>
          <w:sz w:val="24"/>
          <w:szCs w:val="24"/>
        </w:rPr>
        <w:t xml:space="preserve">upplementary </w:t>
      </w:r>
      <w:r>
        <w:rPr>
          <w:rFonts w:asciiTheme="minorHAnsi" w:hAnsiTheme="minorHAnsi"/>
          <w:bCs/>
          <w:sz w:val="24"/>
          <w:szCs w:val="24"/>
        </w:rPr>
        <w:t>e</w:t>
      </w:r>
      <w:r w:rsidRPr="00CE1FA9">
        <w:rPr>
          <w:rFonts w:asciiTheme="minorHAnsi" w:hAnsiTheme="minorHAnsi"/>
          <w:bCs/>
          <w:sz w:val="24"/>
          <w:szCs w:val="24"/>
        </w:rPr>
        <w:t xml:space="preserve">xplanatory </w:t>
      </w:r>
      <w:r>
        <w:rPr>
          <w:rFonts w:asciiTheme="minorHAnsi" w:hAnsiTheme="minorHAnsi"/>
          <w:bCs/>
          <w:sz w:val="24"/>
          <w:szCs w:val="24"/>
        </w:rPr>
        <w:t>s</w:t>
      </w:r>
      <w:r w:rsidRPr="00CE1FA9">
        <w:rPr>
          <w:rFonts w:asciiTheme="minorHAnsi" w:hAnsiTheme="minorHAnsi"/>
          <w:bCs/>
          <w:sz w:val="24"/>
          <w:szCs w:val="24"/>
        </w:rPr>
        <w:t xml:space="preserve">tatement outlines </w:t>
      </w:r>
      <w:r w:rsidR="0070799D">
        <w:rPr>
          <w:rFonts w:asciiTheme="minorHAnsi" w:hAnsiTheme="minorHAnsi"/>
          <w:bCs/>
          <w:sz w:val="24"/>
          <w:szCs w:val="24"/>
        </w:rPr>
        <w:t>Government</w:t>
      </w:r>
      <w:r w:rsidRPr="00CE1FA9">
        <w:rPr>
          <w:rFonts w:asciiTheme="minorHAnsi" w:hAnsiTheme="minorHAnsi"/>
          <w:bCs/>
          <w:sz w:val="24"/>
          <w:szCs w:val="24"/>
        </w:rPr>
        <w:t xml:space="preserve"> </w:t>
      </w:r>
      <w:r w:rsidR="00EE1C74">
        <w:rPr>
          <w:rFonts w:asciiTheme="minorHAnsi" w:hAnsiTheme="minorHAnsi"/>
          <w:bCs/>
          <w:sz w:val="24"/>
          <w:szCs w:val="24"/>
        </w:rPr>
        <w:t>a</w:t>
      </w:r>
      <w:r w:rsidRPr="00CE1FA9">
        <w:rPr>
          <w:rFonts w:asciiTheme="minorHAnsi" w:hAnsiTheme="minorHAnsi"/>
          <w:bCs/>
          <w:sz w:val="24"/>
          <w:szCs w:val="24"/>
        </w:rPr>
        <w:t xml:space="preserve">mendments to the </w:t>
      </w:r>
      <w:r w:rsidR="0070799D">
        <w:rPr>
          <w:rFonts w:asciiTheme="minorHAnsi" w:hAnsiTheme="minorHAnsi"/>
          <w:bCs/>
          <w:i/>
          <w:iCs/>
          <w:sz w:val="24"/>
          <w:szCs w:val="24"/>
        </w:rPr>
        <w:t>Human Rights (Housing)</w:t>
      </w:r>
      <w:r w:rsidRPr="006562E5">
        <w:rPr>
          <w:rFonts w:asciiTheme="minorHAnsi" w:hAnsiTheme="minorHAnsi"/>
          <w:bCs/>
          <w:i/>
          <w:iCs/>
          <w:sz w:val="24"/>
          <w:szCs w:val="24"/>
        </w:rPr>
        <w:t xml:space="preserve"> Amendment Bill 202</w:t>
      </w:r>
      <w:r w:rsidR="0070799D">
        <w:rPr>
          <w:rFonts w:asciiTheme="minorHAnsi" w:hAnsiTheme="minorHAnsi"/>
          <w:bCs/>
          <w:i/>
          <w:iCs/>
          <w:sz w:val="24"/>
          <w:szCs w:val="24"/>
        </w:rPr>
        <w:t>5</w:t>
      </w:r>
      <w:r w:rsidRPr="006562E5">
        <w:rPr>
          <w:rFonts w:asciiTheme="minorHAnsi" w:hAnsiTheme="minorHAnsi"/>
          <w:bCs/>
          <w:i/>
          <w:iCs/>
          <w:sz w:val="24"/>
          <w:szCs w:val="24"/>
        </w:rPr>
        <w:t xml:space="preserve"> </w:t>
      </w:r>
      <w:r w:rsidRPr="00CE1FA9">
        <w:rPr>
          <w:rFonts w:asciiTheme="minorHAnsi" w:hAnsiTheme="minorHAnsi"/>
          <w:bCs/>
          <w:sz w:val="24"/>
          <w:szCs w:val="24"/>
        </w:rPr>
        <w:t xml:space="preserve">(the Bill) </w:t>
      </w:r>
      <w:r>
        <w:rPr>
          <w:rFonts w:asciiTheme="minorHAnsi" w:hAnsiTheme="minorHAnsi"/>
          <w:bCs/>
          <w:sz w:val="24"/>
          <w:szCs w:val="24"/>
        </w:rPr>
        <w:t>as presented to the Legislative Assembly</w:t>
      </w:r>
      <w:r w:rsidRPr="00CE1FA9">
        <w:rPr>
          <w:rFonts w:asciiTheme="minorHAnsi" w:hAnsiTheme="minorHAnsi"/>
          <w:bCs/>
          <w:sz w:val="24"/>
          <w:szCs w:val="24"/>
        </w:rPr>
        <w:t xml:space="preserve"> by </w:t>
      </w:r>
      <w:r>
        <w:rPr>
          <w:rFonts w:asciiTheme="minorHAnsi" w:hAnsiTheme="minorHAnsi"/>
          <w:bCs/>
          <w:sz w:val="24"/>
          <w:szCs w:val="24"/>
        </w:rPr>
        <w:t>M</w:t>
      </w:r>
      <w:r w:rsidR="0070799D">
        <w:rPr>
          <w:rFonts w:asciiTheme="minorHAnsi" w:hAnsiTheme="minorHAnsi"/>
          <w:bCs/>
          <w:sz w:val="24"/>
          <w:szCs w:val="24"/>
        </w:rPr>
        <w:t>r Shane Rattenbury MLA</w:t>
      </w:r>
      <w:r>
        <w:rPr>
          <w:rFonts w:asciiTheme="minorHAnsi" w:hAnsiTheme="minorHAnsi"/>
          <w:bCs/>
          <w:sz w:val="24"/>
          <w:szCs w:val="24"/>
        </w:rPr>
        <w:t xml:space="preserve">. </w:t>
      </w:r>
    </w:p>
    <w:p w14:paraId="5F70EB5E" w14:textId="77777777" w:rsidR="00EE1C74" w:rsidRDefault="00EE1C74" w:rsidP="001B1EAB">
      <w:pPr>
        <w:spacing w:after="0"/>
        <w:rPr>
          <w:rFonts w:asciiTheme="minorHAnsi" w:hAnsiTheme="minorHAnsi"/>
          <w:bCs/>
          <w:sz w:val="24"/>
          <w:szCs w:val="24"/>
        </w:rPr>
      </w:pPr>
    </w:p>
    <w:p w14:paraId="3488C00E" w14:textId="1F30EF1E" w:rsidR="003B1085" w:rsidRPr="00FF33F0" w:rsidRDefault="00EE1C74" w:rsidP="00FF33F0">
      <w:pPr>
        <w:spacing w:after="0"/>
        <w:rPr>
          <w:rFonts w:asciiTheme="minorHAnsi" w:hAnsiTheme="minorHAnsi"/>
          <w:bCs/>
          <w:sz w:val="24"/>
          <w:szCs w:val="24"/>
        </w:rPr>
      </w:pPr>
      <w:r>
        <w:rPr>
          <w:rFonts w:asciiTheme="minorHAnsi" w:hAnsiTheme="minorHAnsi"/>
          <w:bCs/>
          <w:sz w:val="24"/>
          <w:szCs w:val="24"/>
        </w:rPr>
        <w:t>The Bill w</w:t>
      </w:r>
      <w:r w:rsidR="003B1085">
        <w:rPr>
          <w:rFonts w:asciiTheme="minorHAnsi" w:hAnsiTheme="minorHAnsi"/>
          <w:bCs/>
          <w:sz w:val="24"/>
          <w:szCs w:val="24"/>
        </w:rPr>
        <w:t>ould</w:t>
      </w:r>
      <w:r>
        <w:rPr>
          <w:rFonts w:asciiTheme="minorHAnsi" w:hAnsiTheme="minorHAnsi"/>
          <w:bCs/>
          <w:sz w:val="24"/>
          <w:szCs w:val="24"/>
        </w:rPr>
        <w:t xml:space="preserve"> incorporate the right to adequate housing into the </w:t>
      </w:r>
      <w:r w:rsidRPr="00FF33F0">
        <w:rPr>
          <w:rFonts w:asciiTheme="minorHAnsi" w:hAnsiTheme="minorHAnsi"/>
          <w:bCs/>
          <w:i/>
          <w:iCs/>
          <w:sz w:val="24"/>
          <w:szCs w:val="24"/>
        </w:rPr>
        <w:t>Human Rights Act 2004</w:t>
      </w:r>
      <w:r w:rsidR="003B1085">
        <w:rPr>
          <w:rFonts w:asciiTheme="minorHAnsi" w:hAnsiTheme="minorHAnsi"/>
          <w:bCs/>
          <w:i/>
          <w:iCs/>
          <w:sz w:val="24"/>
          <w:szCs w:val="24"/>
        </w:rPr>
        <w:t xml:space="preserve"> </w:t>
      </w:r>
      <w:r w:rsidR="003B1085" w:rsidRPr="00FF33F0">
        <w:rPr>
          <w:rFonts w:asciiTheme="minorHAnsi" w:hAnsiTheme="minorHAnsi"/>
          <w:bCs/>
          <w:sz w:val="24"/>
          <w:szCs w:val="24"/>
        </w:rPr>
        <w:t>(HRA)</w:t>
      </w:r>
      <w:r w:rsidRPr="003B1085">
        <w:rPr>
          <w:rFonts w:asciiTheme="minorHAnsi" w:hAnsiTheme="minorHAnsi"/>
          <w:bCs/>
          <w:sz w:val="24"/>
          <w:szCs w:val="24"/>
        </w:rPr>
        <w:t>.</w:t>
      </w:r>
      <w:r>
        <w:rPr>
          <w:rFonts w:asciiTheme="minorHAnsi" w:hAnsiTheme="minorHAnsi"/>
          <w:bCs/>
          <w:sz w:val="24"/>
          <w:szCs w:val="24"/>
        </w:rPr>
        <w:t xml:space="preserve"> </w:t>
      </w:r>
      <w:r w:rsidR="003B1085">
        <w:rPr>
          <w:rFonts w:asciiTheme="minorHAnsi" w:hAnsiTheme="minorHAnsi"/>
          <w:bCs/>
          <w:sz w:val="24"/>
          <w:szCs w:val="24"/>
        </w:rPr>
        <w:t>This reform</w:t>
      </w:r>
      <w:r w:rsidR="003B1085" w:rsidRPr="00FF33F0">
        <w:rPr>
          <w:rFonts w:asciiTheme="minorHAnsi" w:hAnsiTheme="minorHAnsi"/>
          <w:bCs/>
          <w:sz w:val="24"/>
          <w:szCs w:val="24"/>
        </w:rPr>
        <w:t xml:space="preserve"> has a clear alignment with the Government’s existing commitment to incrementally introduce </w:t>
      </w:r>
      <w:r w:rsidR="003B1085">
        <w:rPr>
          <w:rFonts w:asciiTheme="minorHAnsi" w:hAnsiTheme="minorHAnsi"/>
          <w:bCs/>
          <w:sz w:val="24"/>
          <w:szCs w:val="24"/>
        </w:rPr>
        <w:t>Economic, Social and Cultural</w:t>
      </w:r>
      <w:r w:rsidR="003B1085" w:rsidRPr="00FF33F0">
        <w:rPr>
          <w:rFonts w:asciiTheme="minorHAnsi" w:hAnsiTheme="minorHAnsi"/>
          <w:bCs/>
          <w:sz w:val="24"/>
          <w:szCs w:val="24"/>
        </w:rPr>
        <w:t xml:space="preserve"> Rights into the HRA. Access to adequate housing is essential for human dignity and underpins the ability to exercise other human rights. </w:t>
      </w:r>
      <w:r w:rsidR="003B1085">
        <w:rPr>
          <w:rFonts w:asciiTheme="minorHAnsi" w:hAnsiTheme="minorHAnsi"/>
          <w:bCs/>
          <w:sz w:val="24"/>
          <w:szCs w:val="24"/>
        </w:rPr>
        <w:br/>
      </w:r>
    </w:p>
    <w:p w14:paraId="7D3CB5C5" w14:textId="0A1F544F" w:rsidR="003B1085" w:rsidRPr="00FF33F0" w:rsidRDefault="003B1085" w:rsidP="003B1085">
      <w:pPr>
        <w:rPr>
          <w:rFonts w:asciiTheme="minorHAnsi" w:hAnsiTheme="minorHAnsi"/>
          <w:bCs/>
          <w:sz w:val="24"/>
          <w:szCs w:val="24"/>
        </w:rPr>
      </w:pPr>
      <w:r w:rsidRPr="00FF33F0">
        <w:rPr>
          <w:rFonts w:asciiTheme="minorHAnsi" w:hAnsiTheme="minorHAnsi"/>
          <w:bCs/>
          <w:sz w:val="24"/>
          <w:szCs w:val="24"/>
        </w:rPr>
        <w:t xml:space="preserve">While supportive of the inclusion of the right to adequate housing in the HRA, it is important that there be sufficient time for ACT Government directorates and other public authorities to assess where changes may be required to policies and procedures to incorporate the right and to ensure that staff and members of the public understand </w:t>
      </w:r>
      <w:r w:rsidR="004D6E44">
        <w:rPr>
          <w:rFonts w:asciiTheme="minorHAnsi" w:hAnsiTheme="minorHAnsi"/>
          <w:bCs/>
          <w:sz w:val="24"/>
          <w:szCs w:val="24"/>
        </w:rPr>
        <w:t>the scope of the right</w:t>
      </w:r>
      <w:r w:rsidRPr="00FF33F0">
        <w:rPr>
          <w:rFonts w:asciiTheme="minorHAnsi" w:hAnsiTheme="minorHAnsi"/>
          <w:bCs/>
          <w:sz w:val="24"/>
          <w:szCs w:val="24"/>
        </w:rPr>
        <w:t>.</w:t>
      </w:r>
    </w:p>
    <w:p w14:paraId="60F9F1B3" w14:textId="335201DB" w:rsidR="00513836" w:rsidRDefault="003B1085" w:rsidP="001B1EAB">
      <w:pPr>
        <w:spacing w:after="0"/>
        <w:rPr>
          <w:rFonts w:asciiTheme="minorHAnsi" w:hAnsiTheme="minorHAnsi"/>
          <w:bCs/>
          <w:sz w:val="24"/>
          <w:szCs w:val="24"/>
        </w:rPr>
      </w:pPr>
      <w:r w:rsidRPr="00FF33F0">
        <w:rPr>
          <w:rFonts w:asciiTheme="minorHAnsi" w:hAnsiTheme="minorHAnsi"/>
          <w:bCs/>
          <w:sz w:val="24"/>
          <w:szCs w:val="24"/>
        </w:rPr>
        <w:t>Accordingly</w:t>
      </w:r>
      <w:r w:rsidR="004D6E44">
        <w:rPr>
          <w:rFonts w:asciiTheme="minorHAnsi" w:hAnsiTheme="minorHAnsi"/>
          <w:bCs/>
          <w:sz w:val="24"/>
          <w:szCs w:val="24"/>
        </w:rPr>
        <w:t xml:space="preserve">, </w:t>
      </w:r>
      <w:r w:rsidRPr="00FF33F0">
        <w:rPr>
          <w:rFonts w:asciiTheme="minorHAnsi" w:hAnsiTheme="minorHAnsi"/>
          <w:bCs/>
          <w:sz w:val="24"/>
          <w:szCs w:val="24"/>
        </w:rPr>
        <w:t xml:space="preserve">the Government </w:t>
      </w:r>
      <w:r w:rsidR="004D6E44">
        <w:rPr>
          <w:rFonts w:asciiTheme="minorHAnsi" w:hAnsiTheme="minorHAnsi"/>
          <w:bCs/>
          <w:sz w:val="24"/>
          <w:szCs w:val="24"/>
        </w:rPr>
        <w:t>supports</w:t>
      </w:r>
      <w:r w:rsidRPr="00FF33F0">
        <w:rPr>
          <w:rFonts w:asciiTheme="minorHAnsi" w:hAnsiTheme="minorHAnsi"/>
          <w:bCs/>
          <w:sz w:val="24"/>
          <w:szCs w:val="24"/>
        </w:rPr>
        <w:t xml:space="preserve"> the Bill, </w:t>
      </w:r>
      <w:r w:rsidR="004D6E44">
        <w:rPr>
          <w:rFonts w:asciiTheme="minorHAnsi" w:hAnsiTheme="minorHAnsi"/>
          <w:bCs/>
          <w:sz w:val="24"/>
          <w:szCs w:val="24"/>
        </w:rPr>
        <w:t>subject to proposed</w:t>
      </w:r>
      <w:r w:rsidRPr="00FF33F0">
        <w:rPr>
          <w:rFonts w:asciiTheme="minorHAnsi" w:hAnsiTheme="minorHAnsi"/>
          <w:bCs/>
          <w:sz w:val="24"/>
          <w:szCs w:val="24"/>
        </w:rPr>
        <w:t xml:space="preserve"> Government amendments to allow additional time before commencement, and to provide for greater certainty regarding the immediately realisable obligations during </w:t>
      </w:r>
      <w:r w:rsidR="00513836">
        <w:rPr>
          <w:rFonts w:asciiTheme="minorHAnsi" w:hAnsiTheme="minorHAnsi"/>
          <w:bCs/>
          <w:sz w:val="24"/>
          <w:szCs w:val="24"/>
        </w:rPr>
        <w:t xml:space="preserve">a </w:t>
      </w:r>
      <w:proofErr w:type="gramStart"/>
      <w:r w:rsidR="00513836">
        <w:rPr>
          <w:rFonts w:asciiTheme="minorHAnsi" w:hAnsiTheme="minorHAnsi"/>
          <w:bCs/>
          <w:sz w:val="24"/>
          <w:szCs w:val="24"/>
        </w:rPr>
        <w:t>two year</w:t>
      </w:r>
      <w:proofErr w:type="gramEnd"/>
      <w:r w:rsidR="00513836">
        <w:rPr>
          <w:rFonts w:asciiTheme="minorHAnsi" w:hAnsiTheme="minorHAnsi"/>
          <w:bCs/>
          <w:sz w:val="24"/>
          <w:szCs w:val="24"/>
        </w:rPr>
        <w:t xml:space="preserve"> </w:t>
      </w:r>
      <w:r w:rsidRPr="00FF33F0">
        <w:rPr>
          <w:rFonts w:asciiTheme="minorHAnsi" w:hAnsiTheme="minorHAnsi"/>
          <w:bCs/>
          <w:sz w:val="24"/>
          <w:szCs w:val="24"/>
        </w:rPr>
        <w:t>implementation period.</w:t>
      </w:r>
    </w:p>
    <w:p w14:paraId="2121DE3A" w14:textId="77777777" w:rsidR="00513836" w:rsidRPr="00FF33F0" w:rsidRDefault="00513836" w:rsidP="001B1EAB">
      <w:pPr>
        <w:spacing w:after="0"/>
        <w:rPr>
          <w:rFonts w:asciiTheme="minorHAnsi" w:hAnsiTheme="minorHAnsi"/>
          <w:b/>
          <w:sz w:val="24"/>
          <w:szCs w:val="24"/>
        </w:rPr>
      </w:pPr>
    </w:p>
    <w:p w14:paraId="09E3341A" w14:textId="77CA985E" w:rsidR="004D6E44" w:rsidRPr="00FF33F0" w:rsidRDefault="00513836" w:rsidP="00513836">
      <w:pPr>
        <w:spacing w:after="0"/>
        <w:rPr>
          <w:rFonts w:asciiTheme="minorHAnsi" w:hAnsiTheme="minorHAnsi"/>
          <w:bCs/>
          <w:i/>
          <w:iCs/>
          <w:sz w:val="24"/>
          <w:szCs w:val="24"/>
        </w:rPr>
      </w:pPr>
      <w:r w:rsidRPr="00FF33F0">
        <w:rPr>
          <w:rFonts w:asciiTheme="minorHAnsi" w:hAnsiTheme="minorHAnsi"/>
          <w:bCs/>
          <w:i/>
          <w:iCs/>
          <w:sz w:val="24"/>
          <w:szCs w:val="24"/>
        </w:rPr>
        <w:t>Commencement</w:t>
      </w:r>
    </w:p>
    <w:p w14:paraId="0117C571" w14:textId="77777777" w:rsidR="00330F26" w:rsidRDefault="00330F26" w:rsidP="001B1EAB">
      <w:pPr>
        <w:spacing w:after="0"/>
        <w:rPr>
          <w:rFonts w:asciiTheme="minorHAnsi" w:hAnsiTheme="minorHAnsi"/>
          <w:bCs/>
          <w:sz w:val="24"/>
          <w:szCs w:val="24"/>
        </w:rPr>
      </w:pPr>
    </w:p>
    <w:p w14:paraId="53560CB1" w14:textId="39AC7F24" w:rsidR="00513836" w:rsidRDefault="00513836" w:rsidP="001B1EAB">
      <w:pPr>
        <w:spacing w:after="0"/>
        <w:rPr>
          <w:rFonts w:asciiTheme="minorHAnsi" w:hAnsiTheme="minorHAnsi"/>
          <w:bCs/>
          <w:sz w:val="24"/>
          <w:szCs w:val="24"/>
        </w:rPr>
      </w:pPr>
      <w:r>
        <w:rPr>
          <w:rFonts w:asciiTheme="minorHAnsi" w:hAnsiTheme="minorHAnsi"/>
          <w:bCs/>
          <w:sz w:val="24"/>
          <w:szCs w:val="24"/>
        </w:rPr>
        <w:t>The Government amendments will</w:t>
      </w:r>
      <w:r w:rsidR="0070799D">
        <w:rPr>
          <w:rFonts w:asciiTheme="minorHAnsi" w:hAnsiTheme="minorHAnsi"/>
          <w:bCs/>
          <w:sz w:val="24"/>
          <w:szCs w:val="24"/>
        </w:rPr>
        <w:t xml:space="preserve"> </w:t>
      </w:r>
      <w:r>
        <w:rPr>
          <w:rFonts w:asciiTheme="minorHAnsi" w:hAnsiTheme="minorHAnsi"/>
          <w:bCs/>
          <w:sz w:val="24"/>
          <w:szCs w:val="24"/>
        </w:rPr>
        <w:t xml:space="preserve">delay commencement of the Bill </w:t>
      </w:r>
      <w:r w:rsidR="0070799D">
        <w:rPr>
          <w:rFonts w:asciiTheme="minorHAnsi" w:hAnsiTheme="minorHAnsi"/>
          <w:bCs/>
          <w:sz w:val="24"/>
          <w:szCs w:val="24"/>
        </w:rPr>
        <w:t>to 1 January 2027</w:t>
      </w:r>
      <w:r w:rsidR="00330F26">
        <w:rPr>
          <w:rFonts w:asciiTheme="minorHAnsi" w:hAnsiTheme="minorHAnsi"/>
          <w:bCs/>
          <w:sz w:val="24"/>
          <w:szCs w:val="24"/>
        </w:rPr>
        <w:t xml:space="preserve"> to allow additional time to prepare for implementation of the new right</w:t>
      </w:r>
      <w:r w:rsidR="0070799D">
        <w:rPr>
          <w:rFonts w:asciiTheme="minorHAnsi" w:hAnsiTheme="minorHAnsi"/>
          <w:bCs/>
          <w:sz w:val="24"/>
          <w:szCs w:val="24"/>
        </w:rPr>
        <w:t xml:space="preserve">. </w:t>
      </w:r>
    </w:p>
    <w:p w14:paraId="72CEBC7E" w14:textId="77777777" w:rsidR="00513836" w:rsidRDefault="00513836" w:rsidP="001B1EAB">
      <w:pPr>
        <w:spacing w:after="0"/>
        <w:rPr>
          <w:rFonts w:asciiTheme="minorHAnsi" w:hAnsiTheme="minorHAnsi"/>
          <w:bCs/>
          <w:sz w:val="24"/>
          <w:szCs w:val="24"/>
        </w:rPr>
      </w:pPr>
    </w:p>
    <w:p w14:paraId="30767FCB" w14:textId="478E7AD5" w:rsidR="00513836" w:rsidRPr="00FF33F0" w:rsidRDefault="00513836" w:rsidP="001B1EAB">
      <w:pPr>
        <w:spacing w:after="0"/>
        <w:rPr>
          <w:rFonts w:asciiTheme="minorHAnsi" w:hAnsiTheme="minorHAnsi"/>
          <w:bCs/>
          <w:i/>
          <w:iCs/>
          <w:sz w:val="24"/>
          <w:szCs w:val="24"/>
        </w:rPr>
      </w:pPr>
      <w:r w:rsidRPr="00FF33F0">
        <w:rPr>
          <w:rFonts w:asciiTheme="minorHAnsi" w:hAnsiTheme="minorHAnsi"/>
          <w:bCs/>
          <w:i/>
          <w:iCs/>
          <w:sz w:val="24"/>
          <w:szCs w:val="24"/>
        </w:rPr>
        <w:t xml:space="preserve">Scope of </w:t>
      </w:r>
      <w:r w:rsidR="00330F26" w:rsidRPr="00FF33F0">
        <w:rPr>
          <w:rFonts w:asciiTheme="minorHAnsi" w:hAnsiTheme="minorHAnsi"/>
          <w:bCs/>
          <w:i/>
          <w:iCs/>
          <w:sz w:val="24"/>
          <w:szCs w:val="24"/>
        </w:rPr>
        <w:t>immediately realisable aspects of the right to adequate housing</w:t>
      </w:r>
      <w:r w:rsidR="00330F26">
        <w:rPr>
          <w:rFonts w:asciiTheme="minorHAnsi" w:hAnsiTheme="minorHAnsi"/>
          <w:bCs/>
          <w:i/>
          <w:iCs/>
          <w:sz w:val="24"/>
          <w:szCs w:val="24"/>
        </w:rPr>
        <w:br/>
      </w:r>
    </w:p>
    <w:p w14:paraId="4AE03A52" w14:textId="4D410552" w:rsidR="00083635" w:rsidRDefault="00513836" w:rsidP="00330F26">
      <w:pPr>
        <w:spacing w:after="0"/>
        <w:rPr>
          <w:rFonts w:asciiTheme="minorHAnsi" w:hAnsiTheme="minorHAnsi"/>
          <w:bCs/>
          <w:sz w:val="24"/>
          <w:szCs w:val="24"/>
        </w:rPr>
      </w:pPr>
      <w:r>
        <w:rPr>
          <w:rFonts w:asciiTheme="minorHAnsi" w:hAnsiTheme="minorHAnsi"/>
          <w:bCs/>
          <w:sz w:val="24"/>
          <w:szCs w:val="24"/>
        </w:rPr>
        <w:t>The</w:t>
      </w:r>
      <w:r w:rsidR="00330F26">
        <w:rPr>
          <w:rFonts w:asciiTheme="minorHAnsi" w:hAnsiTheme="minorHAnsi"/>
          <w:bCs/>
          <w:sz w:val="24"/>
          <w:szCs w:val="24"/>
        </w:rPr>
        <w:t xml:space="preserve"> Government amendments will amend the scope of the immediately realisable aspects of the right to adequate housing in new s27</w:t>
      </w:r>
      <w:proofErr w:type="gramStart"/>
      <w:r w:rsidR="00330F26">
        <w:rPr>
          <w:rFonts w:asciiTheme="minorHAnsi" w:hAnsiTheme="minorHAnsi"/>
          <w:bCs/>
          <w:sz w:val="24"/>
          <w:szCs w:val="24"/>
        </w:rPr>
        <w:t>D(</w:t>
      </w:r>
      <w:proofErr w:type="gramEnd"/>
      <w:r w:rsidR="00330F26">
        <w:rPr>
          <w:rFonts w:asciiTheme="minorHAnsi" w:hAnsiTheme="minorHAnsi"/>
          <w:bCs/>
          <w:sz w:val="24"/>
          <w:szCs w:val="24"/>
        </w:rPr>
        <w:t xml:space="preserve">2) of the Bill to provide that the three listed aspects: </w:t>
      </w:r>
      <w:r w:rsidR="00083635">
        <w:rPr>
          <w:rFonts w:asciiTheme="minorHAnsi" w:hAnsiTheme="minorHAnsi"/>
          <w:bCs/>
          <w:sz w:val="24"/>
          <w:szCs w:val="24"/>
        </w:rPr>
        <w:br/>
      </w:r>
    </w:p>
    <w:p w14:paraId="464E9672" w14:textId="58C26800" w:rsidR="00083635" w:rsidRDefault="00083635" w:rsidP="00FF33F0">
      <w:pPr>
        <w:spacing w:after="0"/>
        <w:ind w:left="720"/>
        <w:rPr>
          <w:rFonts w:asciiTheme="minorHAnsi" w:hAnsiTheme="minorHAnsi"/>
          <w:bCs/>
          <w:sz w:val="24"/>
          <w:szCs w:val="24"/>
        </w:rPr>
      </w:pPr>
      <w:r>
        <w:rPr>
          <w:rFonts w:asciiTheme="minorHAnsi" w:hAnsiTheme="minorHAnsi"/>
          <w:bCs/>
          <w:sz w:val="24"/>
          <w:szCs w:val="24"/>
        </w:rPr>
        <w:t xml:space="preserve">(a) </w:t>
      </w:r>
      <w:r w:rsidR="00330F26">
        <w:rPr>
          <w:rFonts w:asciiTheme="minorHAnsi" w:hAnsiTheme="minorHAnsi"/>
          <w:bCs/>
          <w:sz w:val="24"/>
          <w:szCs w:val="24"/>
        </w:rPr>
        <w:t>that</w:t>
      </w:r>
      <w:r w:rsidR="00330F26" w:rsidRPr="00330F26">
        <w:rPr>
          <w:rFonts w:asciiTheme="minorHAnsi" w:hAnsiTheme="minorHAnsi"/>
          <w:bCs/>
          <w:sz w:val="24"/>
          <w:szCs w:val="24"/>
        </w:rPr>
        <w:t xml:space="preserve"> everyone is entitled to enjoy this right without </w:t>
      </w:r>
      <w:proofErr w:type="gramStart"/>
      <w:r w:rsidR="00330F26" w:rsidRPr="00330F26">
        <w:rPr>
          <w:rFonts w:asciiTheme="minorHAnsi" w:hAnsiTheme="minorHAnsi"/>
          <w:bCs/>
          <w:sz w:val="24"/>
          <w:szCs w:val="24"/>
        </w:rPr>
        <w:t>discrimination;</w:t>
      </w:r>
      <w:proofErr w:type="gramEnd"/>
      <w:r w:rsidR="00330F26">
        <w:rPr>
          <w:rFonts w:asciiTheme="minorHAnsi" w:hAnsiTheme="minorHAnsi"/>
          <w:bCs/>
          <w:sz w:val="24"/>
          <w:szCs w:val="24"/>
        </w:rPr>
        <w:t xml:space="preserve"> </w:t>
      </w:r>
    </w:p>
    <w:p w14:paraId="6CDC6DF8" w14:textId="77777777" w:rsidR="00083635" w:rsidRDefault="00083635" w:rsidP="00FF33F0">
      <w:pPr>
        <w:spacing w:after="0"/>
        <w:ind w:left="720"/>
        <w:rPr>
          <w:rFonts w:asciiTheme="minorHAnsi" w:hAnsiTheme="minorHAnsi"/>
          <w:bCs/>
          <w:sz w:val="24"/>
          <w:szCs w:val="24"/>
        </w:rPr>
      </w:pPr>
      <w:r>
        <w:rPr>
          <w:rFonts w:asciiTheme="minorHAnsi" w:hAnsiTheme="minorHAnsi"/>
          <w:bCs/>
          <w:sz w:val="24"/>
          <w:szCs w:val="24"/>
        </w:rPr>
        <w:t xml:space="preserve">(b) </w:t>
      </w:r>
      <w:r w:rsidR="00330F26">
        <w:rPr>
          <w:rFonts w:asciiTheme="minorHAnsi" w:hAnsiTheme="minorHAnsi"/>
          <w:bCs/>
          <w:sz w:val="24"/>
          <w:szCs w:val="24"/>
        </w:rPr>
        <w:t xml:space="preserve">that </w:t>
      </w:r>
      <w:r w:rsidR="00330F26" w:rsidRPr="00330F26">
        <w:rPr>
          <w:rFonts w:asciiTheme="minorHAnsi" w:hAnsiTheme="minorHAnsi"/>
          <w:bCs/>
          <w:sz w:val="24"/>
          <w:szCs w:val="24"/>
        </w:rPr>
        <w:t>no-one may be unlawfully or arbitrarily evicted from their home;</w:t>
      </w:r>
      <w:r w:rsidR="00330F26">
        <w:rPr>
          <w:rFonts w:asciiTheme="minorHAnsi" w:hAnsiTheme="minorHAnsi"/>
          <w:bCs/>
          <w:sz w:val="24"/>
          <w:szCs w:val="24"/>
        </w:rPr>
        <w:t xml:space="preserve"> and </w:t>
      </w:r>
    </w:p>
    <w:p w14:paraId="4503F59D" w14:textId="02F6C5C5" w:rsidR="00083635" w:rsidRDefault="00083635" w:rsidP="00FF33F0">
      <w:pPr>
        <w:spacing w:after="0"/>
        <w:ind w:left="720"/>
        <w:rPr>
          <w:rFonts w:asciiTheme="minorHAnsi" w:hAnsiTheme="minorHAnsi"/>
          <w:bCs/>
          <w:sz w:val="24"/>
          <w:szCs w:val="24"/>
        </w:rPr>
      </w:pPr>
      <w:r>
        <w:rPr>
          <w:rFonts w:asciiTheme="minorHAnsi" w:hAnsiTheme="minorHAnsi"/>
          <w:bCs/>
          <w:sz w:val="24"/>
          <w:szCs w:val="24"/>
        </w:rPr>
        <w:t xml:space="preserve">(c) </w:t>
      </w:r>
      <w:r w:rsidR="00330F26">
        <w:rPr>
          <w:rFonts w:asciiTheme="minorHAnsi" w:hAnsiTheme="minorHAnsi"/>
          <w:bCs/>
          <w:sz w:val="24"/>
          <w:szCs w:val="24"/>
        </w:rPr>
        <w:t xml:space="preserve">that </w:t>
      </w:r>
      <w:r w:rsidR="00330F26" w:rsidRPr="00330F26">
        <w:rPr>
          <w:rFonts w:asciiTheme="minorHAnsi" w:hAnsiTheme="minorHAnsi"/>
          <w:bCs/>
          <w:sz w:val="24"/>
          <w:szCs w:val="24"/>
        </w:rPr>
        <w:t>no-one may have an essential utility service to their home unlawfully or arbitrarily withdraw</w:t>
      </w:r>
      <w:r w:rsidR="00330F26">
        <w:rPr>
          <w:rFonts w:asciiTheme="minorHAnsi" w:hAnsiTheme="minorHAnsi"/>
          <w:bCs/>
          <w:sz w:val="24"/>
          <w:szCs w:val="24"/>
        </w:rPr>
        <w:t xml:space="preserve">n; </w:t>
      </w:r>
      <w:r>
        <w:rPr>
          <w:rFonts w:asciiTheme="minorHAnsi" w:hAnsiTheme="minorHAnsi"/>
          <w:bCs/>
          <w:sz w:val="24"/>
          <w:szCs w:val="24"/>
        </w:rPr>
        <w:br/>
      </w:r>
    </w:p>
    <w:p w14:paraId="4EF99FCC" w14:textId="6CAF3435" w:rsidR="00330F26" w:rsidRDefault="00083635" w:rsidP="00330F26">
      <w:pPr>
        <w:spacing w:after="0"/>
        <w:rPr>
          <w:rFonts w:asciiTheme="minorHAnsi" w:hAnsiTheme="minorHAnsi"/>
          <w:bCs/>
          <w:sz w:val="24"/>
          <w:szCs w:val="24"/>
        </w:rPr>
      </w:pPr>
      <w:r>
        <w:rPr>
          <w:rFonts w:asciiTheme="minorHAnsi" w:hAnsiTheme="minorHAnsi"/>
          <w:bCs/>
          <w:sz w:val="24"/>
          <w:szCs w:val="24"/>
        </w:rPr>
        <w:t>form</w:t>
      </w:r>
      <w:r w:rsidR="00330F26">
        <w:rPr>
          <w:rFonts w:asciiTheme="minorHAnsi" w:hAnsiTheme="minorHAnsi"/>
          <w:bCs/>
          <w:sz w:val="24"/>
          <w:szCs w:val="24"/>
        </w:rPr>
        <w:t xml:space="preserve"> an exhaustive </w:t>
      </w:r>
      <w:r>
        <w:rPr>
          <w:rFonts w:asciiTheme="minorHAnsi" w:hAnsiTheme="minorHAnsi"/>
          <w:bCs/>
          <w:sz w:val="24"/>
          <w:szCs w:val="24"/>
        </w:rPr>
        <w:t xml:space="preserve">rather than an inclusive </w:t>
      </w:r>
      <w:r w:rsidR="00330F26">
        <w:rPr>
          <w:rFonts w:asciiTheme="minorHAnsi" w:hAnsiTheme="minorHAnsi"/>
          <w:bCs/>
          <w:sz w:val="24"/>
          <w:szCs w:val="24"/>
        </w:rPr>
        <w:t>list</w:t>
      </w:r>
      <w:r>
        <w:rPr>
          <w:rFonts w:asciiTheme="minorHAnsi" w:hAnsiTheme="minorHAnsi"/>
          <w:bCs/>
          <w:sz w:val="24"/>
          <w:szCs w:val="24"/>
        </w:rPr>
        <w:t xml:space="preserve"> of the immediately realisable aspects of the right</w:t>
      </w:r>
      <w:r w:rsidR="00330F26" w:rsidRPr="00330F26">
        <w:rPr>
          <w:rFonts w:asciiTheme="minorHAnsi" w:hAnsiTheme="minorHAnsi"/>
          <w:bCs/>
          <w:sz w:val="24"/>
          <w:szCs w:val="24"/>
        </w:rPr>
        <w:t xml:space="preserve">. </w:t>
      </w:r>
    </w:p>
    <w:p w14:paraId="31E6B9EE" w14:textId="77777777" w:rsidR="00330F26" w:rsidRDefault="00330F26" w:rsidP="00330F26">
      <w:pPr>
        <w:spacing w:after="0"/>
        <w:rPr>
          <w:rFonts w:asciiTheme="minorHAnsi" w:hAnsiTheme="minorHAnsi"/>
          <w:bCs/>
          <w:sz w:val="24"/>
          <w:szCs w:val="24"/>
        </w:rPr>
      </w:pPr>
    </w:p>
    <w:p w14:paraId="37000547" w14:textId="42D6A093" w:rsidR="00083635" w:rsidRDefault="00083635" w:rsidP="00083635">
      <w:pPr>
        <w:spacing w:after="0"/>
        <w:rPr>
          <w:rFonts w:asciiTheme="minorHAnsi" w:hAnsiTheme="minorHAnsi"/>
          <w:bCs/>
          <w:sz w:val="24"/>
          <w:szCs w:val="24"/>
        </w:rPr>
      </w:pPr>
      <w:r>
        <w:rPr>
          <w:rFonts w:asciiTheme="minorHAnsi" w:hAnsiTheme="minorHAnsi"/>
          <w:bCs/>
          <w:sz w:val="24"/>
          <w:szCs w:val="24"/>
        </w:rPr>
        <w:lastRenderedPageBreak/>
        <w:t>This amendment is then subject to a sunset clause, so that after two years from commencement the list will become an inclusive list of immediately realisable aspects</w:t>
      </w:r>
      <w:r w:rsidR="00607657">
        <w:rPr>
          <w:rFonts w:asciiTheme="minorHAnsi" w:hAnsiTheme="minorHAnsi"/>
          <w:bCs/>
          <w:sz w:val="24"/>
          <w:szCs w:val="24"/>
        </w:rPr>
        <w:t>.</w:t>
      </w:r>
    </w:p>
    <w:p w14:paraId="6B8F398E" w14:textId="77777777" w:rsidR="00083635" w:rsidRDefault="00083635" w:rsidP="00083635">
      <w:pPr>
        <w:spacing w:after="0"/>
        <w:rPr>
          <w:rFonts w:asciiTheme="minorHAnsi" w:hAnsiTheme="minorHAnsi"/>
          <w:bCs/>
          <w:sz w:val="24"/>
          <w:szCs w:val="24"/>
        </w:rPr>
      </w:pPr>
    </w:p>
    <w:p w14:paraId="534F09C8" w14:textId="45942BD7" w:rsidR="00083635" w:rsidRDefault="00083635" w:rsidP="00330F26">
      <w:pPr>
        <w:spacing w:after="0"/>
        <w:rPr>
          <w:rFonts w:asciiTheme="minorHAnsi" w:hAnsiTheme="minorHAnsi"/>
          <w:bCs/>
          <w:sz w:val="24"/>
          <w:szCs w:val="24"/>
        </w:rPr>
      </w:pPr>
      <w:r>
        <w:rPr>
          <w:rFonts w:asciiTheme="minorHAnsi" w:hAnsiTheme="minorHAnsi"/>
          <w:bCs/>
          <w:sz w:val="24"/>
          <w:szCs w:val="24"/>
        </w:rPr>
        <w:t xml:space="preserve">This </w:t>
      </w:r>
      <w:r w:rsidR="00607657">
        <w:rPr>
          <w:rFonts w:asciiTheme="minorHAnsi" w:hAnsiTheme="minorHAnsi"/>
          <w:bCs/>
          <w:sz w:val="24"/>
          <w:szCs w:val="24"/>
        </w:rPr>
        <w:t xml:space="preserve">approach </w:t>
      </w:r>
      <w:r>
        <w:rPr>
          <w:rFonts w:asciiTheme="minorHAnsi" w:hAnsiTheme="minorHAnsi"/>
          <w:bCs/>
          <w:sz w:val="24"/>
          <w:szCs w:val="24"/>
        </w:rPr>
        <w:t xml:space="preserve">will enable Government agencies to </w:t>
      </w:r>
      <w:r w:rsidR="00607657">
        <w:rPr>
          <w:rFonts w:asciiTheme="minorHAnsi" w:hAnsiTheme="minorHAnsi"/>
          <w:bCs/>
          <w:sz w:val="24"/>
          <w:szCs w:val="24"/>
        </w:rPr>
        <w:t xml:space="preserve">have greater certainty and to </w:t>
      </w:r>
      <w:r>
        <w:rPr>
          <w:rFonts w:asciiTheme="minorHAnsi" w:hAnsiTheme="minorHAnsi"/>
          <w:bCs/>
          <w:sz w:val="24"/>
          <w:szCs w:val="24"/>
        </w:rPr>
        <w:t xml:space="preserve">focus on the implementation of the three </w:t>
      </w:r>
      <w:r w:rsidR="00607657">
        <w:rPr>
          <w:rFonts w:asciiTheme="minorHAnsi" w:hAnsiTheme="minorHAnsi"/>
          <w:bCs/>
          <w:sz w:val="24"/>
          <w:szCs w:val="24"/>
        </w:rPr>
        <w:t xml:space="preserve">listed </w:t>
      </w:r>
      <w:r>
        <w:rPr>
          <w:rFonts w:asciiTheme="minorHAnsi" w:hAnsiTheme="minorHAnsi"/>
          <w:bCs/>
          <w:sz w:val="24"/>
          <w:szCs w:val="24"/>
        </w:rPr>
        <w:t xml:space="preserve">immediately realisable aspects of the right during the first two years before </w:t>
      </w:r>
      <w:r w:rsidR="00607657">
        <w:rPr>
          <w:rFonts w:asciiTheme="minorHAnsi" w:hAnsiTheme="minorHAnsi"/>
          <w:bCs/>
          <w:sz w:val="24"/>
          <w:szCs w:val="24"/>
        </w:rPr>
        <w:t xml:space="preserve">other aspects that may fall within this scope at international law may be considered. </w:t>
      </w:r>
    </w:p>
    <w:p w14:paraId="096DEAD3" w14:textId="77777777" w:rsidR="00083635" w:rsidRDefault="00083635" w:rsidP="00330F26">
      <w:pPr>
        <w:spacing w:after="0"/>
        <w:rPr>
          <w:rFonts w:asciiTheme="minorHAnsi" w:hAnsiTheme="minorHAnsi"/>
          <w:bCs/>
          <w:sz w:val="24"/>
          <w:szCs w:val="24"/>
        </w:rPr>
      </w:pPr>
    </w:p>
    <w:p w14:paraId="58A7E122" w14:textId="77777777" w:rsidR="001B1EAB" w:rsidRPr="006A4B2C" w:rsidRDefault="001B1EAB" w:rsidP="001B1EAB">
      <w:pPr>
        <w:spacing w:after="0"/>
        <w:rPr>
          <w:rFonts w:asciiTheme="minorHAnsi" w:hAnsiTheme="minorHAnsi"/>
          <w:bCs/>
          <w:sz w:val="24"/>
          <w:szCs w:val="24"/>
        </w:rPr>
      </w:pPr>
      <w:r w:rsidRPr="006A4B2C">
        <w:rPr>
          <w:rFonts w:asciiTheme="minorHAnsi" w:hAnsiTheme="minorHAnsi"/>
          <w:b/>
          <w:bCs/>
          <w:sz w:val="24"/>
          <w:szCs w:val="24"/>
        </w:rPr>
        <w:t>Human rights implications</w:t>
      </w:r>
    </w:p>
    <w:p w14:paraId="3B74A9CC" w14:textId="2EEBE5F6" w:rsidR="001B1EAB" w:rsidRDefault="00D1535B" w:rsidP="001B1EAB">
      <w:pPr>
        <w:spacing w:after="0"/>
        <w:rPr>
          <w:rFonts w:asciiTheme="minorHAnsi" w:hAnsiTheme="minorHAnsi"/>
          <w:bCs/>
          <w:sz w:val="24"/>
          <w:szCs w:val="24"/>
        </w:rPr>
      </w:pPr>
      <w:r>
        <w:rPr>
          <w:rFonts w:asciiTheme="minorHAnsi" w:hAnsiTheme="minorHAnsi"/>
          <w:bCs/>
          <w:sz w:val="24"/>
          <w:szCs w:val="24"/>
        </w:rPr>
        <w:t>T</w:t>
      </w:r>
      <w:r w:rsidR="001B1EAB">
        <w:rPr>
          <w:rFonts w:asciiTheme="minorHAnsi" w:hAnsiTheme="minorHAnsi"/>
          <w:bCs/>
          <w:sz w:val="24"/>
          <w:szCs w:val="24"/>
        </w:rPr>
        <w:t xml:space="preserve">he Bill </w:t>
      </w:r>
      <w:r w:rsidR="00607657">
        <w:rPr>
          <w:rFonts w:asciiTheme="minorHAnsi" w:hAnsiTheme="minorHAnsi"/>
          <w:bCs/>
          <w:sz w:val="24"/>
          <w:szCs w:val="24"/>
        </w:rPr>
        <w:t>supports the protection of human rights</w:t>
      </w:r>
      <w:r w:rsidR="00134743">
        <w:rPr>
          <w:rFonts w:asciiTheme="minorHAnsi" w:hAnsiTheme="minorHAnsi"/>
          <w:bCs/>
          <w:sz w:val="24"/>
          <w:szCs w:val="24"/>
        </w:rPr>
        <w:t>,</w:t>
      </w:r>
      <w:r w:rsidR="000D057C">
        <w:rPr>
          <w:rFonts w:asciiTheme="minorHAnsi" w:hAnsiTheme="minorHAnsi"/>
          <w:bCs/>
          <w:sz w:val="24"/>
          <w:szCs w:val="24"/>
        </w:rPr>
        <w:t xml:space="preserve"> </w:t>
      </w:r>
      <w:r w:rsidR="001B1EAB" w:rsidRPr="004C6BF0">
        <w:rPr>
          <w:rFonts w:asciiTheme="minorHAnsi" w:hAnsiTheme="minorHAnsi"/>
          <w:bCs/>
          <w:sz w:val="24"/>
          <w:szCs w:val="24"/>
        </w:rPr>
        <w:t xml:space="preserve">including </w:t>
      </w:r>
      <w:r w:rsidR="000D057C">
        <w:rPr>
          <w:rFonts w:asciiTheme="minorHAnsi" w:hAnsiTheme="minorHAnsi"/>
          <w:bCs/>
          <w:sz w:val="24"/>
          <w:szCs w:val="24"/>
        </w:rPr>
        <w:t xml:space="preserve">the progressive inclusion of economic, social and cultural </w:t>
      </w:r>
      <w:r w:rsidR="00522C55">
        <w:rPr>
          <w:rFonts w:asciiTheme="minorHAnsi" w:hAnsiTheme="minorHAnsi"/>
          <w:bCs/>
          <w:sz w:val="24"/>
          <w:szCs w:val="24"/>
        </w:rPr>
        <w:t xml:space="preserve">(ESC) </w:t>
      </w:r>
      <w:r w:rsidR="000D057C">
        <w:rPr>
          <w:rFonts w:asciiTheme="minorHAnsi" w:hAnsiTheme="minorHAnsi"/>
          <w:bCs/>
          <w:sz w:val="24"/>
          <w:szCs w:val="24"/>
        </w:rPr>
        <w:t>rights</w:t>
      </w:r>
      <w:r w:rsidR="00134743">
        <w:rPr>
          <w:rFonts w:asciiTheme="minorHAnsi" w:hAnsiTheme="minorHAnsi"/>
          <w:bCs/>
          <w:sz w:val="24"/>
          <w:szCs w:val="24"/>
        </w:rPr>
        <w:t xml:space="preserve"> in the HRA</w:t>
      </w:r>
      <w:r w:rsidR="00522C55">
        <w:rPr>
          <w:rFonts w:asciiTheme="minorHAnsi" w:hAnsiTheme="minorHAnsi"/>
          <w:bCs/>
          <w:sz w:val="24"/>
          <w:szCs w:val="24"/>
        </w:rPr>
        <w:t xml:space="preserve">. The </w:t>
      </w:r>
      <w:r w:rsidR="00134743">
        <w:rPr>
          <w:rFonts w:asciiTheme="minorHAnsi" w:hAnsiTheme="minorHAnsi"/>
          <w:bCs/>
          <w:sz w:val="24"/>
          <w:szCs w:val="24"/>
        </w:rPr>
        <w:t>inclusion</w:t>
      </w:r>
      <w:r w:rsidR="00522C55">
        <w:rPr>
          <w:rFonts w:asciiTheme="minorHAnsi" w:hAnsiTheme="minorHAnsi"/>
          <w:bCs/>
          <w:sz w:val="24"/>
          <w:szCs w:val="24"/>
        </w:rPr>
        <w:t xml:space="preserve"> of ESC rights in the HRA </w:t>
      </w:r>
      <w:r w:rsidR="00134743">
        <w:rPr>
          <w:rFonts w:asciiTheme="minorHAnsi" w:hAnsiTheme="minorHAnsi"/>
          <w:bCs/>
          <w:sz w:val="24"/>
          <w:szCs w:val="24"/>
        </w:rPr>
        <w:t>reflects a recognition of</w:t>
      </w:r>
      <w:r w:rsidR="00522C55">
        <w:rPr>
          <w:rFonts w:asciiTheme="minorHAnsi" w:hAnsiTheme="minorHAnsi"/>
          <w:bCs/>
          <w:sz w:val="24"/>
          <w:szCs w:val="24"/>
        </w:rPr>
        <w:t xml:space="preserve"> the interconnection and indivisibility of human rights</w:t>
      </w:r>
      <w:r w:rsidR="00134743">
        <w:rPr>
          <w:rFonts w:asciiTheme="minorHAnsi" w:hAnsiTheme="minorHAnsi"/>
          <w:bCs/>
          <w:sz w:val="24"/>
          <w:szCs w:val="24"/>
        </w:rPr>
        <w:t xml:space="preserve"> and that rights are mutually reinforcing</w:t>
      </w:r>
      <w:r w:rsidR="00522C55">
        <w:rPr>
          <w:rFonts w:asciiTheme="minorHAnsi" w:hAnsiTheme="minorHAnsi"/>
          <w:bCs/>
          <w:sz w:val="24"/>
          <w:szCs w:val="24"/>
        </w:rPr>
        <w:t>.</w:t>
      </w:r>
      <w:r w:rsidR="00134743">
        <w:rPr>
          <w:rFonts w:asciiTheme="minorHAnsi" w:hAnsiTheme="minorHAnsi"/>
          <w:bCs/>
          <w:sz w:val="24"/>
          <w:szCs w:val="24"/>
        </w:rPr>
        <w:t xml:space="preserve"> Access to adequate housing is critical for the effective exercise of many other rights. </w:t>
      </w:r>
    </w:p>
    <w:p w14:paraId="6C3F60F5" w14:textId="77777777" w:rsidR="001B1EAB" w:rsidRDefault="001B1EAB" w:rsidP="001B1EAB">
      <w:pPr>
        <w:spacing w:after="0"/>
        <w:rPr>
          <w:rFonts w:asciiTheme="minorHAnsi" w:hAnsiTheme="minorHAnsi"/>
          <w:bCs/>
          <w:sz w:val="24"/>
          <w:szCs w:val="24"/>
        </w:rPr>
      </w:pPr>
    </w:p>
    <w:p w14:paraId="7477E40A" w14:textId="77897620" w:rsidR="001B1EAB" w:rsidRDefault="001B1EAB" w:rsidP="000D057C">
      <w:pPr>
        <w:spacing w:after="0"/>
        <w:rPr>
          <w:rFonts w:asciiTheme="minorHAnsi" w:hAnsiTheme="minorHAnsi"/>
          <w:bCs/>
          <w:sz w:val="24"/>
          <w:szCs w:val="24"/>
        </w:rPr>
      </w:pPr>
      <w:r>
        <w:rPr>
          <w:rFonts w:asciiTheme="minorHAnsi" w:hAnsiTheme="minorHAnsi"/>
          <w:bCs/>
          <w:sz w:val="24"/>
          <w:szCs w:val="24"/>
        </w:rPr>
        <w:t xml:space="preserve">The objective sought to be achieved by the </w:t>
      </w:r>
      <w:r w:rsidR="000D057C">
        <w:rPr>
          <w:rFonts w:asciiTheme="minorHAnsi" w:hAnsiTheme="minorHAnsi"/>
          <w:bCs/>
          <w:sz w:val="24"/>
          <w:szCs w:val="24"/>
        </w:rPr>
        <w:t xml:space="preserve">Government </w:t>
      </w:r>
      <w:r w:rsidR="00522C55">
        <w:rPr>
          <w:rFonts w:asciiTheme="minorHAnsi" w:hAnsiTheme="minorHAnsi"/>
          <w:bCs/>
          <w:sz w:val="24"/>
          <w:szCs w:val="24"/>
        </w:rPr>
        <w:t xml:space="preserve">amendments </w:t>
      </w:r>
      <w:r>
        <w:rPr>
          <w:rFonts w:asciiTheme="minorHAnsi" w:hAnsiTheme="minorHAnsi"/>
          <w:bCs/>
          <w:sz w:val="24"/>
          <w:szCs w:val="24"/>
        </w:rPr>
        <w:t xml:space="preserve">is to </w:t>
      </w:r>
      <w:r w:rsidR="000D057C">
        <w:rPr>
          <w:rFonts w:asciiTheme="minorHAnsi" w:hAnsiTheme="minorHAnsi"/>
          <w:bCs/>
          <w:sz w:val="24"/>
          <w:szCs w:val="24"/>
        </w:rPr>
        <w:t xml:space="preserve">enable effective implementation </w:t>
      </w:r>
      <w:r w:rsidR="00134743">
        <w:rPr>
          <w:rFonts w:asciiTheme="minorHAnsi" w:hAnsiTheme="minorHAnsi"/>
          <w:bCs/>
          <w:sz w:val="24"/>
          <w:szCs w:val="24"/>
        </w:rPr>
        <w:t xml:space="preserve">of the right to adequate housing </w:t>
      </w:r>
      <w:r w:rsidR="000D057C">
        <w:rPr>
          <w:rFonts w:asciiTheme="minorHAnsi" w:hAnsiTheme="minorHAnsi"/>
          <w:bCs/>
          <w:sz w:val="24"/>
          <w:szCs w:val="24"/>
        </w:rPr>
        <w:t xml:space="preserve">from commencement and </w:t>
      </w:r>
      <w:r w:rsidR="00134743">
        <w:rPr>
          <w:rFonts w:asciiTheme="minorHAnsi" w:hAnsiTheme="minorHAnsi"/>
          <w:bCs/>
          <w:sz w:val="24"/>
          <w:szCs w:val="24"/>
        </w:rPr>
        <w:t xml:space="preserve">to </w:t>
      </w:r>
      <w:r w:rsidR="00522C55">
        <w:rPr>
          <w:rFonts w:asciiTheme="minorHAnsi" w:hAnsiTheme="minorHAnsi"/>
          <w:bCs/>
          <w:sz w:val="24"/>
          <w:szCs w:val="24"/>
        </w:rPr>
        <w:t>provide clarity regarding</w:t>
      </w:r>
      <w:r w:rsidR="000D057C">
        <w:rPr>
          <w:rFonts w:asciiTheme="minorHAnsi" w:hAnsiTheme="minorHAnsi"/>
          <w:bCs/>
          <w:sz w:val="24"/>
          <w:szCs w:val="24"/>
        </w:rPr>
        <w:t xml:space="preserve"> the scope of </w:t>
      </w:r>
      <w:r w:rsidR="00522C55">
        <w:rPr>
          <w:rFonts w:asciiTheme="minorHAnsi" w:hAnsiTheme="minorHAnsi"/>
          <w:bCs/>
          <w:sz w:val="24"/>
          <w:szCs w:val="24"/>
        </w:rPr>
        <w:t>immediate obligations</w:t>
      </w:r>
      <w:r w:rsidR="000D057C">
        <w:rPr>
          <w:rFonts w:asciiTheme="minorHAnsi" w:hAnsiTheme="minorHAnsi"/>
          <w:bCs/>
          <w:sz w:val="24"/>
          <w:szCs w:val="24"/>
        </w:rPr>
        <w:t xml:space="preserve"> </w:t>
      </w:r>
      <w:r w:rsidR="00522C55">
        <w:rPr>
          <w:rFonts w:asciiTheme="minorHAnsi" w:hAnsiTheme="minorHAnsi"/>
          <w:bCs/>
          <w:sz w:val="24"/>
          <w:szCs w:val="24"/>
        </w:rPr>
        <w:t>of public authorities during the implementation phase</w:t>
      </w:r>
      <w:r w:rsidR="000D057C">
        <w:rPr>
          <w:rFonts w:asciiTheme="minorHAnsi" w:hAnsiTheme="minorHAnsi"/>
          <w:bCs/>
          <w:sz w:val="24"/>
          <w:szCs w:val="24"/>
        </w:rPr>
        <w:t xml:space="preserve">. </w:t>
      </w:r>
      <w:r w:rsidR="00664A22">
        <w:rPr>
          <w:rFonts w:asciiTheme="minorHAnsi" w:hAnsiTheme="minorHAnsi"/>
          <w:bCs/>
          <w:sz w:val="24"/>
          <w:szCs w:val="24"/>
        </w:rPr>
        <w:t xml:space="preserve">The phased approach is intended to ensure that following that </w:t>
      </w:r>
      <w:proofErr w:type="gramStart"/>
      <w:r w:rsidR="00664A22">
        <w:rPr>
          <w:rFonts w:asciiTheme="minorHAnsi" w:hAnsiTheme="minorHAnsi"/>
          <w:bCs/>
          <w:sz w:val="24"/>
          <w:szCs w:val="24"/>
        </w:rPr>
        <w:t>two year</w:t>
      </w:r>
      <w:proofErr w:type="gramEnd"/>
      <w:r w:rsidR="00664A22">
        <w:rPr>
          <w:rFonts w:asciiTheme="minorHAnsi" w:hAnsiTheme="minorHAnsi"/>
          <w:bCs/>
          <w:sz w:val="24"/>
          <w:szCs w:val="24"/>
        </w:rPr>
        <w:t xml:space="preserve"> implementation period there is full alignment with the </w:t>
      </w:r>
      <w:r w:rsidR="00EA25BE">
        <w:rPr>
          <w:rFonts w:asciiTheme="minorHAnsi" w:hAnsiTheme="minorHAnsi"/>
          <w:bCs/>
          <w:sz w:val="24"/>
          <w:szCs w:val="24"/>
        </w:rPr>
        <w:t>definition of the right in international law.</w:t>
      </w:r>
    </w:p>
    <w:p w14:paraId="0C96EDB1" w14:textId="77777777" w:rsidR="00522C55" w:rsidRDefault="00522C55" w:rsidP="00522C55">
      <w:pPr>
        <w:spacing w:after="0"/>
        <w:rPr>
          <w:rFonts w:asciiTheme="minorHAnsi" w:hAnsiTheme="minorHAnsi"/>
          <w:bCs/>
          <w:sz w:val="24"/>
          <w:szCs w:val="24"/>
        </w:rPr>
      </w:pPr>
    </w:p>
    <w:p w14:paraId="79E18633" w14:textId="7A611F59" w:rsidR="00522C55" w:rsidRDefault="00522C55" w:rsidP="00522C55">
      <w:pPr>
        <w:spacing w:after="0"/>
        <w:rPr>
          <w:rFonts w:asciiTheme="minorHAnsi" w:hAnsiTheme="minorHAnsi"/>
          <w:bCs/>
          <w:sz w:val="24"/>
          <w:szCs w:val="24"/>
        </w:rPr>
      </w:pPr>
      <w:r>
        <w:rPr>
          <w:rFonts w:asciiTheme="minorHAnsi" w:hAnsiTheme="minorHAnsi"/>
          <w:bCs/>
          <w:sz w:val="24"/>
          <w:szCs w:val="24"/>
        </w:rPr>
        <w:t xml:space="preserve">The Government amendments do not limit rights currently protected in the HRA. There are areas of overlap between the right to adequate housing </w:t>
      </w:r>
      <w:r w:rsidR="00EA25BE">
        <w:rPr>
          <w:rFonts w:asciiTheme="minorHAnsi" w:hAnsiTheme="minorHAnsi"/>
          <w:bCs/>
          <w:sz w:val="24"/>
          <w:szCs w:val="24"/>
        </w:rPr>
        <w:t xml:space="preserve">and </w:t>
      </w:r>
      <w:r>
        <w:rPr>
          <w:rFonts w:asciiTheme="minorHAnsi" w:hAnsiTheme="minorHAnsi"/>
          <w:bCs/>
          <w:sz w:val="24"/>
          <w:szCs w:val="24"/>
        </w:rPr>
        <w:t xml:space="preserve">existing human rights under the HRA, including the right to equality and non-discrimination (section 8) as well as the right to privacy (section 12). </w:t>
      </w:r>
      <w:r w:rsidR="00EA25BE">
        <w:rPr>
          <w:rFonts w:asciiTheme="minorHAnsi" w:hAnsiTheme="minorHAnsi"/>
          <w:bCs/>
          <w:sz w:val="24"/>
          <w:szCs w:val="24"/>
        </w:rPr>
        <w:t>These rights will continue to have full effect during the delayed commencement and implementation period.</w:t>
      </w:r>
    </w:p>
    <w:p w14:paraId="7BAAD758" w14:textId="77777777" w:rsidR="00513836" w:rsidRPr="00F7120D" w:rsidRDefault="00513836" w:rsidP="000D057C">
      <w:pPr>
        <w:spacing w:after="0"/>
        <w:rPr>
          <w:rFonts w:asciiTheme="minorHAnsi" w:hAnsiTheme="minorHAnsi"/>
          <w:sz w:val="24"/>
          <w:szCs w:val="24"/>
        </w:rPr>
      </w:pPr>
    </w:p>
    <w:p w14:paraId="367452E6" w14:textId="77777777" w:rsidR="001B1EAB" w:rsidRPr="000D057C" w:rsidRDefault="001B1EAB" w:rsidP="001B1EAB">
      <w:pPr>
        <w:spacing w:after="0"/>
        <w:rPr>
          <w:rFonts w:asciiTheme="minorHAnsi" w:hAnsiTheme="minorHAnsi"/>
          <w:b/>
          <w:bCs/>
          <w:sz w:val="24"/>
          <w:szCs w:val="24"/>
          <w:u w:val="single"/>
        </w:rPr>
      </w:pPr>
      <w:r w:rsidRPr="000D057C">
        <w:rPr>
          <w:rFonts w:asciiTheme="minorHAnsi" w:hAnsiTheme="minorHAnsi"/>
          <w:b/>
          <w:bCs/>
          <w:sz w:val="24"/>
          <w:szCs w:val="24"/>
          <w:u w:val="single"/>
        </w:rPr>
        <w:t>Clause notes</w:t>
      </w:r>
    </w:p>
    <w:p w14:paraId="279D1C25" w14:textId="77777777" w:rsidR="001B1EAB" w:rsidRDefault="001B1EAB" w:rsidP="001B1EAB">
      <w:pPr>
        <w:spacing w:after="0"/>
        <w:rPr>
          <w:rFonts w:asciiTheme="minorHAnsi" w:hAnsiTheme="minorHAnsi"/>
          <w:b/>
          <w:bCs/>
          <w:sz w:val="24"/>
          <w:szCs w:val="24"/>
        </w:rPr>
      </w:pPr>
    </w:p>
    <w:p w14:paraId="514D8212" w14:textId="77777777" w:rsidR="001B1EAB" w:rsidRDefault="001B1EAB" w:rsidP="001B1EAB">
      <w:pPr>
        <w:spacing w:after="0"/>
        <w:rPr>
          <w:rFonts w:asciiTheme="minorHAnsi" w:hAnsiTheme="minorHAnsi"/>
          <w:b/>
          <w:bCs/>
          <w:sz w:val="24"/>
          <w:szCs w:val="24"/>
        </w:rPr>
      </w:pPr>
      <w:r>
        <w:rPr>
          <w:rFonts w:asciiTheme="minorHAnsi" w:hAnsiTheme="minorHAnsi"/>
          <w:b/>
          <w:bCs/>
          <w:sz w:val="24"/>
          <w:szCs w:val="24"/>
        </w:rPr>
        <w:t xml:space="preserve">1 </w:t>
      </w:r>
    </w:p>
    <w:p w14:paraId="2583C315" w14:textId="012E83DE" w:rsidR="001B1EAB" w:rsidRDefault="001B1EAB" w:rsidP="001B1EAB">
      <w:pPr>
        <w:spacing w:after="0"/>
        <w:rPr>
          <w:rFonts w:asciiTheme="minorHAnsi" w:hAnsiTheme="minorHAnsi"/>
          <w:b/>
          <w:bCs/>
          <w:sz w:val="24"/>
          <w:szCs w:val="24"/>
        </w:rPr>
      </w:pPr>
      <w:r>
        <w:rPr>
          <w:rFonts w:asciiTheme="minorHAnsi" w:hAnsiTheme="minorHAnsi"/>
          <w:b/>
          <w:bCs/>
          <w:sz w:val="24"/>
          <w:szCs w:val="24"/>
        </w:rPr>
        <w:t xml:space="preserve">Proposed new clause </w:t>
      </w:r>
      <w:r w:rsidR="005A1F11">
        <w:rPr>
          <w:rFonts w:asciiTheme="minorHAnsi" w:hAnsiTheme="minorHAnsi"/>
          <w:b/>
          <w:bCs/>
          <w:sz w:val="24"/>
          <w:szCs w:val="24"/>
        </w:rPr>
        <w:t>2</w:t>
      </w:r>
    </w:p>
    <w:p w14:paraId="4ADFCE9A" w14:textId="42781CB2" w:rsidR="001B1EAB" w:rsidRDefault="001B1EAB" w:rsidP="001B1EAB">
      <w:pPr>
        <w:spacing w:after="0"/>
        <w:rPr>
          <w:rFonts w:asciiTheme="minorHAnsi" w:hAnsiTheme="minorHAnsi"/>
          <w:b/>
          <w:bCs/>
          <w:sz w:val="24"/>
          <w:szCs w:val="24"/>
        </w:rPr>
      </w:pPr>
      <w:r>
        <w:rPr>
          <w:rFonts w:asciiTheme="minorHAnsi" w:hAnsiTheme="minorHAnsi"/>
          <w:b/>
          <w:bCs/>
          <w:sz w:val="24"/>
          <w:szCs w:val="24"/>
        </w:rPr>
        <w:t xml:space="preserve">Page </w:t>
      </w:r>
      <w:r w:rsidR="005A1F11">
        <w:rPr>
          <w:rFonts w:asciiTheme="minorHAnsi" w:hAnsiTheme="minorHAnsi"/>
          <w:b/>
          <w:bCs/>
          <w:sz w:val="24"/>
          <w:szCs w:val="24"/>
        </w:rPr>
        <w:t>2</w:t>
      </w:r>
      <w:r>
        <w:rPr>
          <w:rFonts w:asciiTheme="minorHAnsi" w:hAnsiTheme="minorHAnsi"/>
          <w:b/>
          <w:bCs/>
          <w:sz w:val="24"/>
          <w:szCs w:val="24"/>
        </w:rPr>
        <w:t xml:space="preserve">, line </w:t>
      </w:r>
      <w:r w:rsidR="005A1F11">
        <w:rPr>
          <w:rFonts w:asciiTheme="minorHAnsi" w:hAnsiTheme="minorHAnsi"/>
          <w:b/>
          <w:bCs/>
          <w:sz w:val="24"/>
          <w:szCs w:val="24"/>
        </w:rPr>
        <w:t>3</w:t>
      </w:r>
    </w:p>
    <w:p w14:paraId="0705B8D9" w14:textId="77777777" w:rsidR="001B1EAB" w:rsidRDefault="001B1EAB" w:rsidP="001B1EAB">
      <w:pPr>
        <w:spacing w:after="0"/>
        <w:rPr>
          <w:rFonts w:asciiTheme="minorHAnsi" w:hAnsiTheme="minorHAnsi"/>
          <w:b/>
          <w:bCs/>
          <w:sz w:val="24"/>
          <w:szCs w:val="24"/>
        </w:rPr>
      </w:pPr>
    </w:p>
    <w:p w14:paraId="01911A94" w14:textId="6F8591D9" w:rsidR="001B1EAB" w:rsidRDefault="001B1EAB" w:rsidP="001B1EAB">
      <w:pPr>
        <w:spacing w:after="0"/>
        <w:rPr>
          <w:rFonts w:asciiTheme="minorHAnsi" w:hAnsiTheme="minorHAnsi"/>
          <w:sz w:val="24"/>
          <w:szCs w:val="24"/>
        </w:rPr>
      </w:pPr>
      <w:r>
        <w:rPr>
          <w:rFonts w:asciiTheme="minorHAnsi" w:hAnsiTheme="minorHAnsi"/>
          <w:sz w:val="24"/>
          <w:szCs w:val="24"/>
        </w:rPr>
        <w:t xml:space="preserve">This clause </w:t>
      </w:r>
      <w:r w:rsidR="005A1F11">
        <w:rPr>
          <w:rFonts w:asciiTheme="minorHAnsi" w:hAnsiTheme="minorHAnsi"/>
          <w:sz w:val="24"/>
          <w:szCs w:val="24"/>
        </w:rPr>
        <w:t xml:space="preserve">substitutes section 2 </w:t>
      </w:r>
      <w:r w:rsidR="00EA25BE">
        <w:rPr>
          <w:rFonts w:asciiTheme="minorHAnsi" w:hAnsiTheme="minorHAnsi"/>
          <w:sz w:val="24"/>
          <w:szCs w:val="24"/>
        </w:rPr>
        <w:t xml:space="preserve">which sets out </w:t>
      </w:r>
      <w:r w:rsidR="005A1F11">
        <w:rPr>
          <w:rFonts w:asciiTheme="minorHAnsi" w:hAnsiTheme="minorHAnsi"/>
          <w:sz w:val="24"/>
          <w:szCs w:val="24"/>
        </w:rPr>
        <w:t xml:space="preserve">the commencement </w:t>
      </w:r>
      <w:r w:rsidR="00EA25BE">
        <w:rPr>
          <w:rFonts w:asciiTheme="minorHAnsi" w:hAnsiTheme="minorHAnsi"/>
          <w:sz w:val="24"/>
          <w:szCs w:val="24"/>
        </w:rPr>
        <w:t xml:space="preserve">date </w:t>
      </w:r>
      <w:r w:rsidR="005A1F11">
        <w:rPr>
          <w:rFonts w:asciiTheme="minorHAnsi" w:hAnsiTheme="minorHAnsi"/>
          <w:sz w:val="24"/>
          <w:szCs w:val="24"/>
        </w:rPr>
        <w:t xml:space="preserve">of the Act. </w:t>
      </w:r>
      <w:r>
        <w:rPr>
          <w:rFonts w:asciiTheme="minorHAnsi" w:hAnsiTheme="minorHAnsi"/>
          <w:sz w:val="24"/>
          <w:szCs w:val="24"/>
        </w:rPr>
        <w:t xml:space="preserve"> </w:t>
      </w:r>
    </w:p>
    <w:p w14:paraId="36B546A8" w14:textId="77777777" w:rsidR="001B1EAB" w:rsidRDefault="001B1EAB" w:rsidP="001B1EAB">
      <w:pPr>
        <w:spacing w:after="0"/>
        <w:rPr>
          <w:rFonts w:asciiTheme="minorHAnsi" w:hAnsiTheme="minorHAnsi"/>
          <w:sz w:val="24"/>
          <w:szCs w:val="24"/>
        </w:rPr>
      </w:pPr>
    </w:p>
    <w:p w14:paraId="6C7D75F5" w14:textId="5BC9E5EF" w:rsidR="001B1EAB" w:rsidRDefault="001B1EAB" w:rsidP="005A1F11">
      <w:pPr>
        <w:spacing w:after="0"/>
        <w:rPr>
          <w:rFonts w:asciiTheme="minorHAnsi" w:hAnsiTheme="minorHAnsi"/>
          <w:sz w:val="24"/>
          <w:szCs w:val="24"/>
        </w:rPr>
      </w:pPr>
      <w:r>
        <w:rPr>
          <w:rFonts w:asciiTheme="minorHAnsi" w:hAnsiTheme="minorHAnsi"/>
          <w:sz w:val="24"/>
          <w:szCs w:val="24"/>
        </w:rPr>
        <w:t xml:space="preserve">This new section provides that </w:t>
      </w:r>
      <w:r w:rsidR="005A1F11">
        <w:rPr>
          <w:rFonts w:asciiTheme="minorHAnsi" w:hAnsiTheme="minorHAnsi"/>
          <w:sz w:val="24"/>
          <w:szCs w:val="24"/>
        </w:rPr>
        <w:t xml:space="preserve">the Act (other than section 4A as indicated below) commences on 1 January 2027. Section 4A would commence on 1 January 2029. </w:t>
      </w:r>
    </w:p>
    <w:p w14:paraId="24232999" w14:textId="77777777" w:rsidR="001B1EAB" w:rsidRDefault="001B1EAB" w:rsidP="001B1EAB">
      <w:pPr>
        <w:spacing w:after="0"/>
        <w:rPr>
          <w:rFonts w:asciiTheme="minorHAnsi" w:hAnsiTheme="minorHAnsi"/>
          <w:sz w:val="24"/>
          <w:szCs w:val="24"/>
        </w:rPr>
      </w:pPr>
    </w:p>
    <w:p w14:paraId="73FF9424" w14:textId="77777777" w:rsidR="001B1EAB" w:rsidRPr="008A5EDE" w:rsidRDefault="001B1EAB" w:rsidP="001B1EAB">
      <w:pPr>
        <w:spacing w:after="0"/>
        <w:rPr>
          <w:rFonts w:asciiTheme="minorHAnsi" w:hAnsiTheme="minorHAnsi"/>
          <w:b/>
          <w:bCs/>
          <w:sz w:val="24"/>
          <w:szCs w:val="24"/>
        </w:rPr>
      </w:pPr>
      <w:r w:rsidRPr="008A5EDE">
        <w:rPr>
          <w:rFonts w:asciiTheme="minorHAnsi" w:hAnsiTheme="minorHAnsi"/>
          <w:b/>
          <w:bCs/>
          <w:sz w:val="24"/>
          <w:szCs w:val="24"/>
        </w:rPr>
        <w:t>2</w:t>
      </w:r>
    </w:p>
    <w:p w14:paraId="2EE326CF" w14:textId="60113DB3" w:rsidR="001B1EAB" w:rsidRDefault="001B1EAB" w:rsidP="001B1EAB">
      <w:pPr>
        <w:spacing w:after="0"/>
        <w:rPr>
          <w:rFonts w:asciiTheme="minorHAnsi" w:hAnsiTheme="minorHAnsi"/>
          <w:b/>
          <w:bCs/>
          <w:sz w:val="24"/>
          <w:szCs w:val="24"/>
        </w:rPr>
      </w:pPr>
      <w:r w:rsidRPr="008A5EDE">
        <w:rPr>
          <w:rFonts w:asciiTheme="minorHAnsi" w:hAnsiTheme="minorHAnsi"/>
          <w:b/>
          <w:bCs/>
          <w:sz w:val="24"/>
          <w:szCs w:val="24"/>
        </w:rPr>
        <w:t xml:space="preserve">Clause </w:t>
      </w:r>
      <w:r w:rsidR="005A1F11">
        <w:rPr>
          <w:rFonts w:asciiTheme="minorHAnsi" w:hAnsiTheme="minorHAnsi"/>
          <w:b/>
          <w:bCs/>
          <w:sz w:val="24"/>
          <w:szCs w:val="24"/>
        </w:rPr>
        <w:t>4</w:t>
      </w:r>
    </w:p>
    <w:p w14:paraId="136A5010" w14:textId="695F4794" w:rsidR="00C324E9" w:rsidRPr="008A5EDE" w:rsidRDefault="00C324E9" w:rsidP="001B1EAB">
      <w:pPr>
        <w:spacing w:after="0"/>
        <w:rPr>
          <w:rFonts w:asciiTheme="minorHAnsi" w:hAnsiTheme="minorHAnsi"/>
          <w:b/>
          <w:bCs/>
          <w:sz w:val="24"/>
          <w:szCs w:val="24"/>
        </w:rPr>
      </w:pPr>
      <w:r>
        <w:rPr>
          <w:rFonts w:asciiTheme="minorHAnsi" w:hAnsiTheme="minorHAnsi"/>
          <w:b/>
          <w:bCs/>
          <w:sz w:val="24"/>
          <w:szCs w:val="24"/>
        </w:rPr>
        <w:lastRenderedPageBreak/>
        <w:t>Proposed new section 27</w:t>
      </w:r>
      <w:proofErr w:type="gramStart"/>
      <w:r>
        <w:rPr>
          <w:rFonts w:asciiTheme="minorHAnsi" w:hAnsiTheme="minorHAnsi"/>
          <w:b/>
          <w:bCs/>
          <w:sz w:val="24"/>
          <w:szCs w:val="24"/>
        </w:rPr>
        <w:t>D(</w:t>
      </w:r>
      <w:proofErr w:type="gramEnd"/>
      <w:r>
        <w:rPr>
          <w:rFonts w:asciiTheme="minorHAnsi" w:hAnsiTheme="minorHAnsi"/>
          <w:b/>
          <w:bCs/>
          <w:sz w:val="24"/>
          <w:szCs w:val="24"/>
        </w:rPr>
        <w:t>2)</w:t>
      </w:r>
    </w:p>
    <w:p w14:paraId="5B54A53F" w14:textId="612346FA" w:rsidR="001B1EAB" w:rsidRPr="008A5EDE" w:rsidRDefault="001B1EAB" w:rsidP="001B1EAB">
      <w:pPr>
        <w:spacing w:after="0"/>
        <w:rPr>
          <w:rFonts w:asciiTheme="minorHAnsi" w:hAnsiTheme="minorHAnsi"/>
          <w:b/>
          <w:bCs/>
          <w:sz w:val="24"/>
          <w:szCs w:val="24"/>
        </w:rPr>
      </w:pPr>
      <w:r w:rsidRPr="008A5EDE">
        <w:rPr>
          <w:rFonts w:asciiTheme="minorHAnsi" w:hAnsiTheme="minorHAnsi"/>
          <w:b/>
          <w:bCs/>
          <w:sz w:val="24"/>
          <w:szCs w:val="24"/>
        </w:rPr>
        <w:t xml:space="preserve">Page </w:t>
      </w:r>
      <w:r w:rsidR="005A1F11">
        <w:rPr>
          <w:rFonts w:asciiTheme="minorHAnsi" w:hAnsiTheme="minorHAnsi"/>
          <w:b/>
          <w:bCs/>
          <w:sz w:val="24"/>
          <w:szCs w:val="24"/>
        </w:rPr>
        <w:t>2</w:t>
      </w:r>
      <w:r w:rsidRPr="008A5EDE">
        <w:rPr>
          <w:rFonts w:asciiTheme="minorHAnsi" w:hAnsiTheme="minorHAnsi"/>
          <w:b/>
          <w:bCs/>
          <w:sz w:val="24"/>
          <w:szCs w:val="24"/>
        </w:rPr>
        <w:t xml:space="preserve">, line </w:t>
      </w:r>
      <w:r w:rsidR="005A1F11">
        <w:rPr>
          <w:rFonts w:asciiTheme="minorHAnsi" w:hAnsiTheme="minorHAnsi"/>
          <w:b/>
          <w:bCs/>
          <w:sz w:val="24"/>
          <w:szCs w:val="24"/>
        </w:rPr>
        <w:t>15</w:t>
      </w:r>
    </w:p>
    <w:p w14:paraId="595437C1" w14:textId="77777777" w:rsidR="001B1EAB" w:rsidRDefault="001B1EAB" w:rsidP="001B1EAB">
      <w:pPr>
        <w:spacing w:after="0"/>
        <w:rPr>
          <w:rFonts w:asciiTheme="minorHAnsi" w:hAnsiTheme="minorHAnsi"/>
          <w:sz w:val="24"/>
          <w:szCs w:val="24"/>
        </w:rPr>
      </w:pPr>
    </w:p>
    <w:p w14:paraId="0EEBC71A" w14:textId="1552EB43" w:rsidR="001B1EAB" w:rsidRDefault="001B1EAB" w:rsidP="001B1EAB">
      <w:pPr>
        <w:spacing w:after="0"/>
        <w:rPr>
          <w:rFonts w:asciiTheme="minorHAnsi" w:hAnsiTheme="minorHAnsi"/>
          <w:sz w:val="24"/>
          <w:szCs w:val="24"/>
        </w:rPr>
      </w:pPr>
      <w:r>
        <w:rPr>
          <w:rFonts w:asciiTheme="minorHAnsi" w:hAnsiTheme="minorHAnsi"/>
          <w:sz w:val="24"/>
          <w:szCs w:val="24"/>
        </w:rPr>
        <w:t xml:space="preserve">This amendment </w:t>
      </w:r>
      <w:r w:rsidR="005A1F11">
        <w:rPr>
          <w:rFonts w:asciiTheme="minorHAnsi" w:hAnsiTheme="minorHAnsi"/>
          <w:sz w:val="24"/>
          <w:szCs w:val="24"/>
        </w:rPr>
        <w:t xml:space="preserve">substitutes </w:t>
      </w:r>
      <w:r w:rsidR="00EA25BE">
        <w:rPr>
          <w:rFonts w:asciiTheme="minorHAnsi" w:hAnsiTheme="minorHAnsi"/>
          <w:sz w:val="24"/>
          <w:szCs w:val="24"/>
        </w:rPr>
        <w:t>a new sub-section (2)</w:t>
      </w:r>
      <w:r w:rsidR="005A1F11">
        <w:rPr>
          <w:rFonts w:asciiTheme="minorHAnsi" w:hAnsiTheme="minorHAnsi"/>
          <w:sz w:val="24"/>
          <w:szCs w:val="24"/>
        </w:rPr>
        <w:t xml:space="preserve"> of </w:t>
      </w:r>
      <w:r w:rsidR="00C324E9">
        <w:rPr>
          <w:rFonts w:asciiTheme="minorHAnsi" w:hAnsiTheme="minorHAnsi"/>
          <w:sz w:val="24"/>
          <w:szCs w:val="24"/>
        </w:rPr>
        <w:t xml:space="preserve">the new section 27D. </w:t>
      </w:r>
    </w:p>
    <w:p w14:paraId="6B6F8B1E" w14:textId="77777777" w:rsidR="00FA503D" w:rsidRDefault="00FA503D" w:rsidP="001B1EAB">
      <w:pPr>
        <w:spacing w:after="0"/>
        <w:rPr>
          <w:rFonts w:asciiTheme="minorHAnsi" w:hAnsiTheme="minorHAnsi"/>
          <w:sz w:val="24"/>
          <w:szCs w:val="24"/>
        </w:rPr>
      </w:pPr>
    </w:p>
    <w:p w14:paraId="724AFF42" w14:textId="20D0A4AA" w:rsidR="00FA503D" w:rsidRDefault="00FA503D" w:rsidP="001B1EAB">
      <w:pPr>
        <w:spacing w:after="0"/>
        <w:rPr>
          <w:rFonts w:asciiTheme="minorHAnsi" w:hAnsiTheme="minorHAnsi"/>
          <w:sz w:val="24"/>
          <w:szCs w:val="24"/>
        </w:rPr>
      </w:pPr>
      <w:r>
        <w:rPr>
          <w:rFonts w:asciiTheme="minorHAnsi" w:hAnsiTheme="minorHAnsi"/>
          <w:sz w:val="24"/>
          <w:szCs w:val="24"/>
        </w:rPr>
        <w:t xml:space="preserve">This amendment provides that the immediately realisable aspects of the right </w:t>
      </w:r>
      <w:r w:rsidRPr="00510364">
        <w:rPr>
          <w:rFonts w:asciiTheme="minorHAnsi" w:hAnsiTheme="minorHAnsi"/>
          <w:sz w:val="24"/>
          <w:szCs w:val="24"/>
        </w:rPr>
        <w:t>are</w:t>
      </w:r>
      <w:r>
        <w:rPr>
          <w:rFonts w:asciiTheme="minorHAnsi" w:hAnsiTheme="minorHAnsi"/>
          <w:sz w:val="24"/>
          <w:szCs w:val="24"/>
        </w:rPr>
        <w:t xml:space="preserve"> </w:t>
      </w:r>
      <w:r w:rsidR="00EA25BE">
        <w:rPr>
          <w:rFonts w:asciiTheme="minorHAnsi" w:hAnsiTheme="minorHAnsi"/>
          <w:sz w:val="24"/>
          <w:szCs w:val="24"/>
        </w:rPr>
        <w:t>the three aspects listed in this sub-section.</w:t>
      </w:r>
      <w:r>
        <w:rPr>
          <w:rFonts w:asciiTheme="minorHAnsi" w:hAnsiTheme="minorHAnsi"/>
          <w:sz w:val="24"/>
          <w:szCs w:val="24"/>
        </w:rPr>
        <w:t xml:space="preserve"> </w:t>
      </w:r>
    </w:p>
    <w:p w14:paraId="26FD1B7D" w14:textId="7F49CDAB" w:rsidR="001B1EAB" w:rsidRPr="006A4B2C" w:rsidRDefault="001B1EAB" w:rsidP="001B1EAB">
      <w:pPr>
        <w:spacing w:after="0"/>
        <w:rPr>
          <w:rFonts w:asciiTheme="minorHAnsi" w:hAnsiTheme="minorHAnsi"/>
          <w:b/>
          <w:bCs/>
          <w:sz w:val="24"/>
          <w:szCs w:val="24"/>
        </w:rPr>
      </w:pPr>
      <w:r w:rsidRPr="00D053B3">
        <w:rPr>
          <w:rFonts w:asciiTheme="minorHAnsi" w:hAnsiTheme="minorHAnsi"/>
          <w:sz w:val="24"/>
          <w:szCs w:val="24"/>
        </w:rPr>
        <w:t xml:space="preserve"> </w:t>
      </w:r>
    </w:p>
    <w:p w14:paraId="2E36AF27" w14:textId="43D5AB39" w:rsidR="00C324E9" w:rsidRPr="008A5EDE" w:rsidRDefault="00FA503D" w:rsidP="00C324E9">
      <w:pPr>
        <w:spacing w:after="0"/>
        <w:rPr>
          <w:rFonts w:asciiTheme="minorHAnsi" w:hAnsiTheme="minorHAnsi"/>
          <w:b/>
          <w:bCs/>
          <w:sz w:val="24"/>
          <w:szCs w:val="24"/>
        </w:rPr>
      </w:pPr>
      <w:r>
        <w:rPr>
          <w:rFonts w:asciiTheme="minorHAnsi" w:hAnsiTheme="minorHAnsi"/>
          <w:b/>
          <w:bCs/>
          <w:sz w:val="24"/>
          <w:szCs w:val="24"/>
        </w:rPr>
        <w:t>3</w:t>
      </w:r>
    </w:p>
    <w:p w14:paraId="02EA3A4C" w14:textId="4CDFD9DA" w:rsidR="00C324E9" w:rsidRDefault="00C324E9" w:rsidP="00C324E9">
      <w:pPr>
        <w:spacing w:after="0"/>
        <w:rPr>
          <w:rFonts w:asciiTheme="minorHAnsi" w:hAnsiTheme="minorHAnsi"/>
          <w:b/>
          <w:bCs/>
          <w:sz w:val="24"/>
          <w:szCs w:val="24"/>
        </w:rPr>
      </w:pPr>
      <w:r w:rsidRPr="008A5EDE">
        <w:rPr>
          <w:rFonts w:asciiTheme="minorHAnsi" w:hAnsiTheme="minorHAnsi"/>
          <w:b/>
          <w:bCs/>
          <w:sz w:val="24"/>
          <w:szCs w:val="24"/>
        </w:rPr>
        <w:t xml:space="preserve">Clause </w:t>
      </w:r>
      <w:r>
        <w:rPr>
          <w:rFonts w:asciiTheme="minorHAnsi" w:hAnsiTheme="minorHAnsi"/>
          <w:b/>
          <w:bCs/>
          <w:sz w:val="24"/>
          <w:szCs w:val="24"/>
        </w:rPr>
        <w:t>4</w:t>
      </w:r>
      <w:r w:rsidR="00FA503D">
        <w:rPr>
          <w:rFonts w:asciiTheme="minorHAnsi" w:hAnsiTheme="minorHAnsi"/>
          <w:b/>
          <w:bCs/>
          <w:sz w:val="24"/>
          <w:szCs w:val="24"/>
        </w:rPr>
        <w:t>A</w:t>
      </w:r>
    </w:p>
    <w:p w14:paraId="6ECB21E4" w14:textId="77777777" w:rsidR="00C324E9" w:rsidRPr="008A5EDE" w:rsidRDefault="00C324E9" w:rsidP="00C324E9">
      <w:pPr>
        <w:spacing w:after="0"/>
        <w:rPr>
          <w:rFonts w:asciiTheme="minorHAnsi" w:hAnsiTheme="minorHAnsi"/>
          <w:b/>
          <w:bCs/>
          <w:sz w:val="24"/>
          <w:szCs w:val="24"/>
        </w:rPr>
      </w:pPr>
      <w:r>
        <w:rPr>
          <w:rFonts w:asciiTheme="minorHAnsi" w:hAnsiTheme="minorHAnsi"/>
          <w:b/>
          <w:bCs/>
          <w:sz w:val="24"/>
          <w:szCs w:val="24"/>
        </w:rPr>
        <w:t>Proposed new section 27</w:t>
      </w:r>
      <w:proofErr w:type="gramStart"/>
      <w:r>
        <w:rPr>
          <w:rFonts w:asciiTheme="minorHAnsi" w:hAnsiTheme="minorHAnsi"/>
          <w:b/>
          <w:bCs/>
          <w:sz w:val="24"/>
          <w:szCs w:val="24"/>
        </w:rPr>
        <w:t>D(</w:t>
      </w:r>
      <w:proofErr w:type="gramEnd"/>
      <w:r>
        <w:rPr>
          <w:rFonts w:asciiTheme="minorHAnsi" w:hAnsiTheme="minorHAnsi"/>
          <w:b/>
          <w:bCs/>
          <w:sz w:val="24"/>
          <w:szCs w:val="24"/>
        </w:rPr>
        <w:t>2)</w:t>
      </w:r>
    </w:p>
    <w:p w14:paraId="01E00F16" w14:textId="0B05FDA3" w:rsidR="00C324E9" w:rsidRPr="008A5EDE" w:rsidRDefault="00C324E9" w:rsidP="00C324E9">
      <w:pPr>
        <w:spacing w:after="0"/>
        <w:rPr>
          <w:rFonts w:asciiTheme="minorHAnsi" w:hAnsiTheme="minorHAnsi"/>
          <w:b/>
          <w:bCs/>
          <w:sz w:val="24"/>
          <w:szCs w:val="24"/>
        </w:rPr>
      </w:pPr>
      <w:r w:rsidRPr="008A5EDE">
        <w:rPr>
          <w:rFonts w:asciiTheme="minorHAnsi" w:hAnsiTheme="minorHAnsi"/>
          <w:b/>
          <w:bCs/>
          <w:sz w:val="24"/>
          <w:szCs w:val="24"/>
        </w:rPr>
        <w:t xml:space="preserve">Page </w:t>
      </w:r>
      <w:r>
        <w:rPr>
          <w:rFonts w:asciiTheme="minorHAnsi" w:hAnsiTheme="minorHAnsi"/>
          <w:b/>
          <w:bCs/>
          <w:sz w:val="24"/>
          <w:szCs w:val="24"/>
        </w:rPr>
        <w:t>2</w:t>
      </w:r>
      <w:r w:rsidRPr="008A5EDE">
        <w:rPr>
          <w:rFonts w:asciiTheme="minorHAnsi" w:hAnsiTheme="minorHAnsi"/>
          <w:b/>
          <w:bCs/>
          <w:sz w:val="24"/>
          <w:szCs w:val="24"/>
        </w:rPr>
        <w:t xml:space="preserve">, line </w:t>
      </w:r>
      <w:r w:rsidR="00FA503D">
        <w:rPr>
          <w:rFonts w:asciiTheme="minorHAnsi" w:hAnsiTheme="minorHAnsi"/>
          <w:b/>
          <w:bCs/>
          <w:sz w:val="24"/>
          <w:szCs w:val="24"/>
        </w:rPr>
        <w:t>20</w:t>
      </w:r>
    </w:p>
    <w:p w14:paraId="0BAF6EBA" w14:textId="77777777" w:rsidR="00C324E9" w:rsidRDefault="00C324E9" w:rsidP="00C324E9">
      <w:pPr>
        <w:spacing w:after="0"/>
        <w:rPr>
          <w:rFonts w:asciiTheme="minorHAnsi" w:hAnsiTheme="minorHAnsi"/>
          <w:sz w:val="24"/>
          <w:szCs w:val="24"/>
        </w:rPr>
      </w:pPr>
    </w:p>
    <w:p w14:paraId="2C3CCAED" w14:textId="4D641700" w:rsidR="001B1EAB" w:rsidRDefault="00C324E9" w:rsidP="00FA503D">
      <w:pPr>
        <w:spacing w:after="0"/>
        <w:rPr>
          <w:rFonts w:asciiTheme="minorHAnsi" w:hAnsiTheme="minorHAnsi"/>
          <w:sz w:val="24"/>
          <w:szCs w:val="24"/>
        </w:rPr>
      </w:pPr>
      <w:r>
        <w:rPr>
          <w:rFonts w:asciiTheme="minorHAnsi" w:hAnsiTheme="minorHAnsi"/>
          <w:sz w:val="24"/>
          <w:szCs w:val="24"/>
        </w:rPr>
        <w:t xml:space="preserve">This amendment substitutes </w:t>
      </w:r>
      <w:r w:rsidR="00EA25BE">
        <w:rPr>
          <w:rFonts w:asciiTheme="minorHAnsi" w:hAnsiTheme="minorHAnsi"/>
          <w:sz w:val="24"/>
          <w:szCs w:val="24"/>
        </w:rPr>
        <w:t>a further sub-</w:t>
      </w:r>
      <w:proofErr w:type="gramStart"/>
      <w:r w:rsidR="00EA25BE">
        <w:rPr>
          <w:rFonts w:asciiTheme="minorHAnsi" w:hAnsiTheme="minorHAnsi"/>
          <w:sz w:val="24"/>
          <w:szCs w:val="24"/>
        </w:rPr>
        <w:t>section(</w:t>
      </w:r>
      <w:proofErr w:type="gramEnd"/>
      <w:r w:rsidR="00EA25BE">
        <w:rPr>
          <w:rFonts w:asciiTheme="minorHAnsi" w:hAnsiTheme="minorHAnsi"/>
          <w:sz w:val="24"/>
          <w:szCs w:val="24"/>
        </w:rPr>
        <w:t>2) of section 27D after two years from commencement</w:t>
      </w:r>
      <w:r w:rsidR="00FA503D">
        <w:rPr>
          <w:rFonts w:asciiTheme="minorHAnsi" w:hAnsiTheme="minorHAnsi"/>
          <w:sz w:val="24"/>
          <w:szCs w:val="24"/>
        </w:rPr>
        <w:t xml:space="preserve">. </w:t>
      </w:r>
    </w:p>
    <w:p w14:paraId="50E18238" w14:textId="77777777" w:rsidR="00FA503D" w:rsidRDefault="00FA503D" w:rsidP="00FA503D">
      <w:pPr>
        <w:spacing w:after="0"/>
        <w:rPr>
          <w:rFonts w:asciiTheme="minorHAnsi" w:hAnsiTheme="minorHAnsi"/>
          <w:sz w:val="24"/>
          <w:szCs w:val="24"/>
        </w:rPr>
      </w:pPr>
    </w:p>
    <w:p w14:paraId="6E1E7521" w14:textId="1F3E176A" w:rsidR="00FA503D" w:rsidRDefault="00FA503D" w:rsidP="00FA503D">
      <w:pPr>
        <w:spacing w:after="0"/>
        <w:rPr>
          <w:rFonts w:asciiTheme="minorHAnsi" w:hAnsiTheme="minorHAnsi"/>
          <w:sz w:val="24"/>
          <w:szCs w:val="24"/>
        </w:rPr>
      </w:pPr>
      <w:r>
        <w:rPr>
          <w:rFonts w:asciiTheme="minorHAnsi" w:hAnsiTheme="minorHAnsi"/>
          <w:sz w:val="24"/>
          <w:szCs w:val="24"/>
        </w:rPr>
        <w:t xml:space="preserve">This </w:t>
      </w:r>
      <w:r w:rsidR="00EA25BE">
        <w:rPr>
          <w:rFonts w:asciiTheme="minorHAnsi" w:hAnsiTheme="minorHAnsi"/>
          <w:sz w:val="24"/>
          <w:szCs w:val="24"/>
        </w:rPr>
        <w:t xml:space="preserve">amendment operates as a sunset </w:t>
      </w:r>
      <w:proofErr w:type="gramStart"/>
      <w:r w:rsidR="00EA25BE">
        <w:rPr>
          <w:rFonts w:asciiTheme="minorHAnsi" w:hAnsiTheme="minorHAnsi"/>
          <w:sz w:val="24"/>
          <w:szCs w:val="24"/>
        </w:rPr>
        <w:t>clause,</w:t>
      </w:r>
      <w:r>
        <w:rPr>
          <w:rFonts w:asciiTheme="minorHAnsi" w:hAnsiTheme="minorHAnsi"/>
          <w:sz w:val="24"/>
          <w:szCs w:val="24"/>
        </w:rPr>
        <w:t xml:space="preserve"> and</w:t>
      </w:r>
      <w:proofErr w:type="gramEnd"/>
      <w:r>
        <w:rPr>
          <w:rFonts w:asciiTheme="minorHAnsi" w:hAnsiTheme="minorHAnsi"/>
          <w:sz w:val="24"/>
          <w:szCs w:val="24"/>
        </w:rPr>
        <w:t xml:space="preserve"> </w:t>
      </w:r>
      <w:r w:rsidR="00EA25BE">
        <w:rPr>
          <w:rFonts w:asciiTheme="minorHAnsi" w:hAnsiTheme="minorHAnsi"/>
          <w:sz w:val="24"/>
          <w:szCs w:val="24"/>
        </w:rPr>
        <w:t>has the effect that after 2 years from commencement, the</w:t>
      </w:r>
      <w:r>
        <w:rPr>
          <w:rFonts w:asciiTheme="minorHAnsi" w:hAnsiTheme="minorHAnsi"/>
          <w:sz w:val="24"/>
          <w:szCs w:val="24"/>
        </w:rPr>
        <w:t xml:space="preserve"> </w:t>
      </w:r>
      <w:r w:rsidR="00EA25BE">
        <w:rPr>
          <w:rFonts w:asciiTheme="minorHAnsi" w:hAnsiTheme="minorHAnsi"/>
          <w:sz w:val="24"/>
          <w:szCs w:val="24"/>
        </w:rPr>
        <w:t>immediately</w:t>
      </w:r>
      <w:r>
        <w:rPr>
          <w:rFonts w:asciiTheme="minorHAnsi" w:hAnsiTheme="minorHAnsi"/>
          <w:sz w:val="24"/>
          <w:szCs w:val="24"/>
        </w:rPr>
        <w:t xml:space="preserve"> realisable aspects of the right </w:t>
      </w:r>
      <w:r w:rsidR="00510364">
        <w:rPr>
          <w:rFonts w:asciiTheme="minorHAnsi" w:hAnsiTheme="minorHAnsi"/>
          <w:sz w:val="24"/>
          <w:szCs w:val="24"/>
        </w:rPr>
        <w:t xml:space="preserve">will </w:t>
      </w:r>
      <w:r w:rsidRPr="00FF33F0">
        <w:rPr>
          <w:rFonts w:asciiTheme="minorHAnsi" w:hAnsiTheme="minorHAnsi"/>
          <w:i/>
          <w:iCs/>
          <w:sz w:val="24"/>
          <w:szCs w:val="24"/>
        </w:rPr>
        <w:t>include</w:t>
      </w:r>
      <w:r>
        <w:rPr>
          <w:rFonts w:asciiTheme="minorHAnsi" w:hAnsiTheme="minorHAnsi"/>
          <w:sz w:val="24"/>
          <w:szCs w:val="24"/>
        </w:rPr>
        <w:t xml:space="preserve"> the three </w:t>
      </w:r>
      <w:r w:rsidR="00510364">
        <w:rPr>
          <w:rFonts w:asciiTheme="minorHAnsi" w:hAnsiTheme="minorHAnsi"/>
          <w:sz w:val="24"/>
          <w:szCs w:val="24"/>
        </w:rPr>
        <w:t>aspects listed in this sub-section</w:t>
      </w:r>
      <w:r>
        <w:rPr>
          <w:rFonts w:asciiTheme="minorHAnsi" w:hAnsiTheme="minorHAnsi"/>
          <w:sz w:val="24"/>
          <w:szCs w:val="24"/>
        </w:rPr>
        <w:t xml:space="preserve">. </w:t>
      </w:r>
    </w:p>
    <w:p w14:paraId="18B18A97" w14:textId="77777777" w:rsidR="00FA503D" w:rsidRDefault="00FA503D" w:rsidP="00FA503D">
      <w:pPr>
        <w:spacing w:after="0"/>
      </w:pPr>
    </w:p>
    <w:sectPr w:rsidR="00FA503D" w:rsidSect="001B1EAB">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1DC4" w14:textId="77777777" w:rsidR="00756585" w:rsidRDefault="00756585" w:rsidP="001B1EAB">
      <w:pPr>
        <w:spacing w:after="0" w:line="240" w:lineRule="auto"/>
      </w:pPr>
      <w:r>
        <w:separator/>
      </w:r>
    </w:p>
  </w:endnote>
  <w:endnote w:type="continuationSeparator" w:id="0">
    <w:p w14:paraId="165C4DDD" w14:textId="77777777" w:rsidR="00756585" w:rsidRDefault="00756585" w:rsidP="001B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0214" w14:textId="77777777" w:rsidR="009623F6" w:rsidRDefault="00962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041735"/>
      <w:docPartObj>
        <w:docPartGallery w:val="Page Numbers (Bottom of Page)"/>
        <w:docPartUnique/>
      </w:docPartObj>
    </w:sdtPr>
    <w:sdtEndPr>
      <w:rPr>
        <w:noProof/>
      </w:rPr>
    </w:sdtEndPr>
    <w:sdtContent>
      <w:p w14:paraId="4908ACBD" w14:textId="77777777" w:rsidR="001B1EAB" w:rsidRDefault="009623F6">
        <w:pPr>
          <w:pStyle w:val="Footer"/>
          <w:jc w:val="right"/>
        </w:pPr>
      </w:p>
    </w:sdtContent>
  </w:sdt>
  <w:p w14:paraId="6CD7B11D" w14:textId="1F615BF0" w:rsidR="001B1EAB" w:rsidRPr="009623F6" w:rsidRDefault="009623F6" w:rsidP="009623F6">
    <w:pPr>
      <w:pStyle w:val="Footer"/>
      <w:jc w:val="center"/>
      <w:rPr>
        <w:rFonts w:ascii="Arial" w:hAnsi="Arial" w:cs="Arial"/>
        <w:sz w:val="14"/>
      </w:rPr>
    </w:pPr>
    <w:r w:rsidRPr="009623F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45B1" w14:textId="77777777" w:rsidR="009623F6" w:rsidRDefault="009623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EAE0" w14:textId="77777777" w:rsidR="001B1EAB" w:rsidRDefault="001B1EAB">
    <w:pPr>
      <w:pStyle w:val="Footer"/>
      <w:jc w:val="right"/>
    </w:pPr>
  </w:p>
  <w:p w14:paraId="4ED26D4A" w14:textId="699A6905" w:rsidR="001B1EAB" w:rsidRPr="009623F6" w:rsidRDefault="009623F6" w:rsidP="009623F6">
    <w:pPr>
      <w:pStyle w:val="Footer"/>
      <w:jc w:val="center"/>
      <w:rPr>
        <w:rFonts w:ascii="Arial" w:hAnsi="Arial" w:cs="Arial"/>
        <w:sz w:val="14"/>
      </w:rPr>
    </w:pPr>
    <w:r w:rsidRPr="009623F6">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065981"/>
      <w:docPartObj>
        <w:docPartGallery w:val="Page Numbers (Bottom of Page)"/>
        <w:docPartUnique/>
      </w:docPartObj>
    </w:sdtPr>
    <w:sdtEndPr>
      <w:rPr>
        <w:noProof/>
      </w:rPr>
    </w:sdtEndPr>
    <w:sdtContent>
      <w:p w14:paraId="10FD51F4" w14:textId="77777777" w:rsidR="000D057C" w:rsidRDefault="000D05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3DA606" w14:textId="63BBD3B5" w:rsidR="000D057C" w:rsidRPr="009623F6" w:rsidRDefault="009623F6" w:rsidP="009623F6">
    <w:pPr>
      <w:pStyle w:val="Footer"/>
      <w:jc w:val="center"/>
      <w:rPr>
        <w:rFonts w:ascii="Arial" w:hAnsi="Arial" w:cs="Arial"/>
        <w:sz w:val="14"/>
      </w:rPr>
    </w:pPr>
    <w:r w:rsidRPr="009623F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E8FE" w14:textId="77777777" w:rsidR="00756585" w:rsidRDefault="00756585" w:rsidP="001B1EAB">
      <w:pPr>
        <w:spacing w:after="0" w:line="240" w:lineRule="auto"/>
      </w:pPr>
      <w:r>
        <w:separator/>
      </w:r>
    </w:p>
  </w:footnote>
  <w:footnote w:type="continuationSeparator" w:id="0">
    <w:p w14:paraId="3EA24E35" w14:textId="77777777" w:rsidR="00756585" w:rsidRDefault="00756585" w:rsidP="001B1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42DB" w14:textId="77777777" w:rsidR="009623F6" w:rsidRDefault="0096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8D39" w14:textId="77777777" w:rsidR="009623F6" w:rsidRDefault="00962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4BAB" w14:textId="77777777" w:rsidR="009623F6" w:rsidRDefault="00962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AB"/>
    <w:rsid w:val="0005591B"/>
    <w:rsid w:val="00083635"/>
    <w:rsid w:val="000D057C"/>
    <w:rsid w:val="00134743"/>
    <w:rsid w:val="001B1EAB"/>
    <w:rsid w:val="002405A0"/>
    <w:rsid w:val="00330F26"/>
    <w:rsid w:val="003B1085"/>
    <w:rsid w:val="004D6E44"/>
    <w:rsid w:val="00510364"/>
    <w:rsid w:val="00513836"/>
    <w:rsid w:val="00522C55"/>
    <w:rsid w:val="005A1F11"/>
    <w:rsid w:val="00607657"/>
    <w:rsid w:val="006302E7"/>
    <w:rsid w:val="006317F2"/>
    <w:rsid w:val="00664A22"/>
    <w:rsid w:val="006A187F"/>
    <w:rsid w:val="0070799D"/>
    <w:rsid w:val="00756585"/>
    <w:rsid w:val="008978D5"/>
    <w:rsid w:val="008E066A"/>
    <w:rsid w:val="009623F6"/>
    <w:rsid w:val="00C324E9"/>
    <w:rsid w:val="00D1535B"/>
    <w:rsid w:val="00EA25BE"/>
    <w:rsid w:val="00EE1C74"/>
    <w:rsid w:val="00FA503D"/>
    <w:rsid w:val="00FF3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2ECC4"/>
  <w15:chartTrackingRefBased/>
  <w15:docId w15:val="{C1681423-E938-4B74-9864-19168F0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4E9"/>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1B1E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1E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1EA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1EA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B1EA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B1EA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B1EA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B1EA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B1EA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EAB"/>
    <w:rPr>
      <w:rFonts w:eastAsiaTheme="majorEastAsia" w:cstheme="majorBidi"/>
      <w:color w:val="272727" w:themeColor="text1" w:themeTint="D8"/>
    </w:rPr>
  </w:style>
  <w:style w:type="paragraph" w:styleId="Title">
    <w:name w:val="Title"/>
    <w:basedOn w:val="Normal"/>
    <w:next w:val="Normal"/>
    <w:link w:val="TitleChar"/>
    <w:uiPriority w:val="10"/>
    <w:qFormat/>
    <w:rsid w:val="001B1E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1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E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1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EA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B1EAB"/>
    <w:rPr>
      <w:i/>
      <w:iCs/>
      <w:color w:val="404040" w:themeColor="text1" w:themeTint="BF"/>
    </w:rPr>
  </w:style>
  <w:style w:type="paragraph" w:styleId="ListParagraph">
    <w:name w:val="List Paragraph"/>
    <w:basedOn w:val="Normal"/>
    <w:uiPriority w:val="34"/>
    <w:qFormat/>
    <w:rsid w:val="001B1EA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B1EAB"/>
    <w:rPr>
      <w:i/>
      <w:iCs/>
      <w:color w:val="0F4761" w:themeColor="accent1" w:themeShade="BF"/>
    </w:rPr>
  </w:style>
  <w:style w:type="paragraph" w:styleId="IntenseQuote">
    <w:name w:val="Intense Quote"/>
    <w:basedOn w:val="Normal"/>
    <w:next w:val="Normal"/>
    <w:link w:val="IntenseQuoteChar"/>
    <w:uiPriority w:val="30"/>
    <w:qFormat/>
    <w:rsid w:val="001B1E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B1EAB"/>
    <w:rPr>
      <w:i/>
      <w:iCs/>
      <w:color w:val="0F4761" w:themeColor="accent1" w:themeShade="BF"/>
    </w:rPr>
  </w:style>
  <w:style w:type="character" w:styleId="IntenseReference">
    <w:name w:val="Intense Reference"/>
    <w:basedOn w:val="DefaultParagraphFont"/>
    <w:uiPriority w:val="32"/>
    <w:qFormat/>
    <w:rsid w:val="001B1EAB"/>
    <w:rPr>
      <w:b/>
      <w:bCs/>
      <w:smallCaps/>
      <w:color w:val="0F4761" w:themeColor="accent1" w:themeShade="BF"/>
      <w:spacing w:val="5"/>
    </w:rPr>
  </w:style>
  <w:style w:type="paragraph" w:styleId="Footer">
    <w:name w:val="footer"/>
    <w:basedOn w:val="Normal"/>
    <w:link w:val="FooterChar"/>
    <w:uiPriority w:val="99"/>
    <w:unhideWhenUsed/>
    <w:rsid w:val="001B1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EAB"/>
    <w:rPr>
      <w:rFonts w:ascii="Calibri" w:eastAsia="Times New Roman" w:hAnsi="Calibri" w:cs="Times New Roman"/>
      <w:kern w:val="0"/>
      <w:sz w:val="22"/>
      <w:szCs w:val="22"/>
      <w14:ligatures w14:val="none"/>
    </w:rPr>
  </w:style>
  <w:style w:type="paragraph" w:styleId="FootnoteText">
    <w:name w:val="footnote text"/>
    <w:basedOn w:val="Normal"/>
    <w:link w:val="FootnoteTextChar"/>
    <w:uiPriority w:val="99"/>
    <w:semiHidden/>
    <w:unhideWhenUsed/>
    <w:rsid w:val="001B1EAB"/>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1B1EAB"/>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1B1EAB"/>
    <w:rPr>
      <w:vertAlign w:val="superscript"/>
    </w:rPr>
  </w:style>
  <w:style w:type="paragraph" w:styleId="Revision">
    <w:name w:val="Revision"/>
    <w:hidden/>
    <w:uiPriority w:val="99"/>
    <w:semiHidden/>
    <w:rsid w:val="00EE1C74"/>
    <w:pPr>
      <w:spacing w:after="0" w:line="240" w:lineRule="auto"/>
    </w:pPr>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96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3F6"/>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756</Words>
  <Characters>4117</Characters>
  <Application>Microsoft Office Word</Application>
  <DocSecurity>0</DocSecurity>
  <Lines>150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IJsendijk, Roos</dc:creator>
  <cp:keywords/>
  <dc:description/>
  <cp:lastModifiedBy>PCODCS</cp:lastModifiedBy>
  <cp:revision>4</cp:revision>
  <dcterms:created xsi:type="dcterms:W3CDTF">2025-09-02T06:21:00Z</dcterms:created>
  <dcterms:modified xsi:type="dcterms:W3CDTF">2025-09-02T06:21:00Z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2025-08-28T04:57:02Z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7b14ee04-5191-4165-93c2-1a2bf5cad686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