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D0EA" w14:textId="026B0534" w:rsidR="00AF5D0A" w:rsidRPr="003203EF" w:rsidRDefault="00AF5D0A" w:rsidP="00AF5D0A">
      <w:pPr>
        <w:jc w:val="center"/>
        <w:rPr>
          <w:rFonts w:ascii="Aptos" w:hAnsi="Aptos"/>
          <w:b/>
          <w:bCs/>
        </w:rPr>
      </w:pPr>
      <w:r w:rsidRPr="003203EF">
        <w:rPr>
          <w:rFonts w:ascii="Aptos" w:hAnsi="Aptos"/>
          <w:b/>
          <w:bCs/>
        </w:rPr>
        <w:t>20</w:t>
      </w:r>
      <w:r w:rsidR="005872C4" w:rsidRPr="003203EF">
        <w:rPr>
          <w:rFonts w:ascii="Aptos" w:hAnsi="Aptos"/>
          <w:b/>
          <w:bCs/>
        </w:rPr>
        <w:t>2</w:t>
      </w:r>
      <w:r w:rsidR="003158A1" w:rsidRPr="003203EF">
        <w:rPr>
          <w:rFonts w:ascii="Aptos" w:hAnsi="Aptos"/>
          <w:b/>
          <w:bCs/>
        </w:rPr>
        <w:t>5</w:t>
      </w:r>
    </w:p>
    <w:p w14:paraId="1E155815" w14:textId="4694255A" w:rsidR="00AF5D0A" w:rsidRPr="003203EF" w:rsidRDefault="00AF5D0A" w:rsidP="00AF5D0A">
      <w:pPr>
        <w:jc w:val="center"/>
        <w:rPr>
          <w:rFonts w:ascii="Aptos" w:hAnsi="Aptos"/>
          <w:b/>
          <w:bCs/>
        </w:rPr>
      </w:pPr>
    </w:p>
    <w:p w14:paraId="3C69BAA6" w14:textId="3F2A3AB0" w:rsidR="00DA4AC0" w:rsidRPr="003203EF" w:rsidRDefault="00DA4AC0" w:rsidP="00AF5D0A">
      <w:pPr>
        <w:jc w:val="center"/>
        <w:rPr>
          <w:rFonts w:ascii="Aptos" w:hAnsi="Aptos"/>
          <w:b/>
          <w:bCs/>
        </w:rPr>
      </w:pPr>
    </w:p>
    <w:p w14:paraId="521A373F" w14:textId="77777777" w:rsidR="00DA4AC0" w:rsidRPr="003203EF" w:rsidRDefault="00DA4AC0" w:rsidP="00AF5D0A">
      <w:pPr>
        <w:jc w:val="center"/>
        <w:rPr>
          <w:rFonts w:ascii="Aptos" w:hAnsi="Aptos"/>
          <w:b/>
          <w:bCs/>
        </w:rPr>
      </w:pPr>
    </w:p>
    <w:p w14:paraId="33E0E484" w14:textId="77777777" w:rsidR="00AF5D0A" w:rsidRPr="00AD381F" w:rsidRDefault="00AF5D0A" w:rsidP="00AF5D0A">
      <w:pPr>
        <w:jc w:val="center"/>
        <w:rPr>
          <w:rFonts w:ascii="Aptos" w:hAnsi="Aptos"/>
          <w:b/>
          <w:bCs/>
        </w:rPr>
      </w:pPr>
      <w:r w:rsidRPr="00AD381F">
        <w:rPr>
          <w:rFonts w:ascii="Aptos" w:hAnsi="Aptos"/>
          <w:b/>
          <w:bCs/>
        </w:rPr>
        <w:t>Legislative Assembly for the</w:t>
      </w:r>
    </w:p>
    <w:p w14:paraId="55AB5FFD" w14:textId="77777777" w:rsidR="00AF5D0A" w:rsidRPr="00AD381F" w:rsidRDefault="00AF5D0A" w:rsidP="00AF5D0A">
      <w:pPr>
        <w:jc w:val="center"/>
        <w:rPr>
          <w:rFonts w:ascii="Aptos" w:hAnsi="Aptos"/>
          <w:b/>
          <w:bCs/>
        </w:rPr>
      </w:pPr>
      <w:r w:rsidRPr="00AD381F">
        <w:rPr>
          <w:rFonts w:ascii="Aptos" w:hAnsi="Aptos"/>
          <w:b/>
          <w:bCs/>
        </w:rPr>
        <w:t>Australian Capital Territory</w:t>
      </w:r>
    </w:p>
    <w:p w14:paraId="2A8E440E" w14:textId="77777777" w:rsidR="00AF5D0A" w:rsidRPr="00AD381F" w:rsidRDefault="00AF5D0A" w:rsidP="00AF5D0A">
      <w:pPr>
        <w:jc w:val="center"/>
        <w:rPr>
          <w:rFonts w:ascii="Aptos" w:hAnsi="Aptos"/>
          <w:b/>
          <w:bCs/>
        </w:rPr>
      </w:pPr>
    </w:p>
    <w:p w14:paraId="2ED58A14" w14:textId="77777777" w:rsidR="00AF5D0A" w:rsidRPr="00AD381F" w:rsidRDefault="00AF5D0A" w:rsidP="00AF5D0A">
      <w:pPr>
        <w:jc w:val="center"/>
        <w:rPr>
          <w:rFonts w:ascii="Aptos" w:hAnsi="Aptos"/>
          <w:b/>
          <w:bCs/>
        </w:rPr>
      </w:pPr>
    </w:p>
    <w:p w14:paraId="511EF58F" w14:textId="77777777" w:rsidR="00AF5D0A" w:rsidRPr="00AD381F" w:rsidRDefault="00AF5D0A" w:rsidP="00AF5D0A">
      <w:pPr>
        <w:jc w:val="center"/>
        <w:rPr>
          <w:rFonts w:ascii="Aptos" w:hAnsi="Aptos"/>
          <w:b/>
          <w:bCs/>
        </w:rPr>
      </w:pPr>
    </w:p>
    <w:p w14:paraId="2BBF560D" w14:textId="77777777" w:rsidR="00AF5D0A" w:rsidRPr="00AD381F" w:rsidRDefault="00AF5D0A" w:rsidP="00AF5D0A">
      <w:pPr>
        <w:jc w:val="center"/>
        <w:rPr>
          <w:rFonts w:ascii="Aptos" w:hAnsi="Aptos"/>
          <w:b/>
          <w:bCs/>
        </w:rPr>
      </w:pPr>
    </w:p>
    <w:p w14:paraId="67270C1F" w14:textId="254CFC3E" w:rsidR="00AF5D0A" w:rsidRPr="00AD381F" w:rsidRDefault="00AD381F" w:rsidP="00AF5D0A">
      <w:pPr>
        <w:jc w:val="center"/>
        <w:rPr>
          <w:rFonts w:ascii="Aptos" w:hAnsi="Aptos"/>
          <w:b/>
          <w:bCs/>
        </w:rPr>
      </w:pPr>
      <w:bookmarkStart w:id="0" w:name="_Hlk193794056"/>
      <w:r w:rsidRPr="00AD381F">
        <w:rPr>
          <w:rFonts w:ascii="Aptos" w:hAnsi="Aptos"/>
          <w:b/>
          <w:bCs/>
        </w:rPr>
        <w:t>Residential Tenancies</w:t>
      </w:r>
      <w:r w:rsidR="002F4D97" w:rsidRPr="00AD381F">
        <w:rPr>
          <w:rFonts w:ascii="Aptos" w:hAnsi="Aptos"/>
          <w:b/>
          <w:bCs/>
        </w:rPr>
        <w:t xml:space="preserve"> </w:t>
      </w:r>
      <w:r w:rsidR="000E550A">
        <w:rPr>
          <w:rFonts w:ascii="Aptos" w:hAnsi="Aptos"/>
          <w:b/>
          <w:bCs/>
        </w:rPr>
        <w:t xml:space="preserve">(Posting Termination) </w:t>
      </w:r>
      <w:r w:rsidR="003158A1" w:rsidRPr="00AD381F">
        <w:rPr>
          <w:rFonts w:ascii="Aptos" w:hAnsi="Aptos"/>
          <w:b/>
          <w:bCs/>
        </w:rPr>
        <w:t>Amendment Bill 2025</w:t>
      </w:r>
    </w:p>
    <w:bookmarkEnd w:id="0"/>
    <w:p w14:paraId="6008EB6F" w14:textId="77777777" w:rsidR="00AF5D0A" w:rsidRPr="00AD381F" w:rsidRDefault="00AF5D0A" w:rsidP="00AF5D0A">
      <w:pPr>
        <w:jc w:val="center"/>
        <w:rPr>
          <w:rFonts w:ascii="Aptos" w:hAnsi="Aptos"/>
          <w:b/>
          <w:bCs/>
        </w:rPr>
      </w:pPr>
    </w:p>
    <w:p w14:paraId="513CE9EC" w14:textId="77777777" w:rsidR="00AF5D0A" w:rsidRPr="00AD381F" w:rsidRDefault="00AF5D0A" w:rsidP="00AF5D0A">
      <w:pPr>
        <w:jc w:val="center"/>
        <w:rPr>
          <w:rFonts w:ascii="Aptos" w:hAnsi="Aptos"/>
          <w:b/>
          <w:bCs/>
        </w:rPr>
      </w:pPr>
    </w:p>
    <w:p w14:paraId="28E6F274" w14:textId="77777777" w:rsidR="00AF5D0A" w:rsidRPr="00AD381F" w:rsidRDefault="00AF5D0A" w:rsidP="00AF5D0A">
      <w:pPr>
        <w:jc w:val="center"/>
        <w:rPr>
          <w:rFonts w:ascii="Aptos" w:hAnsi="Aptos"/>
          <w:b/>
          <w:bCs/>
        </w:rPr>
      </w:pPr>
      <w:r w:rsidRPr="00AD381F">
        <w:rPr>
          <w:rFonts w:ascii="Aptos" w:hAnsi="Aptos"/>
          <w:b/>
          <w:bCs/>
        </w:rPr>
        <w:t>Explanatory Statement</w:t>
      </w:r>
    </w:p>
    <w:p w14:paraId="3EF01F50" w14:textId="77777777" w:rsidR="00AF5D0A" w:rsidRPr="00AD381F" w:rsidRDefault="00AF5D0A" w:rsidP="00AF5D0A">
      <w:pPr>
        <w:jc w:val="center"/>
        <w:rPr>
          <w:rFonts w:ascii="Aptos" w:hAnsi="Aptos"/>
        </w:rPr>
      </w:pPr>
    </w:p>
    <w:p w14:paraId="1CEE0B5E" w14:textId="77777777" w:rsidR="00AF5D0A" w:rsidRPr="00AD381F" w:rsidRDefault="00AF5D0A" w:rsidP="00AF5D0A">
      <w:pPr>
        <w:jc w:val="center"/>
        <w:rPr>
          <w:rFonts w:ascii="Aptos" w:hAnsi="Aptos"/>
        </w:rPr>
      </w:pPr>
    </w:p>
    <w:p w14:paraId="7336DDAD" w14:textId="77777777" w:rsidR="00AF5D0A" w:rsidRPr="00AD381F" w:rsidRDefault="00AF5D0A" w:rsidP="00AF5D0A">
      <w:pPr>
        <w:jc w:val="center"/>
        <w:rPr>
          <w:rFonts w:ascii="Aptos" w:hAnsi="Aptos"/>
        </w:rPr>
      </w:pPr>
    </w:p>
    <w:p w14:paraId="1AE32F75" w14:textId="77777777" w:rsidR="00AF5D0A" w:rsidRPr="00AD381F" w:rsidRDefault="00AF5D0A" w:rsidP="00AF5D0A">
      <w:pPr>
        <w:jc w:val="center"/>
        <w:rPr>
          <w:rFonts w:ascii="Aptos" w:hAnsi="Aptos"/>
        </w:rPr>
      </w:pPr>
    </w:p>
    <w:p w14:paraId="18A06DDA" w14:textId="77777777" w:rsidR="00AF5D0A" w:rsidRPr="00AD381F" w:rsidRDefault="00AF5D0A" w:rsidP="00AF5D0A">
      <w:pPr>
        <w:jc w:val="center"/>
        <w:rPr>
          <w:rFonts w:ascii="Aptos" w:hAnsi="Aptos"/>
        </w:rPr>
      </w:pPr>
    </w:p>
    <w:p w14:paraId="5DA30F92" w14:textId="77777777" w:rsidR="00AF5D0A" w:rsidRPr="00AD381F" w:rsidRDefault="00AF5D0A" w:rsidP="00AF5D0A">
      <w:pPr>
        <w:jc w:val="center"/>
        <w:rPr>
          <w:rFonts w:ascii="Aptos" w:hAnsi="Aptos"/>
        </w:rPr>
      </w:pPr>
    </w:p>
    <w:p w14:paraId="539949E7" w14:textId="77777777" w:rsidR="00AF5D0A" w:rsidRPr="00AD381F" w:rsidRDefault="00AF5D0A" w:rsidP="00AF5D0A">
      <w:pPr>
        <w:jc w:val="center"/>
        <w:rPr>
          <w:rFonts w:ascii="Aptos" w:hAnsi="Aptos"/>
        </w:rPr>
      </w:pPr>
    </w:p>
    <w:p w14:paraId="3AB4F20B" w14:textId="77777777" w:rsidR="00AF5D0A" w:rsidRPr="00AD381F" w:rsidRDefault="00AF5D0A" w:rsidP="00AF5D0A">
      <w:pPr>
        <w:jc w:val="center"/>
        <w:rPr>
          <w:rFonts w:ascii="Aptos" w:hAnsi="Aptos"/>
        </w:rPr>
      </w:pPr>
    </w:p>
    <w:p w14:paraId="6A730B7F" w14:textId="77777777" w:rsidR="0088596E" w:rsidRPr="00AD381F" w:rsidRDefault="0088596E" w:rsidP="00AF5D0A">
      <w:pPr>
        <w:jc w:val="center"/>
        <w:rPr>
          <w:rFonts w:ascii="Aptos" w:hAnsi="Aptos"/>
        </w:rPr>
      </w:pPr>
    </w:p>
    <w:p w14:paraId="18478A98" w14:textId="77777777" w:rsidR="0088596E" w:rsidRPr="00AD381F" w:rsidRDefault="0088596E" w:rsidP="002011B8">
      <w:pPr>
        <w:rPr>
          <w:rFonts w:ascii="Aptos" w:hAnsi="Aptos"/>
        </w:rPr>
      </w:pPr>
    </w:p>
    <w:p w14:paraId="4AB662A4" w14:textId="77777777" w:rsidR="00AF5D0A" w:rsidRPr="00AD381F" w:rsidRDefault="00AF5D0A" w:rsidP="00AF5D0A">
      <w:pPr>
        <w:jc w:val="right"/>
        <w:rPr>
          <w:rFonts w:ascii="Aptos" w:hAnsi="Aptos"/>
        </w:rPr>
      </w:pPr>
      <w:r w:rsidRPr="00AD381F">
        <w:rPr>
          <w:rFonts w:ascii="Aptos" w:hAnsi="Aptos"/>
        </w:rPr>
        <w:t>Presented by</w:t>
      </w:r>
    </w:p>
    <w:p w14:paraId="51F314D4" w14:textId="5AAED386" w:rsidR="00AF5D0A" w:rsidRPr="00AD381F" w:rsidRDefault="008C771F" w:rsidP="00AF5D0A">
      <w:pPr>
        <w:jc w:val="right"/>
        <w:rPr>
          <w:rFonts w:ascii="Aptos" w:hAnsi="Aptos"/>
        </w:rPr>
      </w:pPr>
      <w:r w:rsidRPr="00AD381F">
        <w:rPr>
          <w:rFonts w:ascii="Aptos" w:hAnsi="Aptos"/>
        </w:rPr>
        <w:t>Peter Cain</w:t>
      </w:r>
      <w:r w:rsidR="00AF5D0A" w:rsidRPr="00AD381F">
        <w:rPr>
          <w:rFonts w:ascii="Aptos" w:hAnsi="Aptos"/>
        </w:rPr>
        <w:t xml:space="preserve"> MLA</w:t>
      </w:r>
    </w:p>
    <w:p w14:paraId="7572EE64" w14:textId="5142C305" w:rsidR="00AF5D0A" w:rsidRPr="00AD381F" w:rsidRDefault="00CD706D" w:rsidP="00AF5D0A">
      <w:pPr>
        <w:jc w:val="right"/>
        <w:rPr>
          <w:rFonts w:ascii="Aptos" w:hAnsi="Aptos"/>
        </w:rPr>
      </w:pPr>
      <w:r w:rsidRPr="00AD381F">
        <w:rPr>
          <w:rFonts w:ascii="Aptos" w:hAnsi="Aptos"/>
        </w:rPr>
        <w:t xml:space="preserve">Shadow </w:t>
      </w:r>
      <w:r w:rsidR="00AD381F" w:rsidRPr="00AD381F">
        <w:rPr>
          <w:rFonts w:ascii="Aptos" w:hAnsi="Aptos"/>
        </w:rPr>
        <w:t>Attorney-General</w:t>
      </w:r>
    </w:p>
    <w:p w14:paraId="55306950" w14:textId="77777777" w:rsidR="00AF5D0A" w:rsidRPr="00AD381F" w:rsidRDefault="00AF5D0A" w:rsidP="00AF5D0A">
      <w:pPr>
        <w:jc w:val="right"/>
        <w:rPr>
          <w:rFonts w:ascii="Aptos" w:hAnsi="Aptos"/>
        </w:rPr>
      </w:pPr>
      <w:r w:rsidRPr="00AD381F">
        <w:rPr>
          <w:rFonts w:ascii="Aptos" w:hAnsi="Aptos"/>
        </w:rPr>
        <w:t>Legislative Assembly for the Australian Capital Territory</w:t>
      </w:r>
    </w:p>
    <w:p w14:paraId="0A072F52" w14:textId="669FB76B" w:rsidR="00AF5D0A" w:rsidRPr="003203EF" w:rsidRDefault="00AF5D0A">
      <w:pPr>
        <w:rPr>
          <w:rFonts w:ascii="Aptos" w:hAnsi="Aptos"/>
        </w:rPr>
      </w:pPr>
      <w:r w:rsidRPr="003203EF">
        <w:rPr>
          <w:rFonts w:ascii="Aptos" w:hAnsi="Aptos"/>
        </w:rPr>
        <w:br w:type="page"/>
      </w:r>
    </w:p>
    <w:p w14:paraId="57C02DD6" w14:textId="32010F2A" w:rsidR="00DF2CB8" w:rsidRPr="00AD381F" w:rsidRDefault="00AD381F" w:rsidP="00DF2CB8">
      <w:pPr>
        <w:jc w:val="center"/>
        <w:rPr>
          <w:rFonts w:ascii="Aptos" w:hAnsi="Aptos"/>
          <w:b/>
          <w:bCs/>
        </w:rPr>
      </w:pPr>
      <w:r w:rsidRPr="00AD381F">
        <w:rPr>
          <w:rFonts w:ascii="Aptos" w:hAnsi="Aptos"/>
          <w:b/>
          <w:bCs/>
        </w:rPr>
        <w:lastRenderedPageBreak/>
        <w:t>RESIDENTIAL TENANCIES</w:t>
      </w:r>
      <w:r w:rsidR="00DF2CB8" w:rsidRPr="00AD381F">
        <w:rPr>
          <w:rFonts w:ascii="Aptos" w:hAnsi="Aptos"/>
          <w:b/>
          <w:bCs/>
        </w:rPr>
        <w:t xml:space="preserve"> </w:t>
      </w:r>
      <w:r w:rsidR="000E550A">
        <w:rPr>
          <w:rFonts w:ascii="Aptos" w:hAnsi="Aptos"/>
          <w:b/>
          <w:bCs/>
        </w:rPr>
        <w:t xml:space="preserve">(POSTING TERMINATION) </w:t>
      </w:r>
      <w:r w:rsidR="00DF2CB8" w:rsidRPr="00AD381F">
        <w:rPr>
          <w:rFonts w:ascii="Aptos" w:hAnsi="Aptos"/>
          <w:b/>
          <w:bCs/>
        </w:rPr>
        <w:t>AMENDMENT BILL 2025</w:t>
      </w:r>
    </w:p>
    <w:p w14:paraId="45F4390B" w14:textId="257B1AE0" w:rsidR="00902080" w:rsidRPr="003203EF" w:rsidRDefault="003A79A5" w:rsidP="00AF5D0A">
      <w:pPr>
        <w:rPr>
          <w:rFonts w:ascii="Aptos" w:hAnsi="Aptos"/>
        </w:rPr>
      </w:pPr>
      <w:r w:rsidRPr="00AD381F">
        <w:rPr>
          <w:rFonts w:ascii="Aptos" w:hAnsi="Aptos"/>
        </w:rPr>
        <w:t xml:space="preserve">This explanatory statement relates to the </w:t>
      </w:r>
      <w:r w:rsidR="00AD381F" w:rsidRPr="00AD381F">
        <w:rPr>
          <w:rFonts w:ascii="Aptos" w:hAnsi="Aptos"/>
        </w:rPr>
        <w:t>Residential Tenancies</w:t>
      </w:r>
      <w:r w:rsidR="00DF2CB8" w:rsidRPr="00AD381F">
        <w:rPr>
          <w:rFonts w:ascii="Aptos" w:hAnsi="Aptos"/>
        </w:rPr>
        <w:t xml:space="preserve"> </w:t>
      </w:r>
      <w:r w:rsidR="00C8357F">
        <w:rPr>
          <w:rFonts w:ascii="Aptos" w:hAnsi="Aptos"/>
        </w:rPr>
        <w:t xml:space="preserve">(Posting Termination) </w:t>
      </w:r>
      <w:r w:rsidR="00DF2CB8" w:rsidRPr="00AD381F">
        <w:rPr>
          <w:rFonts w:ascii="Aptos" w:hAnsi="Aptos"/>
        </w:rPr>
        <w:t xml:space="preserve">Amendment Bill 2025 </w:t>
      </w:r>
      <w:r w:rsidR="00A134E4" w:rsidRPr="00AD381F">
        <w:rPr>
          <w:rFonts w:ascii="Aptos" w:hAnsi="Aptos"/>
        </w:rPr>
        <w:t>(</w:t>
      </w:r>
      <w:r w:rsidR="00AC1BF4" w:rsidRPr="00AD381F">
        <w:rPr>
          <w:rFonts w:ascii="Aptos" w:hAnsi="Aptos"/>
        </w:rPr>
        <w:t>‘</w:t>
      </w:r>
      <w:r w:rsidR="00A134E4" w:rsidRPr="00AD381F">
        <w:rPr>
          <w:rFonts w:ascii="Aptos" w:hAnsi="Aptos"/>
        </w:rPr>
        <w:t>the Bill</w:t>
      </w:r>
      <w:r w:rsidR="00AC1BF4" w:rsidRPr="00AD381F">
        <w:rPr>
          <w:rFonts w:ascii="Aptos" w:hAnsi="Aptos"/>
        </w:rPr>
        <w:t>’</w:t>
      </w:r>
      <w:r w:rsidR="00A134E4" w:rsidRPr="00AD381F">
        <w:rPr>
          <w:rFonts w:ascii="Aptos" w:hAnsi="Aptos"/>
        </w:rPr>
        <w:t>)</w:t>
      </w:r>
      <w:r w:rsidR="00302704" w:rsidRPr="00AD381F">
        <w:rPr>
          <w:rFonts w:ascii="Aptos" w:hAnsi="Aptos"/>
        </w:rPr>
        <w:t xml:space="preserve"> </w:t>
      </w:r>
      <w:r w:rsidRPr="003203EF">
        <w:rPr>
          <w:rFonts w:ascii="Aptos" w:hAnsi="Aptos"/>
        </w:rPr>
        <w:t>as presented to the Legislative Assembly</w:t>
      </w:r>
      <w:r w:rsidR="00F172D8" w:rsidRPr="003203EF">
        <w:rPr>
          <w:rFonts w:ascii="Aptos" w:hAnsi="Aptos"/>
        </w:rPr>
        <w:t xml:space="preserve"> for the Australian Capital Territory (</w:t>
      </w:r>
      <w:r w:rsidR="00F92610" w:rsidRPr="003203EF">
        <w:rPr>
          <w:rFonts w:ascii="Aptos" w:hAnsi="Aptos"/>
        </w:rPr>
        <w:t>‘</w:t>
      </w:r>
      <w:r w:rsidR="00F172D8" w:rsidRPr="003203EF">
        <w:rPr>
          <w:rFonts w:ascii="Aptos" w:hAnsi="Aptos"/>
        </w:rPr>
        <w:t>ACT</w:t>
      </w:r>
      <w:r w:rsidR="00F92610" w:rsidRPr="003203EF">
        <w:rPr>
          <w:rFonts w:ascii="Aptos" w:hAnsi="Aptos"/>
        </w:rPr>
        <w:t>’</w:t>
      </w:r>
      <w:r w:rsidR="00F172D8" w:rsidRPr="003203EF">
        <w:rPr>
          <w:rFonts w:ascii="Aptos" w:hAnsi="Aptos"/>
        </w:rPr>
        <w:t>)</w:t>
      </w:r>
      <w:r w:rsidRPr="003203EF">
        <w:rPr>
          <w:rFonts w:ascii="Aptos" w:hAnsi="Aptos"/>
        </w:rPr>
        <w:t xml:space="preserve">. It has been prepared in order to assist the reader of the </w:t>
      </w:r>
      <w:r w:rsidR="005C33F6" w:rsidRPr="003203EF">
        <w:rPr>
          <w:rFonts w:ascii="Aptos" w:hAnsi="Aptos"/>
        </w:rPr>
        <w:t>B</w:t>
      </w:r>
      <w:r w:rsidRPr="003203EF">
        <w:rPr>
          <w:rFonts w:ascii="Aptos" w:hAnsi="Aptos"/>
        </w:rPr>
        <w:t xml:space="preserve">ill and to help inform debate on it. It does not form part of the </w:t>
      </w:r>
      <w:r w:rsidR="005C33F6" w:rsidRPr="003203EF">
        <w:rPr>
          <w:rFonts w:ascii="Aptos" w:hAnsi="Aptos"/>
        </w:rPr>
        <w:t>B</w:t>
      </w:r>
      <w:r w:rsidRPr="003203EF">
        <w:rPr>
          <w:rFonts w:ascii="Aptos" w:hAnsi="Aptos"/>
        </w:rPr>
        <w:t xml:space="preserve">ill and has not been endorsed by the Assembly. </w:t>
      </w:r>
    </w:p>
    <w:p w14:paraId="1DD60662" w14:textId="77777777" w:rsidR="00053955" w:rsidRPr="003203EF" w:rsidRDefault="00053955" w:rsidP="00AF5D0A">
      <w:pPr>
        <w:rPr>
          <w:rFonts w:ascii="Aptos" w:hAnsi="Aptos"/>
        </w:rPr>
      </w:pPr>
    </w:p>
    <w:p w14:paraId="13EEEABB" w14:textId="193604DF" w:rsidR="003A79A5" w:rsidRPr="003203EF" w:rsidRDefault="0077214F" w:rsidP="003A79A5">
      <w:pPr>
        <w:rPr>
          <w:rFonts w:ascii="Aptos" w:hAnsi="Aptos"/>
          <w:b/>
          <w:bCs/>
        </w:rPr>
      </w:pPr>
      <w:r w:rsidRPr="003203EF">
        <w:rPr>
          <w:rFonts w:ascii="Aptos" w:hAnsi="Aptos"/>
          <w:b/>
          <w:bCs/>
        </w:rPr>
        <w:t>OVERVIEW OF THE BILL</w:t>
      </w:r>
    </w:p>
    <w:p w14:paraId="48659FD3" w14:textId="7A108BFD" w:rsidR="0077214F" w:rsidRPr="003203EF" w:rsidRDefault="0077214F" w:rsidP="003A79A5">
      <w:pPr>
        <w:rPr>
          <w:rFonts w:ascii="Aptos" w:hAnsi="Aptos"/>
          <w:b/>
          <w:bCs/>
        </w:rPr>
      </w:pPr>
      <w:r w:rsidRPr="003203EF">
        <w:rPr>
          <w:rFonts w:ascii="Aptos" w:hAnsi="Aptos"/>
          <w:b/>
          <w:bCs/>
        </w:rPr>
        <w:t>Purpose</w:t>
      </w:r>
    </w:p>
    <w:p w14:paraId="60158F44" w14:textId="7B90D4E4" w:rsidR="008B0E99" w:rsidRPr="00CD3E1A" w:rsidRDefault="004850AF" w:rsidP="004850AF">
      <w:pPr>
        <w:rPr>
          <w:rFonts w:ascii="Aptos" w:hAnsi="Aptos"/>
        </w:rPr>
      </w:pPr>
      <w:r w:rsidRPr="00CD3E1A">
        <w:rPr>
          <w:rFonts w:ascii="Aptos" w:hAnsi="Aptos"/>
        </w:rPr>
        <w:t xml:space="preserve">The purpose of </w:t>
      </w:r>
      <w:r w:rsidR="00E54E32" w:rsidRPr="00CD3E1A">
        <w:rPr>
          <w:rFonts w:ascii="Aptos" w:hAnsi="Aptos"/>
        </w:rPr>
        <w:t>this Bill</w:t>
      </w:r>
      <w:r w:rsidRPr="00CD3E1A">
        <w:rPr>
          <w:rFonts w:ascii="Aptos" w:hAnsi="Aptos"/>
        </w:rPr>
        <w:t xml:space="preserve"> is to amend the </w:t>
      </w:r>
      <w:r w:rsidR="00CD3E1A" w:rsidRPr="00CD3E1A">
        <w:rPr>
          <w:rFonts w:ascii="Aptos" w:hAnsi="Aptos"/>
          <w:i/>
          <w:iCs/>
        </w:rPr>
        <w:t xml:space="preserve">Residential Tenancies </w:t>
      </w:r>
      <w:r w:rsidR="00A662C5" w:rsidRPr="00CD3E1A">
        <w:rPr>
          <w:rFonts w:ascii="Aptos" w:hAnsi="Aptos"/>
          <w:i/>
          <w:iCs/>
        </w:rPr>
        <w:t>Act</w:t>
      </w:r>
      <w:r w:rsidR="00CD3E1A" w:rsidRPr="00CD3E1A">
        <w:rPr>
          <w:rFonts w:ascii="Aptos" w:hAnsi="Aptos"/>
          <w:i/>
          <w:iCs/>
        </w:rPr>
        <w:t xml:space="preserve"> 1997</w:t>
      </w:r>
      <w:r w:rsidR="00A662C5" w:rsidRPr="00CD3E1A">
        <w:rPr>
          <w:rFonts w:ascii="Aptos" w:hAnsi="Aptos"/>
          <w:i/>
          <w:iCs/>
        </w:rPr>
        <w:t xml:space="preserve"> </w:t>
      </w:r>
      <w:r w:rsidR="00A662C5" w:rsidRPr="00CD3E1A">
        <w:rPr>
          <w:rFonts w:ascii="Aptos" w:hAnsi="Aptos"/>
        </w:rPr>
        <w:t xml:space="preserve">to </w:t>
      </w:r>
      <w:r w:rsidR="00F86131">
        <w:rPr>
          <w:rFonts w:ascii="Aptos" w:hAnsi="Aptos"/>
        </w:rPr>
        <w:t>modernise</w:t>
      </w:r>
      <w:r w:rsidR="00CD3E1A" w:rsidRPr="00CD3E1A">
        <w:rPr>
          <w:rFonts w:ascii="Aptos" w:hAnsi="Aptos"/>
        </w:rPr>
        <w:t xml:space="preserve"> the posting termination clause to </w:t>
      </w:r>
      <w:r w:rsidR="00F86131">
        <w:rPr>
          <w:rFonts w:ascii="Aptos" w:hAnsi="Aptos"/>
        </w:rPr>
        <w:t xml:space="preserve">extend to </w:t>
      </w:r>
      <w:r w:rsidR="00CD3E1A" w:rsidRPr="00CD3E1A">
        <w:rPr>
          <w:rFonts w:ascii="Aptos" w:hAnsi="Aptos"/>
        </w:rPr>
        <w:t>recognised domestic partners of lessors being posted for work.</w:t>
      </w:r>
    </w:p>
    <w:p w14:paraId="00192EF1" w14:textId="74A7578B" w:rsidR="00FB7D5A" w:rsidRPr="003203EF" w:rsidRDefault="001D3E32" w:rsidP="00FB7D5A">
      <w:pPr>
        <w:rPr>
          <w:rFonts w:ascii="Aptos" w:hAnsi="Aptos"/>
          <w:b/>
          <w:bCs/>
        </w:rPr>
      </w:pPr>
      <w:r w:rsidRPr="003203EF">
        <w:rPr>
          <w:rFonts w:ascii="Aptos" w:hAnsi="Aptos"/>
          <w:b/>
          <w:bCs/>
        </w:rPr>
        <w:t>Background</w:t>
      </w:r>
    </w:p>
    <w:p w14:paraId="6433E4DD" w14:textId="7D0D0B09" w:rsidR="00E449B9" w:rsidRPr="009F63BF" w:rsidRDefault="00897DB5" w:rsidP="00E449B9">
      <w:pPr>
        <w:rPr>
          <w:rFonts w:ascii="Aptos" w:hAnsi="Aptos"/>
          <w:lang w:eastAsia="en-AU"/>
        </w:rPr>
      </w:pPr>
      <w:r w:rsidRPr="009F63BF">
        <w:rPr>
          <w:rFonts w:ascii="Aptos" w:hAnsi="Aptos"/>
          <w:lang w:eastAsia="en-AU"/>
        </w:rPr>
        <w:t xml:space="preserve">The posting termination clause under </w:t>
      </w:r>
      <w:r w:rsidR="009F63BF" w:rsidRPr="00BC576F">
        <w:rPr>
          <w:rFonts w:ascii="Aptos" w:hAnsi="Aptos"/>
        </w:rPr>
        <w:t xml:space="preserve">Schedule 2, section 2.1 </w:t>
      </w:r>
      <w:r w:rsidR="009F63BF">
        <w:rPr>
          <w:rFonts w:ascii="Aptos" w:hAnsi="Aptos"/>
        </w:rPr>
        <w:t xml:space="preserve">of </w:t>
      </w:r>
      <w:r w:rsidRPr="009F63BF">
        <w:rPr>
          <w:rFonts w:ascii="Aptos" w:hAnsi="Aptos"/>
          <w:lang w:eastAsia="en-AU"/>
        </w:rPr>
        <w:t xml:space="preserve">the </w:t>
      </w:r>
      <w:r w:rsidRPr="009F63BF">
        <w:rPr>
          <w:rFonts w:ascii="Aptos" w:hAnsi="Aptos"/>
          <w:i/>
          <w:iCs/>
        </w:rPr>
        <w:t xml:space="preserve">Residential Tenancies Act 1997 </w:t>
      </w:r>
      <w:r w:rsidR="009F63BF">
        <w:rPr>
          <w:rFonts w:ascii="Aptos" w:hAnsi="Aptos"/>
        </w:rPr>
        <w:t xml:space="preserve">provides for the termination of a tenancy agreement because of a posting </w:t>
      </w:r>
      <w:r w:rsidR="00421A56">
        <w:rPr>
          <w:rFonts w:ascii="Aptos" w:hAnsi="Aptos"/>
        </w:rPr>
        <w:t>to or away from the ACT in the course of employment.</w:t>
      </w:r>
      <w:r w:rsidR="003A4FD7">
        <w:rPr>
          <w:rFonts w:ascii="Aptos" w:hAnsi="Aptos"/>
        </w:rPr>
        <w:t xml:space="preserve"> This </w:t>
      </w:r>
      <w:r w:rsidR="00345134">
        <w:rPr>
          <w:rFonts w:ascii="Aptos" w:hAnsi="Aptos"/>
        </w:rPr>
        <w:t xml:space="preserve">optional </w:t>
      </w:r>
      <w:r w:rsidR="003A4FD7">
        <w:rPr>
          <w:rFonts w:ascii="Aptos" w:hAnsi="Aptos"/>
        </w:rPr>
        <w:t xml:space="preserve">clause must be agreed to by both the lessor and tenant under the tenancy agreement and </w:t>
      </w:r>
      <w:r w:rsidR="003109D7">
        <w:rPr>
          <w:rFonts w:ascii="Aptos" w:hAnsi="Aptos"/>
        </w:rPr>
        <w:t>provides for an</w:t>
      </w:r>
      <w:r w:rsidR="005B7842">
        <w:rPr>
          <w:rFonts w:ascii="Aptos" w:hAnsi="Aptos"/>
        </w:rPr>
        <w:t xml:space="preserve"> eight</w:t>
      </w:r>
      <w:r w:rsidR="003109D7">
        <w:rPr>
          <w:rFonts w:ascii="Aptos" w:hAnsi="Aptos"/>
        </w:rPr>
        <w:t>-week notice period to vacate or intention to vacate depending on whether the lessor or tenant is providing the notice.</w:t>
      </w:r>
      <w:r w:rsidR="003A4FD7">
        <w:rPr>
          <w:rFonts w:ascii="Aptos" w:hAnsi="Aptos"/>
        </w:rPr>
        <w:t xml:space="preserve"> The clause is most commonly utilised by members of the Australian Defence Force</w:t>
      </w:r>
      <w:r w:rsidR="00804EE0">
        <w:rPr>
          <w:rFonts w:ascii="Aptos" w:hAnsi="Aptos"/>
        </w:rPr>
        <w:t xml:space="preserve"> (ADF)</w:t>
      </w:r>
      <w:r w:rsidR="003A4FD7">
        <w:rPr>
          <w:rFonts w:ascii="Aptos" w:hAnsi="Aptos"/>
        </w:rPr>
        <w:t>, but can extend to non-Defence professions, such as education or the public service.</w:t>
      </w:r>
    </w:p>
    <w:p w14:paraId="7AE8A088" w14:textId="5703B681" w:rsidR="00511AFC" w:rsidRDefault="00F86131" w:rsidP="000F26E2">
      <w:pPr>
        <w:rPr>
          <w:rFonts w:ascii="Aptos" w:hAnsi="Aptos"/>
        </w:rPr>
      </w:pPr>
      <w:r>
        <w:rPr>
          <w:rFonts w:ascii="Aptos" w:hAnsi="Aptos"/>
        </w:rPr>
        <w:t xml:space="preserve">This Bill seeks to </w:t>
      </w:r>
      <w:r w:rsidR="00804EE0">
        <w:rPr>
          <w:rFonts w:ascii="Aptos" w:hAnsi="Aptos"/>
        </w:rPr>
        <w:t>address a situation that was raised by a constituent whose</w:t>
      </w:r>
      <w:r w:rsidR="00483267">
        <w:rPr>
          <w:rFonts w:ascii="Aptos" w:hAnsi="Aptos"/>
        </w:rPr>
        <w:t xml:space="preserve"> domestic</w:t>
      </w:r>
      <w:r w:rsidR="00804EE0">
        <w:rPr>
          <w:rFonts w:ascii="Aptos" w:hAnsi="Aptos"/>
        </w:rPr>
        <w:t xml:space="preserve"> partner serves in the ADF.</w:t>
      </w:r>
      <w:r w:rsidR="00345134">
        <w:rPr>
          <w:rFonts w:ascii="Aptos" w:hAnsi="Aptos"/>
        </w:rPr>
        <w:t xml:space="preserve"> </w:t>
      </w:r>
      <w:r w:rsidR="00511AFC">
        <w:rPr>
          <w:rFonts w:ascii="Aptos" w:hAnsi="Aptos"/>
        </w:rPr>
        <w:t>The circumstances that impacted this constituent</w:t>
      </w:r>
      <w:r w:rsidR="00B547C4">
        <w:rPr>
          <w:rFonts w:ascii="Aptos" w:hAnsi="Aptos"/>
        </w:rPr>
        <w:t>, as a lessor,</w:t>
      </w:r>
      <w:r w:rsidR="00511AFC">
        <w:rPr>
          <w:rFonts w:ascii="Aptos" w:hAnsi="Aptos"/>
        </w:rPr>
        <w:t xml:space="preserve"> involved them not being able to </w:t>
      </w:r>
      <w:r w:rsidR="00483267">
        <w:rPr>
          <w:rFonts w:ascii="Aptos" w:hAnsi="Aptos"/>
        </w:rPr>
        <w:t>trigger the posting termination clause in their tenancy agreement with their tenant</w:t>
      </w:r>
      <w:r w:rsidR="002271EF">
        <w:rPr>
          <w:rFonts w:ascii="Aptos" w:hAnsi="Aptos"/>
        </w:rPr>
        <w:t>. T</w:t>
      </w:r>
      <w:r w:rsidR="00483267">
        <w:rPr>
          <w:rFonts w:ascii="Aptos" w:hAnsi="Aptos"/>
        </w:rPr>
        <w:t>he</w:t>
      </w:r>
      <w:r w:rsidR="002271EF">
        <w:rPr>
          <w:rFonts w:ascii="Aptos" w:hAnsi="Aptos"/>
        </w:rPr>
        <w:t xml:space="preserve"> lessor and their domestic partner</w:t>
      </w:r>
      <w:r w:rsidR="00483267">
        <w:rPr>
          <w:rFonts w:ascii="Aptos" w:hAnsi="Aptos"/>
        </w:rPr>
        <w:t xml:space="preserve"> </w:t>
      </w:r>
      <w:r w:rsidR="0017665A">
        <w:rPr>
          <w:rFonts w:ascii="Aptos" w:hAnsi="Aptos"/>
        </w:rPr>
        <w:t xml:space="preserve">were required to </w:t>
      </w:r>
      <w:r w:rsidR="00483267">
        <w:rPr>
          <w:rFonts w:ascii="Aptos" w:hAnsi="Aptos"/>
        </w:rPr>
        <w:t xml:space="preserve">relocate to the ACT due to </w:t>
      </w:r>
      <w:r w:rsidR="00B279CD">
        <w:rPr>
          <w:rFonts w:ascii="Aptos" w:hAnsi="Aptos"/>
        </w:rPr>
        <w:t>the lessor’s</w:t>
      </w:r>
      <w:r w:rsidR="00483267">
        <w:rPr>
          <w:rFonts w:ascii="Aptos" w:hAnsi="Aptos"/>
        </w:rPr>
        <w:t xml:space="preserve"> domestic partner’s posting </w:t>
      </w:r>
      <w:r w:rsidR="002271EF">
        <w:rPr>
          <w:rFonts w:ascii="Aptos" w:hAnsi="Aptos"/>
        </w:rPr>
        <w:t xml:space="preserve">in </w:t>
      </w:r>
      <w:r w:rsidR="0017665A">
        <w:rPr>
          <w:rFonts w:ascii="Aptos" w:hAnsi="Aptos"/>
        </w:rPr>
        <w:t xml:space="preserve">the </w:t>
      </w:r>
      <w:r w:rsidR="002271EF">
        <w:rPr>
          <w:rFonts w:ascii="Aptos" w:hAnsi="Aptos"/>
        </w:rPr>
        <w:t xml:space="preserve">course of employment in the ADF, but </w:t>
      </w:r>
      <w:r w:rsidR="00483267">
        <w:rPr>
          <w:rFonts w:ascii="Aptos" w:hAnsi="Aptos"/>
        </w:rPr>
        <w:t xml:space="preserve">the property was solely owned in the name of the </w:t>
      </w:r>
      <w:r w:rsidR="009813C6">
        <w:rPr>
          <w:rFonts w:ascii="Aptos" w:hAnsi="Aptos"/>
        </w:rPr>
        <w:t>lessor, who was not being posted in the course of employment.</w:t>
      </w:r>
      <w:r w:rsidR="002271EF">
        <w:rPr>
          <w:rFonts w:ascii="Aptos" w:hAnsi="Aptos"/>
        </w:rPr>
        <w:t xml:space="preserve"> </w:t>
      </w:r>
      <w:r w:rsidR="0017665A">
        <w:rPr>
          <w:rFonts w:ascii="Aptos" w:hAnsi="Aptos"/>
        </w:rPr>
        <w:t xml:space="preserve">Note, the partnership is a formal civil partnership in the ACT and is formally recognised by the ADF.  </w:t>
      </w:r>
      <w:r w:rsidR="002271EF">
        <w:rPr>
          <w:rFonts w:ascii="Aptos" w:hAnsi="Aptos"/>
        </w:rPr>
        <w:t xml:space="preserve">This situation </w:t>
      </w:r>
      <w:r w:rsidR="00763DEC">
        <w:rPr>
          <w:rFonts w:ascii="Aptos" w:hAnsi="Aptos"/>
        </w:rPr>
        <w:t xml:space="preserve">highlights the issues with the scope of </w:t>
      </w:r>
      <w:r w:rsidR="002271EF">
        <w:rPr>
          <w:rFonts w:ascii="Aptos" w:hAnsi="Aptos"/>
        </w:rPr>
        <w:t xml:space="preserve">the posting termination clause </w:t>
      </w:r>
      <w:r w:rsidR="00763DEC">
        <w:rPr>
          <w:rFonts w:ascii="Aptos" w:hAnsi="Aptos"/>
        </w:rPr>
        <w:t xml:space="preserve">being limited </w:t>
      </w:r>
      <w:r w:rsidR="002271EF">
        <w:rPr>
          <w:rFonts w:ascii="Aptos" w:hAnsi="Aptos"/>
        </w:rPr>
        <w:t>to the circumstances where the lessor is the one being posted in the course of employment.</w:t>
      </w:r>
    </w:p>
    <w:p w14:paraId="05842FE0" w14:textId="13B2C21E" w:rsidR="002011B8" w:rsidRDefault="00556D6C" w:rsidP="000F26E2">
      <w:pPr>
        <w:rPr>
          <w:rFonts w:ascii="Aptos" w:hAnsi="Aptos"/>
        </w:rPr>
      </w:pPr>
      <w:r>
        <w:rPr>
          <w:rFonts w:ascii="Aptos" w:hAnsi="Aptos"/>
        </w:rPr>
        <w:t xml:space="preserve">This Bill seeks to resolve </w:t>
      </w:r>
      <w:r w:rsidR="00511AFC">
        <w:rPr>
          <w:rFonts w:ascii="Aptos" w:hAnsi="Aptos"/>
        </w:rPr>
        <w:t>the impractical and outdated scope of the posting termination clause in its current form</w:t>
      </w:r>
      <w:r>
        <w:rPr>
          <w:rFonts w:ascii="Aptos" w:hAnsi="Aptos"/>
        </w:rPr>
        <w:t>. This minor reform to the Act will better reflect contemporary families and households working in professions which may be posted in the course of employment,</w:t>
      </w:r>
      <w:r w:rsidR="00216C32">
        <w:rPr>
          <w:rFonts w:ascii="Aptos" w:hAnsi="Aptos"/>
        </w:rPr>
        <w:t xml:space="preserve"> particularly families with </w:t>
      </w:r>
      <w:r>
        <w:rPr>
          <w:rFonts w:ascii="Aptos" w:hAnsi="Aptos"/>
        </w:rPr>
        <w:t>ADF members.</w:t>
      </w:r>
    </w:p>
    <w:p w14:paraId="758BF380" w14:textId="77777777" w:rsidR="005D17DE" w:rsidRPr="003203EF" w:rsidRDefault="005D17DE" w:rsidP="000F26E2">
      <w:pPr>
        <w:rPr>
          <w:rFonts w:ascii="Aptos" w:hAnsi="Aptos"/>
        </w:rPr>
      </w:pPr>
    </w:p>
    <w:p w14:paraId="1369E162" w14:textId="7F972999" w:rsidR="00DA3D77" w:rsidRPr="003203EF" w:rsidRDefault="00DA3D77" w:rsidP="004850AF">
      <w:pPr>
        <w:rPr>
          <w:rFonts w:ascii="Aptos" w:hAnsi="Aptos"/>
          <w:b/>
          <w:bCs/>
        </w:rPr>
      </w:pPr>
      <w:r w:rsidRPr="003203EF">
        <w:rPr>
          <w:rFonts w:ascii="Aptos" w:hAnsi="Aptos"/>
          <w:b/>
          <w:bCs/>
        </w:rPr>
        <w:t>Consultation</w:t>
      </w:r>
    </w:p>
    <w:p w14:paraId="502C6BD2" w14:textId="407F40CF" w:rsidR="00DA3D77" w:rsidRPr="003203EF" w:rsidRDefault="00DA3D77" w:rsidP="004850AF">
      <w:pPr>
        <w:rPr>
          <w:rFonts w:ascii="Aptos" w:hAnsi="Aptos"/>
        </w:rPr>
      </w:pPr>
      <w:r w:rsidRPr="003203EF">
        <w:rPr>
          <w:rFonts w:ascii="Aptos" w:hAnsi="Aptos"/>
        </w:rPr>
        <w:t xml:space="preserve">Consultation was undertaken with </w:t>
      </w:r>
      <w:r w:rsidR="006D7260" w:rsidRPr="003203EF">
        <w:rPr>
          <w:rFonts w:ascii="Aptos" w:hAnsi="Aptos"/>
        </w:rPr>
        <w:t>various non-government</w:t>
      </w:r>
      <w:r w:rsidRPr="00840BCD">
        <w:rPr>
          <w:rFonts w:ascii="Aptos" w:hAnsi="Aptos"/>
          <w:color w:val="FF0000"/>
        </w:rPr>
        <w:t xml:space="preserve"> </w:t>
      </w:r>
      <w:r w:rsidRPr="003203EF">
        <w:rPr>
          <w:rFonts w:ascii="Aptos" w:hAnsi="Aptos"/>
        </w:rPr>
        <w:t>stakeholder</w:t>
      </w:r>
      <w:r w:rsidR="0029265F" w:rsidRPr="003203EF">
        <w:rPr>
          <w:rFonts w:ascii="Aptos" w:hAnsi="Aptos"/>
        </w:rPr>
        <w:t xml:space="preserve"> groups</w:t>
      </w:r>
      <w:r w:rsidR="00FC2679">
        <w:rPr>
          <w:rFonts w:ascii="Aptos" w:hAnsi="Aptos"/>
        </w:rPr>
        <w:t>, including from the legal profession, defence community, and real estate industry</w:t>
      </w:r>
      <w:r w:rsidR="0029265F" w:rsidRPr="003203EF">
        <w:rPr>
          <w:rFonts w:ascii="Aptos" w:hAnsi="Aptos"/>
        </w:rPr>
        <w:t>.</w:t>
      </w:r>
      <w:r w:rsidR="009C441B" w:rsidRPr="003203EF">
        <w:rPr>
          <w:rFonts w:ascii="Aptos" w:hAnsi="Aptos"/>
        </w:rPr>
        <w:t xml:space="preserve"> None of those consulted raised objections</w:t>
      </w:r>
      <w:r w:rsidR="0067373F" w:rsidRPr="003203EF">
        <w:rPr>
          <w:rFonts w:ascii="Aptos" w:hAnsi="Aptos"/>
        </w:rPr>
        <w:t xml:space="preserve"> and all were supportive of these amendments.</w:t>
      </w:r>
    </w:p>
    <w:p w14:paraId="5173DE0D" w14:textId="77777777" w:rsidR="0034795F" w:rsidRPr="003203EF" w:rsidRDefault="0034795F" w:rsidP="00F261F0">
      <w:pPr>
        <w:spacing w:line="276" w:lineRule="auto"/>
        <w:rPr>
          <w:rFonts w:ascii="Aptos" w:hAnsi="Aptos"/>
          <w:b/>
          <w:bCs/>
        </w:rPr>
      </w:pPr>
    </w:p>
    <w:p w14:paraId="6E6AAC63" w14:textId="796276C8" w:rsidR="003A79A5" w:rsidRPr="003203EF" w:rsidRDefault="00C3270C" w:rsidP="00F261F0">
      <w:pPr>
        <w:spacing w:line="276" w:lineRule="auto"/>
        <w:rPr>
          <w:rFonts w:ascii="Aptos" w:hAnsi="Aptos"/>
          <w:b/>
          <w:bCs/>
        </w:rPr>
      </w:pPr>
      <w:r w:rsidRPr="003203EF">
        <w:rPr>
          <w:rFonts w:ascii="Aptos" w:hAnsi="Aptos"/>
          <w:b/>
          <w:bCs/>
        </w:rPr>
        <w:lastRenderedPageBreak/>
        <w:t>CONSISTENCY WITH HUMAN RIGHTS</w:t>
      </w:r>
    </w:p>
    <w:p w14:paraId="65F4AC34" w14:textId="647CA1B5" w:rsidR="003E2C2C" w:rsidRPr="003203EF" w:rsidRDefault="00983B25" w:rsidP="00F261F0">
      <w:pPr>
        <w:spacing w:line="276" w:lineRule="auto"/>
        <w:rPr>
          <w:rFonts w:ascii="Aptos" w:hAnsi="Aptos"/>
        </w:rPr>
      </w:pPr>
      <w:r w:rsidRPr="003203EF">
        <w:rPr>
          <w:rFonts w:ascii="Aptos" w:hAnsi="Aptos"/>
        </w:rPr>
        <w:t>The proposed amendments to this Bill are anticipated to have a</w:t>
      </w:r>
      <w:r w:rsidR="00AC1FE6" w:rsidRPr="003203EF">
        <w:rPr>
          <w:rFonts w:ascii="Aptos" w:hAnsi="Aptos"/>
        </w:rPr>
        <w:t xml:space="preserve"> minor</w:t>
      </w:r>
      <w:r w:rsidRPr="003203EF">
        <w:rPr>
          <w:rFonts w:ascii="Aptos" w:hAnsi="Aptos"/>
        </w:rPr>
        <w:t xml:space="preserve"> impact on human rights as they exist in </w:t>
      </w:r>
      <w:r w:rsidR="00585237" w:rsidRPr="003203EF">
        <w:rPr>
          <w:rFonts w:ascii="Aptos" w:hAnsi="Aptos"/>
        </w:rPr>
        <w:t>legislation,</w:t>
      </w:r>
      <w:r w:rsidRPr="003203EF">
        <w:rPr>
          <w:rFonts w:ascii="Aptos" w:hAnsi="Aptos"/>
        </w:rPr>
        <w:t xml:space="preserve"> and they are consistent with the </w:t>
      </w:r>
      <w:r w:rsidRPr="003203EF">
        <w:rPr>
          <w:rFonts w:ascii="Aptos" w:hAnsi="Aptos"/>
          <w:i/>
          <w:iCs/>
        </w:rPr>
        <w:t>Human Rights Act</w:t>
      </w:r>
      <w:r w:rsidR="002809B5" w:rsidRPr="003203EF">
        <w:rPr>
          <w:rFonts w:ascii="Aptos" w:hAnsi="Aptos"/>
          <w:i/>
          <w:iCs/>
        </w:rPr>
        <w:t xml:space="preserve"> 2004</w:t>
      </w:r>
      <w:r w:rsidR="002B76CB" w:rsidRPr="003203EF">
        <w:rPr>
          <w:rFonts w:ascii="Aptos" w:hAnsi="Aptos"/>
        </w:rPr>
        <w:t xml:space="preserve"> (‘Human Rights Act’)</w:t>
      </w:r>
      <w:r w:rsidRPr="003203EF">
        <w:rPr>
          <w:rFonts w:ascii="Aptos" w:hAnsi="Aptos"/>
        </w:rPr>
        <w:t>.</w:t>
      </w:r>
      <w:r w:rsidR="00BF4B80" w:rsidRPr="003203EF">
        <w:rPr>
          <w:rFonts w:ascii="Aptos" w:hAnsi="Aptos"/>
        </w:rPr>
        <w:t xml:space="preserve"> </w:t>
      </w:r>
    </w:p>
    <w:p w14:paraId="6C30D01D" w14:textId="0C47E4CF" w:rsidR="00FE5CB9" w:rsidRPr="00B77499" w:rsidRDefault="00651F6D" w:rsidP="00F261F0">
      <w:pPr>
        <w:spacing w:line="276" w:lineRule="auto"/>
        <w:rPr>
          <w:rFonts w:ascii="Aptos" w:hAnsi="Aptos"/>
        </w:rPr>
      </w:pPr>
      <w:r w:rsidRPr="00B77499">
        <w:rPr>
          <w:rFonts w:ascii="Aptos" w:hAnsi="Aptos"/>
        </w:rPr>
        <w:t xml:space="preserve">The Bill promotes </w:t>
      </w:r>
      <w:r w:rsidR="00DF0731" w:rsidRPr="00B77499">
        <w:rPr>
          <w:rFonts w:ascii="Aptos" w:hAnsi="Aptos"/>
        </w:rPr>
        <w:t xml:space="preserve">the right to movement provided by section 13 of the Human Rights Act by providing an enhanced pathway for people being posted </w:t>
      </w:r>
      <w:r w:rsidR="00182BC1">
        <w:rPr>
          <w:rFonts w:ascii="Aptos" w:hAnsi="Aptos"/>
        </w:rPr>
        <w:t>in the course of employment</w:t>
      </w:r>
      <w:r w:rsidR="00DF0731" w:rsidRPr="00B77499">
        <w:rPr>
          <w:rFonts w:ascii="Aptos" w:hAnsi="Aptos"/>
        </w:rPr>
        <w:t xml:space="preserve"> to or </w:t>
      </w:r>
      <w:r w:rsidR="009F63BF">
        <w:rPr>
          <w:rFonts w:ascii="Aptos" w:hAnsi="Aptos"/>
        </w:rPr>
        <w:t xml:space="preserve">away </w:t>
      </w:r>
      <w:r w:rsidR="00DF0731" w:rsidRPr="00B77499">
        <w:rPr>
          <w:rFonts w:ascii="Aptos" w:hAnsi="Aptos"/>
        </w:rPr>
        <w:t>from the ACT to exercise their freedom to choose their residence in the ACT. It will also promote the right to work and other work-related rights provided by section 27B of the Human Rights Act</w:t>
      </w:r>
      <w:r w:rsidR="00D340A0" w:rsidRPr="00B77499">
        <w:rPr>
          <w:rFonts w:ascii="Aptos" w:hAnsi="Aptos"/>
        </w:rPr>
        <w:t>, particularly the right to the enjoyment of just and favourable conditions of wor</w:t>
      </w:r>
      <w:r w:rsidR="00B72BAC">
        <w:rPr>
          <w:rFonts w:ascii="Aptos" w:hAnsi="Aptos"/>
        </w:rPr>
        <w:t xml:space="preserve">k, by </w:t>
      </w:r>
      <w:r w:rsidR="00DC0ADF">
        <w:rPr>
          <w:rFonts w:ascii="Aptos" w:hAnsi="Aptos"/>
        </w:rPr>
        <w:t xml:space="preserve">ensuring </w:t>
      </w:r>
      <w:r w:rsidR="00344ED6">
        <w:rPr>
          <w:rFonts w:ascii="Aptos" w:hAnsi="Aptos"/>
        </w:rPr>
        <w:t xml:space="preserve">the work-related accommodation conditions of </w:t>
      </w:r>
      <w:r w:rsidR="00DC0ADF" w:rsidRPr="00B77499">
        <w:rPr>
          <w:rFonts w:ascii="Aptos" w:hAnsi="Aptos"/>
        </w:rPr>
        <w:t xml:space="preserve">people being posted </w:t>
      </w:r>
      <w:r w:rsidR="00DC0ADF">
        <w:rPr>
          <w:rFonts w:ascii="Aptos" w:hAnsi="Aptos"/>
        </w:rPr>
        <w:t>in the course of employment</w:t>
      </w:r>
      <w:r w:rsidR="00DC0ADF" w:rsidRPr="00B77499">
        <w:rPr>
          <w:rFonts w:ascii="Aptos" w:hAnsi="Aptos"/>
        </w:rPr>
        <w:t xml:space="preserve"> to or </w:t>
      </w:r>
      <w:r w:rsidR="00DC0ADF">
        <w:rPr>
          <w:rFonts w:ascii="Aptos" w:hAnsi="Aptos"/>
        </w:rPr>
        <w:t xml:space="preserve">away </w:t>
      </w:r>
      <w:r w:rsidR="00DC0ADF" w:rsidRPr="00B77499">
        <w:rPr>
          <w:rFonts w:ascii="Aptos" w:hAnsi="Aptos"/>
        </w:rPr>
        <w:t>from the ACT</w:t>
      </w:r>
      <w:r w:rsidR="00DC0ADF">
        <w:rPr>
          <w:rFonts w:ascii="Aptos" w:hAnsi="Aptos"/>
        </w:rPr>
        <w:t xml:space="preserve"> </w:t>
      </w:r>
      <w:r w:rsidR="00344ED6">
        <w:rPr>
          <w:rFonts w:ascii="Aptos" w:hAnsi="Aptos"/>
        </w:rPr>
        <w:t xml:space="preserve">are </w:t>
      </w:r>
      <w:r w:rsidR="00CD7111">
        <w:rPr>
          <w:rFonts w:ascii="Aptos" w:hAnsi="Aptos"/>
        </w:rPr>
        <w:t>more accessible</w:t>
      </w:r>
      <w:r w:rsidR="00B82466">
        <w:rPr>
          <w:rFonts w:ascii="Aptos" w:hAnsi="Aptos"/>
        </w:rPr>
        <w:t xml:space="preserve"> and achievable</w:t>
      </w:r>
      <w:r w:rsidR="00344ED6">
        <w:rPr>
          <w:rFonts w:ascii="Aptos" w:hAnsi="Aptos"/>
        </w:rPr>
        <w:t>.</w:t>
      </w:r>
    </w:p>
    <w:p w14:paraId="30250597" w14:textId="77777777" w:rsidR="00FA70AF" w:rsidRPr="003203EF" w:rsidRDefault="00FA70AF" w:rsidP="00F261F0">
      <w:pPr>
        <w:spacing w:line="276" w:lineRule="auto"/>
        <w:rPr>
          <w:rFonts w:ascii="Aptos" w:hAnsi="Aptos"/>
        </w:rPr>
      </w:pPr>
    </w:p>
    <w:p w14:paraId="78738F94" w14:textId="128D792F" w:rsidR="003A79A5" w:rsidRPr="003203EF" w:rsidRDefault="00C3270C" w:rsidP="003A79A5">
      <w:pPr>
        <w:rPr>
          <w:rFonts w:ascii="Aptos" w:hAnsi="Aptos"/>
          <w:b/>
          <w:bCs/>
        </w:rPr>
      </w:pPr>
      <w:r w:rsidRPr="003203EF">
        <w:rPr>
          <w:rFonts w:ascii="Aptos" w:hAnsi="Aptos"/>
          <w:b/>
          <w:bCs/>
        </w:rPr>
        <w:t>CLAUSE NOTES</w:t>
      </w:r>
    </w:p>
    <w:p w14:paraId="045822FF" w14:textId="77777777" w:rsidR="003A79A5" w:rsidRPr="00AD381F" w:rsidRDefault="003A79A5" w:rsidP="003A79A5">
      <w:pPr>
        <w:rPr>
          <w:rFonts w:ascii="Aptos" w:hAnsi="Aptos"/>
          <w:b/>
          <w:bCs/>
        </w:rPr>
      </w:pPr>
      <w:r w:rsidRPr="00AD381F">
        <w:rPr>
          <w:rFonts w:ascii="Aptos" w:hAnsi="Aptos"/>
          <w:b/>
          <w:bCs/>
        </w:rPr>
        <w:t>Clause 1 – Name of Act</w:t>
      </w:r>
    </w:p>
    <w:p w14:paraId="4443386C" w14:textId="4BB9DDAC" w:rsidR="003A79A5" w:rsidRPr="00AD381F" w:rsidRDefault="003A79A5" w:rsidP="003A79A5">
      <w:pPr>
        <w:rPr>
          <w:rFonts w:ascii="Aptos" w:hAnsi="Aptos"/>
        </w:rPr>
      </w:pPr>
      <w:r w:rsidRPr="00AD381F">
        <w:rPr>
          <w:rFonts w:ascii="Aptos" w:hAnsi="Aptos"/>
        </w:rPr>
        <w:t xml:space="preserve">This clause provides for the name of the </w:t>
      </w:r>
      <w:r w:rsidR="007E67EF" w:rsidRPr="00AD381F">
        <w:rPr>
          <w:rFonts w:ascii="Aptos" w:hAnsi="Aptos"/>
        </w:rPr>
        <w:t>Act</w:t>
      </w:r>
      <w:r w:rsidRPr="00AD381F">
        <w:rPr>
          <w:rFonts w:ascii="Aptos" w:hAnsi="Aptos"/>
        </w:rPr>
        <w:t xml:space="preserve"> </w:t>
      </w:r>
      <w:r w:rsidR="007E67EF" w:rsidRPr="00AD381F">
        <w:rPr>
          <w:rFonts w:ascii="Aptos" w:hAnsi="Aptos"/>
        </w:rPr>
        <w:t xml:space="preserve">is the </w:t>
      </w:r>
      <w:r w:rsidR="00AD381F" w:rsidRPr="00AD381F">
        <w:rPr>
          <w:rFonts w:ascii="Aptos" w:hAnsi="Aptos"/>
          <w:i/>
          <w:iCs/>
        </w:rPr>
        <w:t>Residential Tenancies</w:t>
      </w:r>
      <w:r w:rsidR="008F6C66" w:rsidRPr="00AD381F">
        <w:rPr>
          <w:rFonts w:ascii="Aptos" w:hAnsi="Aptos"/>
          <w:i/>
          <w:iCs/>
        </w:rPr>
        <w:t xml:space="preserve"> </w:t>
      </w:r>
      <w:r w:rsidR="00E35B4F" w:rsidRPr="00E35B4F">
        <w:rPr>
          <w:rFonts w:ascii="Aptos" w:hAnsi="Aptos"/>
          <w:i/>
          <w:iCs/>
        </w:rPr>
        <w:t>(Posting Termination)</w:t>
      </w:r>
      <w:r w:rsidR="00E35B4F">
        <w:rPr>
          <w:rFonts w:ascii="Aptos" w:hAnsi="Aptos"/>
        </w:rPr>
        <w:t xml:space="preserve"> </w:t>
      </w:r>
      <w:r w:rsidR="008F6C66" w:rsidRPr="00AD381F">
        <w:rPr>
          <w:rFonts w:ascii="Aptos" w:hAnsi="Aptos"/>
          <w:i/>
          <w:iCs/>
        </w:rPr>
        <w:t>Amendment Act 2025</w:t>
      </w:r>
      <w:r w:rsidRPr="00AD381F">
        <w:rPr>
          <w:rFonts w:ascii="Aptos" w:hAnsi="Aptos"/>
        </w:rPr>
        <w:t>.</w:t>
      </w:r>
    </w:p>
    <w:p w14:paraId="61D87261" w14:textId="77777777" w:rsidR="003A79A5" w:rsidRPr="00AD381F" w:rsidRDefault="003A79A5" w:rsidP="003A79A5">
      <w:pPr>
        <w:rPr>
          <w:rFonts w:ascii="Aptos" w:hAnsi="Aptos"/>
          <w:b/>
          <w:bCs/>
        </w:rPr>
      </w:pPr>
      <w:r w:rsidRPr="00AD381F">
        <w:rPr>
          <w:rFonts w:ascii="Aptos" w:hAnsi="Aptos"/>
          <w:b/>
          <w:bCs/>
        </w:rPr>
        <w:t>Clause 2 – Commencement</w:t>
      </w:r>
    </w:p>
    <w:p w14:paraId="47A8E9B3" w14:textId="4356F25F" w:rsidR="003A79A5" w:rsidRPr="00AD381F" w:rsidRDefault="003A79A5" w:rsidP="003A79A5">
      <w:pPr>
        <w:rPr>
          <w:rFonts w:ascii="Aptos" w:hAnsi="Aptos"/>
        </w:rPr>
      </w:pPr>
      <w:r w:rsidRPr="00AD381F">
        <w:rPr>
          <w:rFonts w:ascii="Aptos" w:hAnsi="Aptos"/>
        </w:rPr>
        <w:t xml:space="preserve">This clause provides that the Act will commence on the </w:t>
      </w:r>
      <w:r w:rsidR="00AD381F" w:rsidRPr="00AD381F">
        <w:rPr>
          <w:rFonts w:ascii="Aptos" w:hAnsi="Aptos"/>
        </w:rPr>
        <w:t xml:space="preserve">seventh </w:t>
      </w:r>
      <w:r w:rsidRPr="00AD381F">
        <w:rPr>
          <w:rFonts w:ascii="Aptos" w:hAnsi="Aptos"/>
        </w:rPr>
        <w:t>day after its notification day.</w:t>
      </w:r>
    </w:p>
    <w:p w14:paraId="361A5889" w14:textId="1A540979" w:rsidR="003A79A5" w:rsidRPr="00AD381F" w:rsidRDefault="003A79A5" w:rsidP="003A79A5">
      <w:pPr>
        <w:rPr>
          <w:rFonts w:ascii="Aptos" w:hAnsi="Aptos"/>
          <w:b/>
          <w:bCs/>
        </w:rPr>
      </w:pPr>
      <w:r w:rsidRPr="00AD381F">
        <w:rPr>
          <w:rFonts w:ascii="Aptos" w:hAnsi="Aptos"/>
          <w:b/>
          <w:bCs/>
        </w:rPr>
        <w:t xml:space="preserve">Clause 3 – Legislation </w:t>
      </w:r>
      <w:r w:rsidR="00F75DF1" w:rsidRPr="00AD381F">
        <w:rPr>
          <w:rFonts w:ascii="Aptos" w:hAnsi="Aptos"/>
          <w:b/>
          <w:bCs/>
        </w:rPr>
        <w:t>a</w:t>
      </w:r>
      <w:r w:rsidRPr="00AD381F">
        <w:rPr>
          <w:rFonts w:ascii="Aptos" w:hAnsi="Aptos"/>
          <w:b/>
          <w:bCs/>
        </w:rPr>
        <w:t>mended</w:t>
      </w:r>
    </w:p>
    <w:p w14:paraId="2BC357D0" w14:textId="25216AC4" w:rsidR="003A79A5" w:rsidRPr="00AD381F" w:rsidRDefault="003A79A5" w:rsidP="003A79A5">
      <w:pPr>
        <w:rPr>
          <w:rFonts w:ascii="Aptos" w:hAnsi="Aptos"/>
        </w:rPr>
      </w:pPr>
      <w:r w:rsidRPr="00AD381F">
        <w:rPr>
          <w:rFonts w:ascii="Aptos" w:hAnsi="Aptos"/>
        </w:rPr>
        <w:t xml:space="preserve">This Act amends the </w:t>
      </w:r>
      <w:r w:rsidR="00AD381F" w:rsidRPr="00AD381F">
        <w:rPr>
          <w:rFonts w:ascii="Aptos" w:hAnsi="Aptos"/>
          <w:i/>
          <w:iCs/>
        </w:rPr>
        <w:t>Residential Tenancies Act 1997</w:t>
      </w:r>
      <w:r w:rsidR="00AD381F" w:rsidRPr="00AD381F">
        <w:rPr>
          <w:rFonts w:ascii="Aptos" w:hAnsi="Aptos"/>
        </w:rPr>
        <w:t>.</w:t>
      </w:r>
    </w:p>
    <w:p w14:paraId="3F29C886" w14:textId="302EB1BE" w:rsidR="00840EFC" w:rsidRPr="0003389D" w:rsidRDefault="00840EFC" w:rsidP="00840EFC">
      <w:pPr>
        <w:rPr>
          <w:rFonts w:ascii="Aptos" w:hAnsi="Aptos"/>
          <w:b/>
          <w:bCs/>
        </w:rPr>
      </w:pPr>
      <w:r w:rsidRPr="0003389D">
        <w:rPr>
          <w:rFonts w:ascii="Aptos" w:hAnsi="Aptos"/>
          <w:b/>
          <w:bCs/>
        </w:rPr>
        <w:t xml:space="preserve">Clause </w:t>
      </w:r>
      <w:r w:rsidR="00F60AA3" w:rsidRPr="0003389D">
        <w:rPr>
          <w:rFonts w:ascii="Aptos" w:hAnsi="Aptos"/>
          <w:b/>
          <w:bCs/>
        </w:rPr>
        <w:t>4</w:t>
      </w:r>
      <w:r w:rsidRPr="0003389D">
        <w:rPr>
          <w:rFonts w:ascii="Aptos" w:hAnsi="Aptos"/>
          <w:b/>
          <w:bCs/>
        </w:rPr>
        <w:t xml:space="preserve"> –</w:t>
      </w:r>
      <w:r w:rsidR="004E0626" w:rsidRPr="0003389D">
        <w:rPr>
          <w:rFonts w:ascii="Aptos" w:hAnsi="Aptos"/>
          <w:b/>
          <w:bCs/>
        </w:rPr>
        <w:t xml:space="preserve"> </w:t>
      </w:r>
      <w:r w:rsidR="0003389D" w:rsidRPr="0003389D">
        <w:rPr>
          <w:rFonts w:ascii="Aptos" w:hAnsi="Aptos"/>
          <w:b/>
          <w:bCs/>
        </w:rPr>
        <w:t>Posting termination clause Schedule 2, section 2.1, clause 102 (1) and (2)</w:t>
      </w:r>
    </w:p>
    <w:p w14:paraId="376D6482" w14:textId="6C0A1FBD" w:rsidR="00E970C6" w:rsidRPr="00BC576F" w:rsidRDefault="00E970C6" w:rsidP="00E970C6">
      <w:pPr>
        <w:rPr>
          <w:rFonts w:ascii="Aptos" w:hAnsi="Aptos"/>
        </w:rPr>
      </w:pPr>
      <w:r w:rsidRPr="00BC576F">
        <w:rPr>
          <w:rFonts w:ascii="Aptos" w:hAnsi="Aptos"/>
        </w:rPr>
        <w:t xml:space="preserve">This clause </w:t>
      </w:r>
      <w:r w:rsidR="00057A30" w:rsidRPr="00BC576F">
        <w:rPr>
          <w:rFonts w:ascii="Aptos" w:hAnsi="Aptos"/>
        </w:rPr>
        <w:t xml:space="preserve">substitutes </w:t>
      </w:r>
      <w:r w:rsidR="00897DB5" w:rsidRPr="00BC576F">
        <w:rPr>
          <w:rFonts w:ascii="Aptos" w:hAnsi="Aptos"/>
        </w:rPr>
        <w:t>Schedule 2, section 2.1</w:t>
      </w:r>
      <w:r w:rsidR="00045951">
        <w:rPr>
          <w:rFonts w:ascii="Aptos" w:hAnsi="Aptos"/>
        </w:rPr>
        <w:t>,</w:t>
      </w:r>
      <w:r w:rsidR="00582384" w:rsidRPr="00BC576F">
        <w:rPr>
          <w:rFonts w:ascii="Aptos" w:hAnsi="Aptos"/>
        </w:rPr>
        <w:t xml:space="preserve"> </w:t>
      </w:r>
      <w:r w:rsidR="00045951" w:rsidRPr="00045951">
        <w:rPr>
          <w:rFonts w:ascii="Aptos" w:hAnsi="Aptos"/>
        </w:rPr>
        <w:t>clause 102 (1) and (2)</w:t>
      </w:r>
      <w:r w:rsidR="00DA4525">
        <w:rPr>
          <w:rFonts w:ascii="Aptos" w:hAnsi="Aptos"/>
        </w:rPr>
        <w:t>,</w:t>
      </w:r>
      <w:r w:rsidR="00045951">
        <w:rPr>
          <w:rFonts w:ascii="Aptos" w:hAnsi="Aptos"/>
          <w:b/>
          <w:bCs/>
        </w:rPr>
        <w:t xml:space="preserve"> </w:t>
      </w:r>
      <w:r w:rsidR="00897DB5" w:rsidRPr="00BC576F">
        <w:rPr>
          <w:rFonts w:ascii="Aptos" w:hAnsi="Aptos"/>
        </w:rPr>
        <w:t>to insert provisions incorporating the lessor’s domestic partner</w:t>
      </w:r>
      <w:r w:rsidR="00582384" w:rsidRPr="00BC576F">
        <w:rPr>
          <w:rFonts w:ascii="Aptos" w:hAnsi="Aptos"/>
        </w:rPr>
        <w:t xml:space="preserve"> into clause 102 (1)</w:t>
      </w:r>
      <w:r w:rsidR="00EF794A" w:rsidRPr="00BC576F">
        <w:rPr>
          <w:rFonts w:ascii="Aptos" w:hAnsi="Aptos"/>
        </w:rPr>
        <w:t xml:space="preserve">, </w:t>
      </w:r>
      <w:r w:rsidR="00897DB5" w:rsidRPr="00BC576F">
        <w:rPr>
          <w:rFonts w:ascii="Aptos" w:hAnsi="Aptos"/>
        </w:rPr>
        <w:t>evidence of the domestic partnership</w:t>
      </w:r>
      <w:r w:rsidR="00582384" w:rsidRPr="00BC576F">
        <w:rPr>
          <w:rFonts w:ascii="Aptos" w:hAnsi="Aptos"/>
        </w:rPr>
        <w:t xml:space="preserve"> into clause 102 (2)</w:t>
      </w:r>
      <w:r w:rsidR="00EF794A" w:rsidRPr="00BC576F">
        <w:rPr>
          <w:rFonts w:ascii="Aptos" w:hAnsi="Aptos"/>
        </w:rPr>
        <w:t xml:space="preserve"> and examples of evidence of posting and evidence of domestic partnership</w:t>
      </w:r>
      <w:r w:rsidR="00897DB5" w:rsidRPr="00BC576F">
        <w:rPr>
          <w:rFonts w:ascii="Aptos" w:hAnsi="Aptos"/>
        </w:rPr>
        <w:t xml:space="preserve"> </w:t>
      </w:r>
      <w:r w:rsidR="0041422B" w:rsidRPr="00BC576F">
        <w:rPr>
          <w:rFonts w:ascii="Aptos" w:hAnsi="Aptos"/>
        </w:rPr>
        <w:t xml:space="preserve">into the </w:t>
      </w:r>
      <w:r w:rsidR="00EF794A" w:rsidRPr="00BC576F">
        <w:rPr>
          <w:rFonts w:ascii="Aptos" w:hAnsi="Aptos"/>
        </w:rPr>
        <w:t>posting termination clause.</w:t>
      </w:r>
    </w:p>
    <w:p w14:paraId="256989AD" w14:textId="2BDDC291" w:rsidR="00840EFC" w:rsidRPr="0003389D" w:rsidRDefault="00840EFC" w:rsidP="00840EFC">
      <w:pPr>
        <w:rPr>
          <w:rFonts w:ascii="Aptos" w:hAnsi="Aptos"/>
          <w:b/>
          <w:bCs/>
        </w:rPr>
      </w:pPr>
      <w:r w:rsidRPr="0003389D">
        <w:rPr>
          <w:rFonts w:ascii="Aptos" w:hAnsi="Aptos"/>
          <w:b/>
          <w:bCs/>
        </w:rPr>
        <w:t xml:space="preserve">Clause </w:t>
      </w:r>
      <w:r w:rsidR="00F60AA3" w:rsidRPr="0003389D">
        <w:rPr>
          <w:rFonts w:ascii="Aptos" w:hAnsi="Aptos"/>
          <w:b/>
          <w:bCs/>
        </w:rPr>
        <w:t>5</w:t>
      </w:r>
      <w:r w:rsidRPr="0003389D">
        <w:rPr>
          <w:rFonts w:ascii="Aptos" w:hAnsi="Aptos"/>
          <w:b/>
          <w:bCs/>
        </w:rPr>
        <w:t xml:space="preserve"> – </w:t>
      </w:r>
      <w:r w:rsidR="0003389D">
        <w:rPr>
          <w:rFonts w:ascii="Aptos" w:hAnsi="Aptos"/>
          <w:b/>
          <w:bCs/>
        </w:rPr>
        <w:t>New part 20</w:t>
      </w:r>
    </w:p>
    <w:p w14:paraId="6F5DAE84" w14:textId="492266CB" w:rsidR="00D2478A" w:rsidRPr="00057A30" w:rsidRDefault="00EA610B" w:rsidP="00D2478A">
      <w:pPr>
        <w:rPr>
          <w:rFonts w:ascii="Aptos" w:hAnsi="Aptos"/>
        </w:rPr>
      </w:pPr>
      <w:r w:rsidRPr="00057A30">
        <w:rPr>
          <w:rFonts w:ascii="Aptos" w:hAnsi="Aptos"/>
        </w:rPr>
        <w:t xml:space="preserve">This clause </w:t>
      </w:r>
      <w:r w:rsidR="00057A30" w:rsidRPr="00057A30">
        <w:rPr>
          <w:rFonts w:ascii="Aptos" w:hAnsi="Aptos"/>
        </w:rPr>
        <w:t>provides for transitional provisions</w:t>
      </w:r>
      <w:r w:rsidR="003C6A67">
        <w:rPr>
          <w:rFonts w:ascii="Aptos" w:hAnsi="Aptos"/>
        </w:rPr>
        <w:t xml:space="preserve"> for application of posting termination clause to residential tenancy agreement entered into before commencement day.</w:t>
      </w:r>
    </w:p>
    <w:sectPr w:rsidR="00D2478A" w:rsidRPr="00057A30" w:rsidSect="004A5E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0607" w14:textId="77777777" w:rsidR="006A190F" w:rsidRDefault="006A190F" w:rsidP="006A190F">
      <w:pPr>
        <w:spacing w:after="0" w:line="240" w:lineRule="auto"/>
      </w:pPr>
      <w:r>
        <w:separator/>
      </w:r>
    </w:p>
  </w:endnote>
  <w:endnote w:type="continuationSeparator" w:id="0">
    <w:p w14:paraId="5674D7A7" w14:textId="77777777" w:rsidR="006A190F" w:rsidRDefault="006A190F" w:rsidP="006A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487B" w14:textId="77777777" w:rsidR="003C1406" w:rsidRDefault="003C14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5523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DEB39" w14:textId="7DAFA36A" w:rsidR="004A5E4A" w:rsidRDefault="004A5E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3FA112" w14:textId="7AAE5524" w:rsidR="004A5E4A" w:rsidRPr="008641F4" w:rsidRDefault="008641F4" w:rsidP="008641F4">
    <w:pPr>
      <w:pStyle w:val="Footer"/>
      <w:jc w:val="center"/>
      <w:rPr>
        <w:rFonts w:ascii="Arial" w:hAnsi="Arial" w:cs="Arial"/>
        <w:sz w:val="14"/>
      </w:rPr>
    </w:pPr>
    <w:r w:rsidRPr="008641F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5FAC" w14:textId="682BFDA3" w:rsidR="003C1406" w:rsidRPr="008641F4" w:rsidRDefault="008641F4" w:rsidP="008641F4">
    <w:pPr>
      <w:pStyle w:val="Footer"/>
      <w:jc w:val="center"/>
      <w:rPr>
        <w:rFonts w:ascii="Arial" w:hAnsi="Arial" w:cs="Arial"/>
        <w:sz w:val="14"/>
      </w:rPr>
    </w:pPr>
    <w:r w:rsidRPr="008641F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02BA" w14:textId="77777777" w:rsidR="006A190F" w:rsidRDefault="006A190F" w:rsidP="006A190F">
      <w:pPr>
        <w:spacing w:after="0" w:line="240" w:lineRule="auto"/>
      </w:pPr>
      <w:r>
        <w:separator/>
      </w:r>
    </w:p>
  </w:footnote>
  <w:footnote w:type="continuationSeparator" w:id="0">
    <w:p w14:paraId="495998C1" w14:textId="77777777" w:rsidR="006A190F" w:rsidRDefault="006A190F" w:rsidP="006A1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9092" w14:textId="77777777" w:rsidR="003C1406" w:rsidRDefault="003C14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9F67" w14:textId="77777777" w:rsidR="003C1406" w:rsidRDefault="003C14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132FE" w14:textId="147BEB5B" w:rsidR="003C1406" w:rsidRDefault="003C1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5A05"/>
    <w:multiLevelType w:val="hybridMultilevel"/>
    <w:tmpl w:val="9708B5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34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13"/>
    <w:rsid w:val="000132B3"/>
    <w:rsid w:val="0003389D"/>
    <w:rsid w:val="000424AC"/>
    <w:rsid w:val="000438E0"/>
    <w:rsid w:val="00045209"/>
    <w:rsid w:val="00045951"/>
    <w:rsid w:val="00047F33"/>
    <w:rsid w:val="00053955"/>
    <w:rsid w:val="00057A30"/>
    <w:rsid w:val="00062AF5"/>
    <w:rsid w:val="000658CF"/>
    <w:rsid w:val="00084E21"/>
    <w:rsid w:val="00090014"/>
    <w:rsid w:val="00090A05"/>
    <w:rsid w:val="000947ED"/>
    <w:rsid w:val="000A4249"/>
    <w:rsid w:val="000C3E75"/>
    <w:rsid w:val="000C79DB"/>
    <w:rsid w:val="000E550A"/>
    <w:rsid w:val="000E6121"/>
    <w:rsid w:val="000F26E2"/>
    <w:rsid w:val="00105650"/>
    <w:rsid w:val="00114EED"/>
    <w:rsid w:val="001307EC"/>
    <w:rsid w:val="00152A5A"/>
    <w:rsid w:val="0017665A"/>
    <w:rsid w:val="00181EE0"/>
    <w:rsid w:val="00182BC1"/>
    <w:rsid w:val="0018347E"/>
    <w:rsid w:val="00196FAE"/>
    <w:rsid w:val="001A03C3"/>
    <w:rsid w:val="001A23F5"/>
    <w:rsid w:val="001A4B28"/>
    <w:rsid w:val="001D07E2"/>
    <w:rsid w:val="001D13F9"/>
    <w:rsid w:val="001D3E32"/>
    <w:rsid w:val="001D43EC"/>
    <w:rsid w:val="001F0B67"/>
    <w:rsid w:val="001F5F59"/>
    <w:rsid w:val="0020080F"/>
    <w:rsid w:val="002011B8"/>
    <w:rsid w:val="002034CA"/>
    <w:rsid w:val="002044B9"/>
    <w:rsid w:val="00216C32"/>
    <w:rsid w:val="0022600C"/>
    <w:rsid w:val="002271EF"/>
    <w:rsid w:val="00233C56"/>
    <w:rsid w:val="00275FF9"/>
    <w:rsid w:val="002809B5"/>
    <w:rsid w:val="00284E0B"/>
    <w:rsid w:val="00286D01"/>
    <w:rsid w:val="0029265F"/>
    <w:rsid w:val="002B6ECC"/>
    <w:rsid w:val="002B76CB"/>
    <w:rsid w:val="002E2E99"/>
    <w:rsid w:val="002E3BF3"/>
    <w:rsid w:val="002F36E9"/>
    <w:rsid w:val="002F4D97"/>
    <w:rsid w:val="00302704"/>
    <w:rsid w:val="003109D7"/>
    <w:rsid w:val="003158A1"/>
    <w:rsid w:val="003203EF"/>
    <w:rsid w:val="0032068E"/>
    <w:rsid w:val="003323D9"/>
    <w:rsid w:val="00341A62"/>
    <w:rsid w:val="00344ED6"/>
    <w:rsid w:val="00345134"/>
    <w:rsid w:val="0034795F"/>
    <w:rsid w:val="00347DAC"/>
    <w:rsid w:val="00363427"/>
    <w:rsid w:val="00366818"/>
    <w:rsid w:val="003A4FD7"/>
    <w:rsid w:val="003A79A5"/>
    <w:rsid w:val="003B6513"/>
    <w:rsid w:val="003C1406"/>
    <w:rsid w:val="003C6A67"/>
    <w:rsid w:val="003D248E"/>
    <w:rsid w:val="003E2C2C"/>
    <w:rsid w:val="003F50E3"/>
    <w:rsid w:val="00407F55"/>
    <w:rsid w:val="0041422B"/>
    <w:rsid w:val="00415FDC"/>
    <w:rsid w:val="00421A56"/>
    <w:rsid w:val="0045521D"/>
    <w:rsid w:val="00461633"/>
    <w:rsid w:val="004617CB"/>
    <w:rsid w:val="004727E8"/>
    <w:rsid w:val="00477D45"/>
    <w:rsid w:val="004822FE"/>
    <w:rsid w:val="00483267"/>
    <w:rsid w:val="004850AF"/>
    <w:rsid w:val="00486E70"/>
    <w:rsid w:val="00491740"/>
    <w:rsid w:val="00493A90"/>
    <w:rsid w:val="00496FE4"/>
    <w:rsid w:val="004A0805"/>
    <w:rsid w:val="004A5E4A"/>
    <w:rsid w:val="004A6E6F"/>
    <w:rsid w:val="004B6B08"/>
    <w:rsid w:val="004B6E8F"/>
    <w:rsid w:val="004D458F"/>
    <w:rsid w:val="004E0626"/>
    <w:rsid w:val="004F18B9"/>
    <w:rsid w:val="00511AFC"/>
    <w:rsid w:val="00513760"/>
    <w:rsid w:val="00541499"/>
    <w:rsid w:val="00556D6C"/>
    <w:rsid w:val="005572FC"/>
    <w:rsid w:val="0056000F"/>
    <w:rsid w:val="00575ED2"/>
    <w:rsid w:val="00576AB7"/>
    <w:rsid w:val="00582384"/>
    <w:rsid w:val="0058390A"/>
    <w:rsid w:val="00585237"/>
    <w:rsid w:val="005872C4"/>
    <w:rsid w:val="00587CB2"/>
    <w:rsid w:val="005B0F36"/>
    <w:rsid w:val="005B7842"/>
    <w:rsid w:val="005C33F6"/>
    <w:rsid w:val="005C4EF7"/>
    <w:rsid w:val="005C7832"/>
    <w:rsid w:val="005D17DE"/>
    <w:rsid w:val="005F5C23"/>
    <w:rsid w:val="005F7992"/>
    <w:rsid w:val="005F7D54"/>
    <w:rsid w:val="00603881"/>
    <w:rsid w:val="00616272"/>
    <w:rsid w:val="00633830"/>
    <w:rsid w:val="00635427"/>
    <w:rsid w:val="00643A3D"/>
    <w:rsid w:val="00650745"/>
    <w:rsid w:val="00651F6D"/>
    <w:rsid w:val="006673F6"/>
    <w:rsid w:val="0067373F"/>
    <w:rsid w:val="006903A2"/>
    <w:rsid w:val="006A190F"/>
    <w:rsid w:val="006B0122"/>
    <w:rsid w:val="006B2235"/>
    <w:rsid w:val="006D7260"/>
    <w:rsid w:val="006E4B72"/>
    <w:rsid w:val="006F0BA6"/>
    <w:rsid w:val="007165D8"/>
    <w:rsid w:val="0072792A"/>
    <w:rsid w:val="00740FE0"/>
    <w:rsid w:val="00755457"/>
    <w:rsid w:val="00756909"/>
    <w:rsid w:val="00763DEC"/>
    <w:rsid w:val="007669E4"/>
    <w:rsid w:val="0077214F"/>
    <w:rsid w:val="007829AD"/>
    <w:rsid w:val="0078710F"/>
    <w:rsid w:val="00790B25"/>
    <w:rsid w:val="007947AF"/>
    <w:rsid w:val="0079528C"/>
    <w:rsid w:val="007B424F"/>
    <w:rsid w:val="007D2065"/>
    <w:rsid w:val="007D3AF2"/>
    <w:rsid w:val="007E67EF"/>
    <w:rsid w:val="007F6F1B"/>
    <w:rsid w:val="00804EE0"/>
    <w:rsid w:val="00813515"/>
    <w:rsid w:val="00816FDF"/>
    <w:rsid w:val="0082211F"/>
    <w:rsid w:val="00840BCD"/>
    <w:rsid w:val="00840EFC"/>
    <w:rsid w:val="008464F1"/>
    <w:rsid w:val="00850971"/>
    <w:rsid w:val="008530F5"/>
    <w:rsid w:val="008623D1"/>
    <w:rsid w:val="008641F4"/>
    <w:rsid w:val="00864DF8"/>
    <w:rsid w:val="00865ABB"/>
    <w:rsid w:val="00874D0F"/>
    <w:rsid w:val="0088513C"/>
    <w:rsid w:val="0088596E"/>
    <w:rsid w:val="00897DB5"/>
    <w:rsid w:val="008B0E99"/>
    <w:rsid w:val="008C771F"/>
    <w:rsid w:val="008D4D8D"/>
    <w:rsid w:val="008E2976"/>
    <w:rsid w:val="008E510B"/>
    <w:rsid w:val="008F6C66"/>
    <w:rsid w:val="00902080"/>
    <w:rsid w:val="00925243"/>
    <w:rsid w:val="00925E91"/>
    <w:rsid w:val="00933201"/>
    <w:rsid w:val="00936FC2"/>
    <w:rsid w:val="00937628"/>
    <w:rsid w:val="00950CCB"/>
    <w:rsid w:val="00957943"/>
    <w:rsid w:val="00963151"/>
    <w:rsid w:val="009813C6"/>
    <w:rsid w:val="00981B01"/>
    <w:rsid w:val="00983B25"/>
    <w:rsid w:val="00993ECE"/>
    <w:rsid w:val="009A2EAD"/>
    <w:rsid w:val="009B5B41"/>
    <w:rsid w:val="009B7E78"/>
    <w:rsid w:val="009C441B"/>
    <w:rsid w:val="009E5527"/>
    <w:rsid w:val="009F2B20"/>
    <w:rsid w:val="009F55CB"/>
    <w:rsid w:val="009F63BF"/>
    <w:rsid w:val="009F709A"/>
    <w:rsid w:val="00A134E4"/>
    <w:rsid w:val="00A13B5C"/>
    <w:rsid w:val="00A24A10"/>
    <w:rsid w:val="00A32636"/>
    <w:rsid w:val="00A3287D"/>
    <w:rsid w:val="00A40997"/>
    <w:rsid w:val="00A440BB"/>
    <w:rsid w:val="00A47821"/>
    <w:rsid w:val="00A609CA"/>
    <w:rsid w:val="00A63320"/>
    <w:rsid w:val="00A662C5"/>
    <w:rsid w:val="00A67368"/>
    <w:rsid w:val="00A711BD"/>
    <w:rsid w:val="00A71F02"/>
    <w:rsid w:val="00A87C30"/>
    <w:rsid w:val="00AC0C1F"/>
    <w:rsid w:val="00AC1BF4"/>
    <w:rsid w:val="00AC1FE6"/>
    <w:rsid w:val="00AC2E9C"/>
    <w:rsid w:val="00AD381F"/>
    <w:rsid w:val="00AF006D"/>
    <w:rsid w:val="00AF3459"/>
    <w:rsid w:val="00AF5D0A"/>
    <w:rsid w:val="00B021BE"/>
    <w:rsid w:val="00B0292B"/>
    <w:rsid w:val="00B26FEC"/>
    <w:rsid w:val="00B279CD"/>
    <w:rsid w:val="00B3162F"/>
    <w:rsid w:val="00B336AA"/>
    <w:rsid w:val="00B46526"/>
    <w:rsid w:val="00B50729"/>
    <w:rsid w:val="00B547C4"/>
    <w:rsid w:val="00B55532"/>
    <w:rsid w:val="00B61B8F"/>
    <w:rsid w:val="00B6668E"/>
    <w:rsid w:val="00B72BAC"/>
    <w:rsid w:val="00B73F63"/>
    <w:rsid w:val="00B77499"/>
    <w:rsid w:val="00B82466"/>
    <w:rsid w:val="00B9067D"/>
    <w:rsid w:val="00B951E1"/>
    <w:rsid w:val="00B96576"/>
    <w:rsid w:val="00BA36AC"/>
    <w:rsid w:val="00BB1484"/>
    <w:rsid w:val="00BB3A18"/>
    <w:rsid w:val="00BB69D4"/>
    <w:rsid w:val="00BC1504"/>
    <w:rsid w:val="00BC3ABE"/>
    <w:rsid w:val="00BC576F"/>
    <w:rsid w:val="00BF2306"/>
    <w:rsid w:val="00BF32BC"/>
    <w:rsid w:val="00BF4B80"/>
    <w:rsid w:val="00C11244"/>
    <w:rsid w:val="00C30BCA"/>
    <w:rsid w:val="00C3270C"/>
    <w:rsid w:val="00C64DFF"/>
    <w:rsid w:val="00C6553C"/>
    <w:rsid w:val="00C8357F"/>
    <w:rsid w:val="00CA2C2C"/>
    <w:rsid w:val="00CA7FCD"/>
    <w:rsid w:val="00CB259B"/>
    <w:rsid w:val="00CB4149"/>
    <w:rsid w:val="00CB4D83"/>
    <w:rsid w:val="00CD3E1A"/>
    <w:rsid w:val="00CD706D"/>
    <w:rsid w:val="00CD7111"/>
    <w:rsid w:val="00CE6190"/>
    <w:rsid w:val="00CF1560"/>
    <w:rsid w:val="00D02B2C"/>
    <w:rsid w:val="00D14939"/>
    <w:rsid w:val="00D2478A"/>
    <w:rsid w:val="00D31045"/>
    <w:rsid w:val="00D340A0"/>
    <w:rsid w:val="00D46EE5"/>
    <w:rsid w:val="00D555F5"/>
    <w:rsid w:val="00D6197D"/>
    <w:rsid w:val="00D63009"/>
    <w:rsid w:val="00D84F6A"/>
    <w:rsid w:val="00DA3D77"/>
    <w:rsid w:val="00DA4525"/>
    <w:rsid w:val="00DA4AC0"/>
    <w:rsid w:val="00DC0ADF"/>
    <w:rsid w:val="00DE7B7F"/>
    <w:rsid w:val="00DF0731"/>
    <w:rsid w:val="00DF2CB8"/>
    <w:rsid w:val="00DF4107"/>
    <w:rsid w:val="00DF656B"/>
    <w:rsid w:val="00DF7FE1"/>
    <w:rsid w:val="00E04D3B"/>
    <w:rsid w:val="00E061D4"/>
    <w:rsid w:val="00E10F6C"/>
    <w:rsid w:val="00E17FF2"/>
    <w:rsid w:val="00E218FE"/>
    <w:rsid w:val="00E22F01"/>
    <w:rsid w:val="00E27763"/>
    <w:rsid w:val="00E35B4F"/>
    <w:rsid w:val="00E3783D"/>
    <w:rsid w:val="00E449B9"/>
    <w:rsid w:val="00E54E32"/>
    <w:rsid w:val="00E56DBC"/>
    <w:rsid w:val="00E6086D"/>
    <w:rsid w:val="00E8485D"/>
    <w:rsid w:val="00E87B05"/>
    <w:rsid w:val="00E9167F"/>
    <w:rsid w:val="00E970C6"/>
    <w:rsid w:val="00EA04B5"/>
    <w:rsid w:val="00EA610B"/>
    <w:rsid w:val="00EB1133"/>
    <w:rsid w:val="00EB3CFC"/>
    <w:rsid w:val="00EC3877"/>
    <w:rsid w:val="00ED3BF5"/>
    <w:rsid w:val="00ED6963"/>
    <w:rsid w:val="00EE4D3A"/>
    <w:rsid w:val="00EF34D2"/>
    <w:rsid w:val="00EF794A"/>
    <w:rsid w:val="00F026DF"/>
    <w:rsid w:val="00F1368E"/>
    <w:rsid w:val="00F172D8"/>
    <w:rsid w:val="00F229F2"/>
    <w:rsid w:val="00F261F0"/>
    <w:rsid w:val="00F32DF7"/>
    <w:rsid w:val="00F44832"/>
    <w:rsid w:val="00F4608B"/>
    <w:rsid w:val="00F60AA3"/>
    <w:rsid w:val="00F70B58"/>
    <w:rsid w:val="00F71261"/>
    <w:rsid w:val="00F75DF1"/>
    <w:rsid w:val="00F86131"/>
    <w:rsid w:val="00F916C5"/>
    <w:rsid w:val="00F92610"/>
    <w:rsid w:val="00FA4D00"/>
    <w:rsid w:val="00FA70AF"/>
    <w:rsid w:val="00FB19CC"/>
    <w:rsid w:val="00FB7D5A"/>
    <w:rsid w:val="00FC2679"/>
    <w:rsid w:val="00FE2787"/>
    <w:rsid w:val="00FE3793"/>
    <w:rsid w:val="00FE5CB9"/>
    <w:rsid w:val="00FF111B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1672FC2"/>
  <w15:chartTrackingRefBased/>
  <w15:docId w15:val="{620A2A8B-F794-4528-9176-B55BF428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90F"/>
  </w:style>
  <w:style w:type="paragraph" w:styleId="Footer">
    <w:name w:val="footer"/>
    <w:basedOn w:val="Normal"/>
    <w:link w:val="FooterChar"/>
    <w:uiPriority w:val="99"/>
    <w:unhideWhenUsed/>
    <w:rsid w:val="006A1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0F"/>
  </w:style>
  <w:style w:type="paragraph" w:styleId="NormalWeb">
    <w:name w:val="Normal (Web)"/>
    <w:basedOn w:val="Normal"/>
    <w:uiPriority w:val="99"/>
    <w:semiHidden/>
    <w:unhideWhenUsed/>
    <w:rsid w:val="00F2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2011B8"/>
    <w:pPr>
      <w:ind w:left="720"/>
      <w:contextualSpacing/>
    </w:pPr>
  </w:style>
  <w:style w:type="paragraph" w:styleId="Revision">
    <w:name w:val="Revision"/>
    <w:hidden/>
    <w:uiPriority w:val="99"/>
    <w:semiHidden/>
    <w:rsid w:val="001766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76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66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6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6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A7254-B254-4E52-B9AD-F2371746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4052</Characters>
  <Application>Microsoft Office Word</Application>
  <DocSecurity>0</DocSecurity>
  <Lines>97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Fryar, Christopher</dc:creator>
  <cp:keywords/>
  <dc:description/>
  <cp:lastModifiedBy>PCODCS</cp:lastModifiedBy>
  <cp:revision>4</cp:revision>
  <cp:lastPrinted>2025-05-05T00:56:00Z</cp:lastPrinted>
  <dcterms:created xsi:type="dcterms:W3CDTF">2025-05-06T02:19:00Z</dcterms:created>
  <dcterms:modified xsi:type="dcterms:W3CDTF">2025-05-06T02:19:00Z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2025-05-06T02:19:19Z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b801f700-4a6e-4317-835b-3a5eb287f305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