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83536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91EE490" w14:textId="78F3FFC2" w:rsidR="00B5413B" w:rsidRDefault="00B5413B">
      <w:pPr>
        <w:pStyle w:val="Billname"/>
        <w:spacing w:before="700"/>
      </w:pPr>
      <w:r>
        <w:t xml:space="preserve">Climate Change and Greenhouse Gas Reduction (Renewable </w:t>
      </w:r>
      <w:r w:rsidR="009F256A">
        <w:t>Energy</w:t>
      </w:r>
      <w:r>
        <w:t xml:space="preserve"> Target Measurement Method) Determination 2025</w:t>
      </w:r>
    </w:p>
    <w:p w14:paraId="783AA328" w14:textId="5C0D6951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5413B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290788">
        <w:rPr>
          <w:rFonts w:ascii="Arial" w:hAnsi="Arial" w:cs="Arial"/>
          <w:b/>
          <w:bCs/>
        </w:rPr>
        <w:t>92</w:t>
      </w:r>
    </w:p>
    <w:p w14:paraId="7C921AFB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0C220D4B" w14:textId="41AA53E5" w:rsidR="00C17FAB" w:rsidRDefault="00B5413B" w:rsidP="00DA3B0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Act 2010</w:t>
      </w:r>
      <w:r w:rsidR="00202F40">
        <w:rPr>
          <w:rFonts w:cs="Arial"/>
          <w:sz w:val="20"/>
        </w:rPr>
        <w:t>, s 10 (Measuring renewable energy targets—determinations)</w:t>
      </w:r>
    </w:p>
    <w:p w14:paraId="11649E56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C1B0389" w14:textId="77777777" w:rsidR="00C17FAB" w:rsidRDefault="00C17FAB">
      <w:pPr>
        <w:pStyle w:val="N-line3"/>
        <w:pBdr>
          <w:bottom w:val="none" w:sz="0" w:space="0" w:color="auto"/>
        </w:pBdr>
      </w:pPr>
    </w:p>
    <w:p w14:paraId="136384C0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23B5501F" w14:textId="18602505" w:rsidR="00B5413B" w:rsidRDefault="004F2813" w:rsidP="00B5413B">
      <w:pPr>
        <w:keepNext/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Overview</w:t>
      </w:r>
    </w:p>
    <w:p w14:paraId="7DCF7FE3" w14:textId="2BBCD9FB" w:rsidR="00B5413B" w:rsidRDefault="00B5413B" w:rsidP="00AC03AC">
      <w:r w:rsidRPr="00912FB5">
        <w:t xml:space="preserve">This explanatory statement relates to the </w:t>
      </w:r>
      <w:r w:rsidRPr="00912FB5">
        <w:rPr>
          <w:i/>
          <w:iCs/>
        </w:rPr>
        <w:t xml:space="preserve">Climate Change and Greenhouse Gas Reduction (Renewable </w:t>
      </w:r>
      <w:r w:rsidR="009F256A">
        <w:rPr>
          <w:i/>
          <w:iCs/>
        </w:rPr>
        <w:t>Energy</w:t>
      </w:r>
      <w:r w:rsidRPr="00912FB5">
        <w:rPr>
          <w:i/>
          <w:iCs/>
        </w:rPr>
        <w:t xml:space="preserve"> Target Measurement Method) Determination 2025</w:t>
      </w:r>
      <w:r w:rsidRPr="00912FB5">
        <w:t xml:space="preserve"> (the </w:t>
      </w:r>
      <w:r w:rsidR="009C7E00" w:rsidRPr="00912FB5">
        <w:rPr>
          <w:b/>
          <w:bCs/>
          <w:i/>
          <w:iCs/>
        </w:rPr>
        <w:t>determination</w:t>
      </w:r>
      <w:r w:rsidRPr="00912FB5">
        <w:t xml:space="preserve">) as presented to the Legislative Assembly. It has been prepared to assist the reader of the </w:t>
      </w:r>
      <w:r w:rsidR="009C7E00">
        <w:t>d</w:t>
      </w:r>
      <w:r w:rsidR="00AC03AC">
        <w:t>etermination</w:t>
      </w:r>
      <w:r w:rsidR="009C7E00">
        <w:t>.</w:t>
      </w:r>
      <w:r w:rsidR="00AC03AC" w:rsidRPr="00912FB5">
        <w:t xml:space="preserve"> </w:t>
      </w:r>
      <w:r w:rsidRPr="00912FB5">
        <w:t xml:space="preserve">It does not form part of the </w:t>
      </w:r>
      <w:r w:rsidR="009C7E00">
        <w:t>d</w:t>
      </w:r>
      <w:r w:rsidR="00AC03AC">
        <w:t>etermination</w:t>
      </w:r>
      <w:r w:rsidR="00AC03AC" w:rsidRPr="00912FB5">
        <w:t xml:space="preserve"> </w:t>
      </w:r>
      <w:r w:rsidRPr="00912FB5">
        <w:t>and has not been endorsed by the Legislative Assembly.</w:t>
      </w:r>
    </w:p>
    <w:p w14:paraId="2A56FC25" w14:textId="77777777" w:rsidR="00AC03AC" w:rsidRPr="00912FB5" w:rsidRDefault="00AC03AC" w:rsidP="00912FB5"/>
    <w:p w14:paraId="1C6A245F" w14:textId="24B8BB1A" w:rsidR="00B5413B" w:rsidRDefault="009C7E00" w:rsidP="00AC03AC">
      <w:r>
        <w:t>The</w:t>
      </w:r>
      <w:r w:rsidR="00B5413B" w:rsidRPr="00912FB5">
        <w:t xml:space="preserve"> statement must be read in conjunction with the </w:t>
      </w:r>
      <w:r>
        <w:t>determination.</w:t>
      </w:r>
      <w:r w:rsidR="00B5413B" w:rsidRPr="00912FB5">
        <w:t xml:space="preserve"> It is not, and is not intended to be, a comprehensive description of the </w:t>
      </w:r>
      <w:r>
        <w:t>d</w:t>
      </w:r>
      <w:r w:rsidR="00AC03AC">
        <w:t>etermination</w:t>
      </w:r>
      <w:r w:rsidR="00B5413B" w:rsidRPr="00912FB5">
        <w:t xml:space="preserve">. What is written about a provision is not to be taken as an authoritative statement of the meaning of a provision, this being a </w:t>
      </w:r>
      <w:r w:rsidR="004F2813">
        <w:t>task for</w:t>
      </w:r>
      <w:r w:rsidR="00B5413B" w:rsidRPr="00912FB5">
        <w:t xml:space="preserve"> the </w:t>
      </w:r>
      <w:r>
        <w:t>c</w:t>
      </w:r>
      <w:r w:rsidR="00B5413B" w:rsidRPr="00912FB5">
        <w:t>ourts.</w:t>
      </w:r>
    </w:p>
    <w:p w14:paraId="6A0D7258" w14:textId="77777777" w:rsidR="00CB3326" w:rsidRPr="00912FB5" w:rsidRDefault="00CB3326" w:rsidP="00912FB5"/>
    <w:p w14:paraId="2F02228F" w14:textId="070346EE" w:rsidR="00B5413B" w:rsidRDefault="00B5413B" w:rsidP="00AC03AC">
      <w:r w:rsidRPr="00912FB5">
        <w:t xml:space="preserve">The </w:t>
      </w:r>
      <w:r w:rsidR="004F2813">
        <w:t>i</w:t>
      </w:r>
      <w:r w:rsidRPr="00912FB5">
        <w:t>nstrument determine</w:t>
      </w:r>
      <w:r w:rsidR="004F2813">
        <w:t>s</w:t>
      </w:r>
      <w:r w:rsidRPr="00912FB5">
        <w:t xml:space="preserve"> a method for measuring compliance with the renewable electricity target specified in </w:t>
      </w:r>
      <w:r w:rsidR="00AC03AC">
        <w:t>section</w:t>
      </w:r>
      <w:r w:rsidRPr="00912FB5">
        <w:t xml:space="preserve"> 9</w:t>
      </w:r>
      <w:r w:rsidR="00AC03AC">
        <w:t> </w:t>
      </w:r>
      <w:r w:rsidRPr="00912FB5">
        <w:t xml:space="preserve">(1) of the </w:t>
      </w:r>
      <w:r w:rsidRPr="00912FB5">
        <w:rPr>
          <w:i/>
          <w:iCs/>
        </w:rPr>
        <w:t>Climate Change and Greenhouse Gas Reduction Act 2010</w:t>
      </w:r>
      <w:r w:rsidRPr="00912FB5">
        <w:t xml:space="preserve"> (the </w:t>
      </w:r>
      <w:r w:rsidRPr="00912FB5">
        <w:rPr>
          <w:b/>
          <w:bCs/>
          <w:i/>
          <w:iCs/>
        </w:rPr>
        <w:t>Act</w:t>
      </w:r>
      <w:r w:rsidRPr="00912FB5">
        <w:t>), as required</w:t>
      </w:r>
      <w:r w:rsidR="009F256A">
        <w:t xml:space="preserve"> by</w:t>
      </w:r>
      <w:r w:rsidRPr="00912FB5">
        <w:t xml:space="preserve"> </w:t>
      </w:r>
      <w:r w:rsidR="00AC03AC">
        <w:t>section</w:t>
      </w:r>
      <w:r w:rsidRPr="00912FB5">
        <w:t xml:space="preserve"> 10.</w:t>
      </w:r>
    </w:p>
    <w:p w14:paraId="068DE0F0" w14:textId="77777777" w:rsidR="001D42A8" w:rsidRDefault="001D42A8" w:rsidP="00AC03AC"/>
    <w:p w14:paraId="2E951F62" w14:textId="285231C0" w:rsidR="001D42A8" w:rsidRDefault="001D42A8" w:rsidP="001D42A8">
      <w:r w:rsidRPr="001D42A8">
        <w:t>Th</w:t>
      </w:r>
      <w:r>
        <w:t>e</w:t>
      </w:r>
      <w:r w:rsidRPr="001D42A8">
        <w:t xml:space="preserve"> instrument revokes the </w:t>
      </w:r>
      <w:r w:rsidRPr="001D42A8">
        <w:rPr>
          <w:i/>
          <w:iCs/>
        </w:rPr>
        <w:t>Climate Change and Greenhouse Gas Reduction (Renewable Electricity Target Measurement Method) Determination 2020</w:t>
      </w:r>
      <w:r w:rsidRPr="001D42A8">
        <w:t xml:space="preserve"> (DI2020–17)</w:t>
      </w:r>
      <w:r>
        <w:t xml:space="preserve"> under which the previous measurement methodology was established</w:t>
      </w:r>
      <w:r w:rsidRPr="001D42A8">
        <w:t>.</w:t>
      </w:r>
    </w:p>
    <w:p w14:paraId="6F41F793" w14:textId="77777777" w:rsidR="009E6463" w:rsidRPr="001D42A8" w:rsidRDefault="009E6463" w:rsidP="001D42A8"/>
    <w:p w14:paraId="3309E592" w14:textId="77777777" w:rsidR="009E6463" w:rsidRDefault="003749AC" w:rsidP="00AC03AC">
      <w:r>
        <w:t xml:space="preserve">The instrument </w:t>
      </w:r>
      <w:r w:rsidR="00AB371F">
        <w:t xml:space="preserve">now </w:t>
      </w:r>
      <w:r>
        <w:t>more closely aligns the Territory’s measurement methodology with the Australian Government’s methodology presented in the National Greenhouse Accounts Factor Workbook</w:t>
      </w:r>
      <w:r w:rsidR="00AB371F">
        <w:t xml:space="preserve">, the main difference being that the Territory now considers the total electricity flow in the ACT, where previously the methodology only considered the electricity imported from NSW. </w:t>
      </w:r>
    </w:p>
    <w:p w14:paraId="15DAD941" w14:textId="77777777" w:rsidR="009E6463" w:rsidRDefault="009E6463" w:rsidP="00AC03AC"/>
    <w:p w14:paraId="760A9B19" w14:textId="452F38BB" w:rsidR="003749AC" w:rsidRDefault="00AB371F" w:rsidP="00AC03AC">
      <w:r>
        <w:t xml:space="preserve">The new methodology continues </w:t>
      </w:r>
      <w:proofErr w:type="gramStart"/>
      <w:r>
        <w:t>to</w:t>
      </w:r>
      <w:r w:rsidR="003749AC">
        <w:t xml:space="preserve">  include</w:t>
      </w:r>
      <w:proofErr w:type="gramEnd"/>
      <w:r w:rsidR="003749AC">
        <w:t xml:space="preserve"> the Territory’s share of pre-2000 hydro electricity generation in the NSW region</w:t>
      </w:r>
      <w:r>
        <w:t xml:space="preserve">; this is </w:t>
      </w:r>
      <w:r w:rsidR="003749AC">
        <w:t xml:space="preserve">only included in the Australian Government’s methodology </w:t>
      </w:r>
      <w:r w:rsidR="00144997">
        <w:t>as part of the residual mix factor.</w:t>
      </w:r>
    </w:p>
    <w:p w14:paraId="69764896" w14:textId="77777777" w:rsidR="00AC03AC" w:rsidRPr="00912FB5" w:rsidRDefault="00AC03AC" w:rsidP="00912FB5"/>
    <w:p w14:paraId="7FF49DD0" w14:textId="77159848" w:rsidR="00B5413B" w:rsidRPr="002B4A04" w:rsidRDefault="00E379CB" w:rsidP="002B4A04">
      <w:pPr>
        <w:keepNext/>
        <w:spacing w:after="120"/>
        <w:rPr>
          <w:bCs/>
        </w:rPr>
      </w:pPr>
      <w:r w:rsidRPr="002B4A04">
        <w:rPr>
          <w:bCs/>
        </w:rPr>
        <w:t>Background</w:t>
      </w:r>
    </w:p>
    <w:p w14:paraId="66573AE8" w14:textId="48D64030" w:rsidR="00B5413B" w:rsidRDefault="00B5413B">
      <w:r w:rsidRPr="00912FB5">
        <w:t xml:space="preserve">The </w:t>
      </w:r>
      <w:r w:rsidR="009F256A">
        <w:t>Act</w:t>
      </w:r>
      <w:r w:rsidRPr="00912FB5">
        <w:t xml:space="preserve"> establish</w:t>
      </w:r>
      <w:r w:rsidR="009F256A">
        <w:t>es</w:t>
      </w:r>
      <w:r w:rsidRPr="00912FB5">
        <w:t xml:space="preserve"> a 100</w:t>
      </w:r>
      <w:r w:rsidR="009F256A">
        <w:t>%</w:t>
      </w:r>
      <w:r w:rsidRPr="00912FB5">
        <w:t xml:space="preserve"> renewable electricity target</w:t>
      </w:r>
      <w:r w:rsidR="009F256A">
        <w:t xml:space="preserve"> by section 9 (1)</w:t>
      </w:r>
      <w:r w:rsidRPr="00912FB5">
        <w:t xml:space="preserve">. </w:t>
      </w:r>
      <w:r w:rsidR="00F94B88">
        <w:t>Section 10 of t</w:t>
      </w:r>
      <w:r w:rsidRPr="00912FB5">
        <w:t xml:space="preserve">he Act requires the </w:t>
      </w:r>
      <w:r w:rsidR="00F94B88">
        <w:t xml:space="preserve">Minister to </w:t>
      </w:r>
      <w:r w:rsidRPr="00912FB5">
        <w:t>determin</w:t>
      </w:r>
      <w:r w:rsidR="00F94B88">
        <w:t>e</w:t>
      </w:r>
      <w:r w:rsidRPr="00912FB5">
        <w:t xml:space="preserve"> a methodology for measuring compliance with any renewable energy targets, including the 100</w:t>
      </w:r>
      <w:r w:rsidR="00F94B88">
        <w:t>%</w:t>
      </w:r>
      <w:r w:rsidRPr="00912FB5">
        <w:t xml:space="preserve"> renewable electricity target.</w:t>
      </w:r>
    </w:p>
    <w:p w14:paraId="2FB960B2" w14:textId="77777777" w:rsidR="00E379CB" w:rsidRPr="00912FB5" w:rsidRDefault="00E379CB" w:rsidP="00912FB5"/>
    <w:p w14:paraId="3B7BCA59" w14:textId="362A2605" w:rsidR="00B5413B" w:rsidRPr="00912FB5" w:rsidRDefault="00B5413B" w:rsidP="00912FB5">
      <w:r w:rsidRPr="00912FB5">
        <w:t>The 100</w:t>
      </w:r>
      <w:r w:rsidR="00F94B88">
        <w:t xml:space="preserve">% </w:t>
      </w:r>
      <w:r w:rsidRPr="00912FB5">
        <w:t xml:space="preserve">renewable electricity target is </w:t>
      </w:r>
      <w:r w:rsidR="00F94B88">
        <w:t xml:space="preserve">not only </w:t>
      </w:r>
      <w:r w:rsidRPr="00912FB5">
        <w:t xml:space="preserve">met by generators </w:t>
      </w:r>
      <w:r w:rsidR="00E379CB" w:rsidRPr="00E379CB">
        <w:t>within</w:t>
      </w:r>
      <w:r w:rsidRPr="00912FB5">
        <w:t xml:space="preserve"> the ACT, but in a large part </w:t>
      </w:r>
      <w:r w:rsidR="00F94B88">
        <w:t xml:space="preserve">by generators </w:t>
      </w:r>
      <w:r w:rsidRPr="00912FB5">
        <w:t>in other locations within the National Electricity Market.</w:t>
      </w:r>
    </w:p>
    <w:p w14:paraId="202C6E3A" w14:textId="77777777" w:rsidR="00E379CB" w:rsidRDefault="00E379CB"/>
    <w:p w14:paraId="170E79AC" w14:textId="5E695863" w:rsidR="00B5413B" w:rsidRPr="00912FB5" w:rsidRDefault="00B5413B" w:rsidP="00912FB5">
      <w:r w:rsidRPr="00912FB5">
        <w:t xml:space="preserve">The </w:t>
      </w:r>
      <w:r w:rsidR="00E379CB">
        <w:t>determination</w:t>
      </w:r>
      <w:r w:rsidR="00E379CB" w:rsidRPr="00912FB5">
        <w:t xml:space="preserve"> </w:t>
      </w:r>
      <w:r w:rsidRPr="00912FB5">
        <w:t xml:space="preserve">details how the ACT Government will </w:t>
      </w:r>
      <w:r w:rsidR="00F94B88">
        <w:t>measure compliance with</w:t>
      </w:r>
      <w:r w:rsidRPr="00912FB5">
        <w:t xml:space="preserve"> the 100</w:t>
      </w:r>
      <w:r w:rsidR="00F94B88">
        <w:t>%</w:t>
      </w:r>
      <w:r w:rsidRPr="00912FB5">
        <w:t xml:space="preserve"> renewable electricity target, including what sources of renewable electricity will be counted in the target, how each component will be measured, and how electricity consumption will be measured.</w:t>
      </w:r>
    </w:p>
    <w:p w14:paraId="6E696B78" w14:textId="77777777" w:rsidR="00E379CB" w:rsidRPr="00912FB5" w:rsidRDefault="00E379CB" w:rsidP="00912FB5"/>
    <w:p w14:paraId="7FAC108B" w14:textId="50207A6B" w:rsidR="00912FB5" w:rsidRDefault="00B5413B" w:rsidP="00912FB5">
      <w:r w:rsidRPr="00912FB5">
        <w:t xml:space="preserve">The instrument </w:t>
      </w:r>
      <w:r w:rsidR="00D52CCB">
        <w:t>commences</w:t>
      </w:r>
      <w:r w:rsidR="00D52CCB" w:rsidRPr="00912FB5">
        <w:t xml:space="preserve"> </w:t>
      </w:r>
      <w:r w:rsidR="00D52CCB">
        <w:t>on</w:t>
      </w:r>
      <w:r w:rsidR="00D52CCB" w:rsidRPr="00912FB5">
        <w:t xml:space="preserve"> </w:t>
      </w:r>
      <w:r w:rsidRPr="00912FB5">
        <w:t xml:space="preserve">1 July 2025. </w:t>
      </w:r>
    </w:p>
    <w:p w14:paraId="380FFAF2" w14:textId="77777777" w:rsidR="00912FB5" w:rsidRDefault="00912FB5" w:rsidP="00912FB5"/>
    <w:p w14:paraId="1C3F934A" w14:textId="77777777" w:rsidR="003774F8" w:rsidRPr="00EA7DC6" w:rsidRDefault="003774F8" w:rsidP="003774F8">
      <w:pPr>
        <w:keepNext/>
        <w:spacing w:after="120"/>
        <w:rPr>
          <w:rFonts w:ascii="Arial" w:hAnsi="Arial" w:cs="Arial"/>
          <w:b/>
        </w:rPr>
      </w:pPr>
      <w:r w:rsidRPr="00EA7DC6">
        <w:rPr>
          <w:rFonts w:ascii="Arial" w:hAnsi="Arial" w:cs="Arial"/>
          <w:b/>
        </w:rPr>
        <w:t>Regulatory Impact Statement (RIS)</w:t>
      </w:r>
    </w:p>
    <w:p w14:paraId="4E024F41" w14:textId="0BF2693A" w:rsidR="003774F8" w:rsidRDefault="003774F8" w:rsidP="003774F8">
      <w:r>
        <w:t xml:space="preserve">Section 34 of the </w:t>
      </w:r>
      <w:r w:rsidRPr="00EA7DC6">
        <w:rPr>
          <w:i/>
          <w:iCs/>
        </w:rPr>
        <w:t>Legislation Act 2001</w:t>
      </w:r>
      <w:r>
        <w:t xml:space="preserve"> (the </w:t>
      </w:r>
      <w:r w:rsidRPr="00EA7DC6">
        <w:rPr>
          <w:b/>
          <w:bCs/>
          <w:i/>
          <w:iCs/>
        </w:rPr>
        <w:t>Legislation Act</w:t>
      </w:r>
      <w:r>
        <w:t>) provide</w:t>
      </w:r>
      <w:r w:rsidR="00F94B88">
        <w:t>s</w:t>
      </w:r>
      <w:r>
        <w:t xml:space="preserve"> that if a proposed subordinate law or disallowable instrument (the </w:t>
      </w:r>
      <w:r w:rsidRPr="00EA7DC6">
        <w:rPr>
          <w:b/>
          <w:bCs/>
          <w:i/>
          <w:iCs/>
        </w:rPr>
        <w:t>proposed law</w:t>
      </w:r>
      <w:r>
        <w:t xml:space="preserve">) is </w:t>
      </w:r>
      <w:r w:rsidRPr="00912FB5">
        <w:t>likely to impose appreciable costs on the community, or part of the community</w:t>
      </w:r>
      <w:r>
        <w:t>, then, before the proposed law is made, the Minister administering the authorising law must arrange for a RIS to be prepared for the proposed law.</w:t>
      </w:r>
    </w:p>
    <w:p w14:paraId="49A7547E" w14:textId="77777777" w:rsidR="003774F8" w:rsidRDefault="003774F8" w:rsidP="003774F8"/>
    <w:p w14:paraId="3361447C" w14:textId="503E4A28" w:rsidR="003774F8" w:rsidRDefault="003774F8" w:rsidP="003774F8">
      <w:r>
        <w:t>Section 36 (1) of the Legislation Act</w:t>
      </w:r>
      <w:r w:rsidRPr="00912FB5">
        <w:t xml:space="preserve"> </w:t>
      </w:r>
      <w:r>
        <w:t xml:space="preserve">provides for when a RIS is not required to be prepared for a proposed law or disallowable instrument. </w:t>
      </w:r>
      <w:r w:rsidR="00F94B88">
        <w:t>In this instance, a</w:t>
      </w:r>
      <w:r>
        <w:t xml:space="preserve"> RIS is not required </w:t>
      </w:r>
      <w:r w:rsidRPr="00912FB5">
        <w:t xml:space="preserve">as the determination </w:t>
      </w:r>
      <w:r w:rsidR="00F94B88">
        <w:t xml:space="preserve">does not operate to </w:t>
      </w:r>
      <w:r w:rsidR="0078438E">
        <w:t>adversely affect</w:t>
      </w:r>
      <w:r w:rsidR="00F94B88">
        <w:t xml:space="preserve"> any person</w:t>
      </w:r>
      <w:r w:rsidR="0078438E">
        <w:t>’s rights</w:t>
      </w:r>
      <w:r w:rsidR="00F94B88">
        <w:t xml:space="preserve"> </w:t>
      </w:r>
      <w:r w:rsidRPr="00912FB5">
        <w:t xml:space="preserve">and </w:t>
      </w:r>
      <w:r>
        <w:t xml:space="preserve">is administrative in nature as it </w:t>
      </w:r>
      <w:r w:rsidRPr="00912FB5">
        <w:t xml:space="preserve">only provides a tool to measure </w:t>
      </w:r>
      <w:r w:rsidR="0078438E">
        <w:t xml:space="preserve">the ACT’s </w:t>
      </w:r>
      <w:r w:rsidRPr="00912FB5">
        <w:t xml:space="preserve">compliance with the renewable </w:t>
      </w:r>
      <w:r>
        <w:t>electricity</w:t>
      </w:r>
      <w:r w:rsidRPr="00912FB5">
        <w:t xml:space="preserve"> target</w:t>
      </w:r>
      <w:r>
        <w:t>.</w:t>
      </w:r>
    </w:p>
    <w:p w14:paraId="57DDBBF2" w14:textId="77777777" w:rsidR="003774F8" w:rsidRPr="00912FB5" w:rsidRDefault="003774F8" w:rsidP="003774F8"/>
    <w:p w14:paraId="1A2B6945" w14:textId="77777777" w:rsidR="00C31B5E" w:rsidRPr="002B4A04" w:rsidRDefault="00C31B5E" w:rsidP="002B4A04">
      <w:pPr>
        <w:keepNext/>
        <w:spacing w:after="120"/>
        <w:rPr>
          <w:rFonts w:ascii="Arial" w:hAnsi="Arial" w:cs="Arial"/>
          <w:b/>
        </w:rPr>
      </w:pPr>
      <w:r w:rsidRPr="002B4A04">
        <w:rPr>
          <w:rFonts w:ascii="Arial" w:hAnsi="Arial" w:cs="Arial"/>
          <w:b/>
        </w:rPr>
        <w:t>Human Rights</w:t>
      </w:r>
    </w:p>
    <w:p w14:paraId="41128B2D" w14:textId="0CC8B1F1" w:rsidR="00B5413B" w:rsidRDefault="00C31B5E" w:rsidP="00912FB5">
      <w:r>
        <w:t>The Standing Committee on Legal Affairs (Legislative Scrutiny Role) terms of reference require consideration of human rights impacts, among other matters. In this case, no human rights are impacted.</w:t>
      </w:r>
    </w:p>
    <w:p w14:paraId="6B8F80DE" w14:textId="77777777" w:rsidR="00C31B5E" w:rsidRDefault="00C31B5E" w:rsidP="00912FB5"/>
    <w:p w14:paraId="6BE87564" w14:textId="77777777" w:rsidR="00C17FAB" w:rsidRDefault="00C17FAB" w:rsidP="00B5413B"/>
    <w:sectPr w:rsidR="00C17FAB" w:rsidSect="007346AC">
      <w:footerReference w:type="default" r:id="rId8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5411" w14:textId="77777777" w:rsidR="007266A2" w:rsidRDefault="007266A2" w:rsidP="00C17FAB">
      <w:r>
        <w:separator/>
      </w:r>
    </w:p>
  </w:endnote>
  <w:endnote w:type="continuationSeparator" w:id="0">
    <w:p w14:paraId="41C00264" w14:textId="77777777" w:rsidR="007266A2" w:rsidRDefault="007266A2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0AD7" w14:textId="4FF295A2" w:rsidR="00DA3B00" w:rsidRPr="00603192" w:rsidRDefault="00145F21" w:rsidP="00603192">
    <w:pPr>
      <w:pStyle w:val="Footer"/>
      <w:jc w:val="center"/>
      <w:rPr>
        <w:rFonts w:cs="Arial"/>
        <w:sz w:val="14"/>
      </w:rPr>
    </w:pPr>
    <w:r w:rsidRPr="0060319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817E" w14:textId="77777777" w:rsidR="007266A2" w:rsidRDefault="007266A2" w:rsidP="00C17FAB">
      <w:r>
        <w:separator/>
      </w:r>
    </w:p>
  </w:footnote>
  <w:footnote w:type="continuationSeparator" w:id="0">
    <w:p w14:paraId="5CFBD615" w14:textId="77777777" w:rsidR="007266A2" w:rsidRDefault="007266A2" w:rsidP="00C1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33889518">
    <w:abstractNumId w:val="2"/>
  </w:num>
  <w:num w:numId="2" w16cid:durableId="622226430">
    <w:abstractNumId w:val="0"/>
  </w:num>
  <w:num w:numId="3" w16cid:durableId="1302416652">
    <w:abstractNumId w:val="3"/>
  </w:num>
  <w:num w:numId="4" w16cid:durableId="285888344">
    <w:abstractNumId w:val="6"/>
  </w:num>
  <w:num w:numId="5" w16cid:durableId="1970548171">
    <w:abstractNumId w:val="7"/>
  </w:num>
  <w:num w:numId="6" w16cid:durableId="356584270">
    <w:abstractNumId w:val="1"/>
  </w:num>
  <w:num w:numId="7" w16cid:durableId="918366580">
    <w:abstractNumId w:val="4"/>
  </w:num>
  <w:num w:numId="8" w16cid:durableId="738594010">
    <w:abstractNumId w:val="5"/>
  </w:num>
  <w:num w:numId="9" w16cid:durableId="1265108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31EBE"/>
    <w:rsid w:val="00043F8E"/>
    <w:rsid w:val="000510E5"/>
    <w:rsid w:val="00070488"/>
    <w:rsid w:val="00093D95"/>
    <w:rsid w:val="000C6A65"/>
    <w:rsid w:val="00144997"/>
    <w:rsid w:val="00145F21"/>
    <w:rsid w:val="001A1E46"/>
    <w:rsid w:val="001D42A8"/>
    <w:rsid w:val="00202F40"/>
    <w:rsid w:val="00290788"/>
    <w:rsid w:val="002B0506"/>
    <w:rsid w:val="002B4A04"/>
    <w:rsid w:val="002C6748"/>
    <w:rsid w:val="002D7C60"/>
    <w:rsid w:val="003702FF"/>
    <w:rsid w:val="003749AC"/>
    <w:rsid w:val="003774F8"/>
    <w:rsid w:val="003B387F"/>
    <w:rsid w:val="00426B34"/>
    <w:rsid w:val="004D7B7E"/>
    <w:rsid w:val="004E31BB"/>
    <w:rsid w:val="004F2813"/>
    <w:rsid w:val="00603192"/>
    <w:rsid w:val="0064493C"/>
    <w:rsid w:val="006E3125"/>
    <w:rsid w:val="006E365E"/>
    <w:rsid w:val="007266A2"/>
    <w:rsid w:val="007346AC"/>
    <w:rsid w:val="00746B7E"/>
    <w:rsid w:val="0078438E"/>
    <w:rsid w:val="00901CB6"/>
    <w:rsid w:val="009039C1"/>
    <w:rsid w:val="00912FB5"/>
    <w:rsid w:val="009508A5"/>
    <w:rsid w:val="0097740A"/>
    <w:rsid w:val="009B70C1"/>
    <w:rsid w:val="009C7E00"/>
    <w:rsid w:val="009E6463"/>
    <w:rsid w:val="009F256A"/>
    <w:rsid w:val="00A2256E"/>
    <w:rsid w:val="00AB371F"/>
    <w:rsid w:val="00AC03AC"/>
    <w:rsid w:val="00AE1368"/>
    <w:rsid w:val="00B20B4A"/>
    <w:rsid w:val="00B5413B"/>
    <w:rsid w:val="00BA522A"/>
    <w:rsid w:val="00C17FAB"/>
    <w:rsid w:val="00C31B5E"/>
    <w:rsid w:val="00C943BA"/>
    <w:rsid w:val="00CB3326"/>
    <w:rsid w:val="00CE599C"/>
    <w:rsid w:val="00D143B6"/>
    <w:rsid w:val="00D52CCB"/>
    <w:rsid w:val="00DA3B00"/>
    <w:rsid w:val="00DD26A2"/>
    <w:rsid w:val="00DE43F6"/>
    <w:rsid w:val="00E379CB"/>
    <w:rsid w:val="00E84FAD"/>
    <w:rsid w:val="00F43014"/>
    <w:rsid w:val="00F94B88"/>
    <w:rsid w:val="00FD5AA3"/>
    <w:rsid w:val="00FD75CE"/>
    <w:rsid w:val="00FE145F"/>
    <w:rsid w:val="00F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C51F3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character" w:customStyle="1" w:styleId="Calibri12">
    <w:name w:val="Calibri 12"/>
    <w:uiPriority w:val="1"/>
    <w:qFormat/>
    <w:rsid w:val="00B5413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AC03A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C0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3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3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3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A51695761</value>
    </field>
    <field name="Objective-Title">
      <value order="0">Attachment B - Explanatory Statement - 100% Renewable Electricity Target Measurement Methodology Amendment</value>
    </field>
    <field name="Objective-Description">
      <value order="0"/>
    </field>
    <field name="Objective-CreationStamp">
      <value order="0">2025-04-17T01:57:28Z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2025-06-23T00:38:26Z</value>
    </field>
    <field name="Objective-Owner">
      <value order="0">Simon French</value>
    </field>
    <field name="Objective-Path">
      <value order="0">Whole of ACT Government:EPSDD - Environment Planning and Sustainable Development Directorate:07. Ministerial, Cabinet and Government Relations:06. Ministerials:z. 2013 - 2024 Ministerial and Chief Ministerial Correspondence:2023 - Ministerial and Chief Ministerial Briefs / Correspondence:Climate Change &amp; Energy:COMPLETED:24/126028 Ministerial-Information Brief - Orr -100% Renewable Electricity Target Measurement Methodology Amendment</value>
    </field>
    <field name="Objective-Parent">
      <value order="0">24/126028 Ministerial-Information Brief - Orr -100% Renewable Electricity Target Measurement Methodology Amendment</value>
    </field>
    <field name="Objective-State">
      <value order="0">Being Edited</value>
    </field>
    <field name="Objective-VersionId">
      <value order="0">vA68610157</value>
    </field>
    <field name="Objective-Version">
      <value order="0">12.1</value>
    </field>
    <field name="Objective-VersionNumber">
      <value order="0">16</value>
    </field>
    <field name="Objective-VersionComment">
      <value order="0"/>
    </field>
    <field name="Objective-FileNumber">
      <value order="0">1-2024/126028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3264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2006-03-31T04:28:00Z</cp:lastPrinted>
  <dcterms:created xsi:type="dcterms:W3CDTF">2025-06-23T00:51:00Z</dcterms:created>
  <dcterms:modified xsi:type="dcterms:W3CDTF">2025-06-23T01:08:00Z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2025-04-17T01:56:33Z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6a91db34-440a-4680-93ca-dec78f921f55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A51695761</vt:lpwstr>
  </property>
  <property fmtid="{D5CDD505-2E9C-101B-9397-08002B2CF9AE}" pid="11" name="Objective-Title">
    <vt:lpwstr>Attachment B - Explanatory Statement - 100% Renewable Electricity Target Measurement Methodology Amendment</vt:lpwstr>
  </property>
  <property fmtid="{D5CDD505-2E9C-101B-9397-08002B2CF9AE}" pid="12" name="Objective-Description">
    <vt:lpwstr/>
  </property>
  <property fmtid="{D5CDD505-2E9C-101B-9397-08002B2CF9AE}" pid="13" name="Objective-CreationStamp">
    <vt:filetime>2025-04-17T01:57:28Z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2025-06-23T00:38:26Z</vt:filetime>
  </property>
  <property fmtid="{D5CDD505-2E9C-101B-9397-08002B2CF9AE}" pid="18" name="Objective-Owner">
    <vt:lpwstr>Simon French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Ministerials:z. 2013 - 2024 Ministerial and Chief Ministerial Correspondence:2023 - Ministerial and Chief Ministerial Briefs / Correspondence:Climate Change &amp; Energy:COMPLETED:24/126028 Ministerial-Information Brief - Orr -100% Renewable Electricity Target Measurement Methodology Amendment:</vt:lpwstr>
  </property>
  <property fmtid="{D5CDD505-2E9C-101B-9397-08002B2CF9AE}" pid="20" name="Objective-Parent">
    <vt:lpwstr>24/126028 Ministerial-Information Brief - Orr -100% Renewable Electricity Target Measurement Methodology Amendment</vt:lpwstr>
  </property>
  <property fmtid="{D5CDD505-2E9C-101B-9397-08002B2CF9AE}" pid="21" name="Objective-State">
    <vt:lpwstr>Being Edited</vt:lpwstr>
  </property>
  <property fmtid="{D5CDD505-2E9C-101B-9397-08002B2CF9AE}" pid="22" name="Objective-VersionId">
    <vt:lpwstr>vA68610157</vt:lpwstr>
  </property>
  <property fmtid="{D5CDD505-2E9C-101B-9397-08002B2CF9AE}" pid="23" name="Objective-Version">
    <vt:lpwstr>12.1</vt:lpwstr>
  </property>
  <property fmtid="{D5CDD505-2E9C-101B-9397-08002B2CF9AE}" pid="24" name="Objective-VersionNumber">
    <vt:r8>16</vt:r8>
  </property>
  <property fmtid="{D5CDD505-2E9C-101B-9397-08002B2CF9AE}" pid="25" name="Objective-VersionComment">
    <vt:lpwstr/>
  </property>
  <property fmtid="{D5CDD505-2E9C-101B-9397-08002B2CF9AE}" pid="26" name="Objective-FileNumber">
    <vt:lpwstr>1-2024/126028</vt:lpwstr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Comment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