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94E2" w14:textId="77777777" w:rsidR="00C425D7" w:rsidRDefault="00C425D7" w:rsidP="00D171C0">
      <w:pPr>
        <w:pStyle w:val="Header"/>
        <w:outlineLvl w:val="0"/>
        <w:rPr>
          <w:rFonts w:ascii="Arial" w:hAnsi="Arial" w:cs="Arial"/>
        </w:rPr>
      </w:pPr>
      <w:bookmarkStart w:id="0" w:name="Citation"/>
      <w:smartTag w:uri="urn:schemas-microsoft-com:office:smarttags" w:element="City">
        <w:smartTag w:uri="urn:schemas-microsoft-com:office:smarttags" w:element="State">
          <w:smartTag w:uri="urn:schemas-microsoft-com:office:smarttags" w:element="place">
            <w:r>
              <w:rPr>
                <w:rFonts w:ascii="Arial" w:hAnsi="Arial" w:cs="Arial"/>
              </w:rPr>
              <w:t>Australian Capital Territory</w:t>
            </w:r>
          </w:smartTag>
        </w:smartTag>
      </w:smartTag>
    </w:p>
    <w:p w14:paraId="520254E7" w14:textId="4EF9A7FA" w:rsidR="00C425D7" w:rsidRDefault="00C425D7" w:rsidP="00C425D7">
      <w:pPr>
        <w:pStyle w:val="BodyText2"/>
        <w:rPr>
          <w:sz w:val="32"/>
          <w:szCs w:val="32"/>
        </w:rPr>
      </w:pPr>
      <w:r>
        <w:t>Cemeteries and Crematoria (Fees) Determination 2</w:t>
      </w:r>
      <w:r w:rsidR="00925F00">
        <w:t>02</w:t>
      </w:r>
      <w:r w:rsidR="00021568">
        <w:t>5</w:t>
      </w:r>
      <w:r w:rsidR="00925F00">
        <w:t xml:space="preserve"> </w:t>
      </w:r>
      <w:r>
        <w:t xml:space="preserve">(No </w:t>
      </w:r>
      <w:r w:rsidR="00021568">
        <w:t>2</w:t>
      </w:r>
      <w:r>
        <w:t>)</w:t>
      </w:r>
    </w:p>
    <w:bookmarkEnd w:id="0"/>
    <w:p w14:paraId="3E80019A" w14:textId="1634A2DC" w:rsidR="00C425D7" w:rsidRPr="008B0F0C" w:rsidRDefault="00A23FA9" w:rsidP="00D171C0">
      <w:pPr>
        <w:spacing w:before="180"/>
        <w:outlineLvl w:val="0"/>
        <w:rPr>
          <w:rFonts w:ascii="Arial" w:hAnsi="Arial" w:cs="Arial"/>
          <w:b/>
        </w:rPr>
      </w:pPr>
      <w:r>
        <w:rPr>
          <w:rFonts w:ascii="Arial" w:hAnsi="Arial" w:cs="Arial"/>
          <w:b/>
        </w:rPr>
        <w:t>Disallowable Instrument DI</w:t>
      </w:r>
      <w:r w:rsidR="00650354">
        <w:rPr>
          <w:rFonts w:ascii="Arial" w:hAnsi="Arial" w:cs="Arial"/>
          <w:b/>
        </w:rPr>
        <w:t>20</w:t>
      </w:r>
      <w:r w:rsidR="00925F00">
        <w:rPr>
          <w:rFonts w:ascii="Arial" w:hAnsi="Arial" w:cs="Arial"/>
          <w:b/>
        </w:rPr>
        <w:t>2</w:t>
      </w:r>
      <w:r w:rsidR="00021568">
        <w:rPr>
          <w:rFonts w:ascii="Arial" w:hAnsi="Arial" w:cs="Arial"/>
          <w:b/>
        </w:rPr>
        <w:t>5</w:t>
      </w:r>
      <w:r w:rsidR="0085623B">
        <w:rPr>
          <w:rFonts w:ascii="Arial" w:hAnsi="Arial" w:cs="Arial"/>
          <w:b/>
        </w:rPr>
        <w:t>-</w:t>
      </w:r>
      <w:r w:rsidR="00BC4E01">
        <w:rPr>
          <w:rFonts w:ascii="Arial" w:hAnsi="Arial" w:cs="Arial"/>
          <w:b/>
        </w:rPr>
        <w:t>94</w:t>
      </w:r>
    </w:p>
    <w:p w14:paraId="4FCA490F" w14:textId="77777777" w:rsidR="00C425D7" w:rsidRPr="008B0F0C" w:rsidRDefault="00C425D7" w:rsidP="00C425D7">
      <w:pPr>
        <w:spacing w:before="180"/>
      </w:pPr>
      <w:r w:rsidRPr="008B0F0C">
        <w:t>made under the</w:t>
      </w:r>
    </w:p>
    <w:p w14:paraId="1E61B5AB" w14:textId="10C08906" w:rsidR="00C425D7" w:rsidRPr="008B0F0C" w:rsidRDefault="00C425D7" w:rsidP="00D171C0">
      <w:pPr>
        <w:spacing w:before="180"/>
        <w:outlineLvl w:val="0"/>
        <w:rPr>
          <w:rFonts w:ascii="Arial" w:hAnsi="Arial" w:cs="Arial"/>
          <w:b/>
          <w:sz w:val="20"/>
          <w:szCs w:val="20"/>
        </w:rPr>
      </w:pPr>
      <w:r w:rsidRPr="00ED3F40">
        <w:rPr>
          <w:rFonts w:ascii="Arial" w:hAnsi="Arial" w:cs="Arial"/>
          <w:b/>
          <w:iCs/>
          <w:sz w:val="20"/>
          <w:szCs w:val="20"/>
        </w:rPr>
        <w:t>Cemeteries and Crematoria Act 20</w:t>
      </w:r>
      <w:r w:rsidR="00ED3F40" w:rsidRPr="00ED3F40">
        <w:rPr>
          <w:rFonts w:ascii="Arial" w:hAnsi="Arial" w:cs="Arial"/>
          <w:b/>
          <w:iCs/>
          <w:sz w:val="20"/>
          <w:szCs w:val="20"/>
        </w:rPr>
        <w:t>20</w:t>
      </w:r>
      <w:r w:rsidRPr="008B0F0C">
        <w:rPr>
          <w:rFonts w:ascii="Arial" w:hAnsi="Arial" w:cs="Arial"/>
          <w:b/>
          <w:sz w:val="20"/>
          <w:szCs w:val="20"/>
        </w:rPr>
        <w:t xml:space="preserve">, </w:t>
      </w:r>
      <w:r w:rsidR="00ED3F40">
        <w:rPr>
          <w:rFonts w:ascii="Arial" w:hAnsi="Arial" w:cs="Arial"/>
          <w:b/>
          <w:sz w:val="20"/>
          <w:szCs w:val="20"/>
        </w:rPr>
        <w:t>s</w:t>
      </w:r>
      <w:r w:rsidRPr="008B0F0C">
        <w:rPr>
          <w:rFonts w:ascii="Arial" w:hAnsi="Arial" w:cs="Arial"/>
          <w:b/>
          <w:sz w:val="20"/>
          <w:szCs w:val="20"/>
        </w:rPr>
        <w:t xml:space="preserve"> </w:t>
      </w:r>
      <w:r w:rsidR="00ED3F40">
        <w:rPr>
          <w:rFonts w:ascii="Arial" w:hAnsi="Arial" w:cs="Arial"/>
          <w:b/>
          <w:sz w:val="20"/>
          <w:szCs w:val="20"/>
        </w:rPr>
        <w:t>128</w:t>
      </w:r>
      <w:r w:rsidRPr="008B0F0C">
        <w:rPr>
          <w:rFonts w:ascii="Arial" w:hAnsi="Arial" w:cs="Arial"/>
          <w:b/>
          <w:sz w:val="20"/>
          <w:szCs w:val="20"/>
        </w:rPr>
        <w:t xml:space="preserve"> </w:t>
      </w:r>
      <w:r>
        <w:rPr>
          <w:rFonts w:ascii="Arial" w:hAnsi="Arial" w:cs="Arial"/>
          <w:b/>
          <w:sz w:val="20"/>
          <w:szCs w:val="20"/>
        </w:rPr>
        <w:t>(</w:t>
      </w:r>
      <w:r w:rsidRPr="008B0F0C">
        <w:rPr>
          <w:rFonts w:ascii="Arial" w:hAnsi="Arial" w:cs="Arial"/>
          <w:b/>
          <w:sz w:val="20"/>
          <w:szCs w:val="20"/>
        </w:rPr>
        <w:t>Determination of fees</w:t>
      </w:r>
      <w:r>
        <w:rPr>
          <w:rFonts w:ascii="Arial" w:hAnsi="Arial" w:cs="Arial"/>
          <w:b/>
          <w:sz w:val="20"/>
          <w:szCs w:val="20"/>
        </w:rPr>
        <w:t>)</w:t>
      </w:r>
    </w:p>
    <w:p w14:paraId="25832635" w14:textId="77777777" w:rsidR="00F55A08" w:rsidRPr="00D079F3" w:rsidRDefault="00F55A08">
      <w:pPr>
        <w:pStyle w:val="Header"/>
        <w:tabs>
          <w:tab w:val="clear" w:pos="4153"/>
          <w:tab w:val="clear" w:pos="8306"/>
        </w:tabs>
        <w:rPr>
          <w:rFonts w:ascii="Arial" w:hAnsi="Arial" w:cs="Arial"/>
          <w:bCs/>
        </w:rPr>
      </w:pPr>
    </w:p>
    <w:p w14:paraId="335D84DD" w14:textId="77777777" w:rsidR="00F55A08" w:rsidRDefault="00F55A08" w:rsidP="00D171C0">
      <w:pPr>
        <w:pStyle w:val="Header"/>
        <w:tabs>
          <w:tab w:val="clear" w:pos="4153"/>
          <w:tab w:val="clear" w:pos="8306"/>
        </w:tabs>
        <w:outlineLvl w:val="0"/>
        <w:rPr>
          <w:rFonts w:ascii="Arial" w:hAnsi="Arial" w:cs="Arial"/>
          <w:b/>
          <w:bCs/>
          <w:sz w:val="28"/>
          <w:szCs w:val="28"/>
        </w:rPr>
      </w:pPr>
      <w:r>
        <w:rPr>
          <w:rFonts w:ascii="Arial" w:hAnsi="Arial" w:cs="Arial"/>
          <w:b/>
          <w:bCs/>
          <w:sz w:val="28"/>
          <w:szCs w:val="28"/>
        </w:rPr>
        <w:t>EXPLANATORY STATEMENT</w:t>
      </w:r>
    </w:p>
    <w:p w14:paraId="25BEE24F" w14:textId="77777777" w:rsidR="00F55A08" w:rsidRPr="00D079F3" w:rsidRDefault="00F55A08">
      <w:pPr>
        <w:pStyle w:val="Header"/>
        <w:pBdr>
          <w:bottom w:val="single" w:sz="12" w:space="1" w:color="auto"/>
        </w:pBdr>
        <w:tabs>
          <w:tab w:val="clear" w:pos="4153"/>
          <w:tab w:val="clear" w:pos="8306"/>
        </w:tabs>
        <w:rPr>
          <w:rFonts w:ascii="Arial" w:hAnsi="Arial" w:cs="Arial"/>
          <w:bCs/>
        </w:rPr>
      </w:pPr>
    </w:p>
    <w:p w14:paraId="4AE76252" w14:textId="77777777" w:rsidR="00F55A08" w:rsidRDefault="00F55A08">
      <w:pPr>
        <w:pStyle w:val="Header"/>
        <w:tabs>
          <w:tab w:val="clear" w:pos="4153"/>
          <w:tab w:val="clear" w:pos="8306"/>
        </w:tabs>
        <w:rPr>
          <w:rFonts w:ascii="Arial" w:hAnsi="Arial" w:cs="Arial"/>
          <w:b/>
          <w:bCs/>
        </w:rPr>
      </w:pPr>
    </w:p>
    <w:p w14:paraId="6E300FB2" w14:textId="51CDBCF9" w:rsidR="002D5132" w:rsidRPr="002D5132" w:rsidRDefault="002D5132" w:rsidP="002D5132">
      <w:r w:rsidRPr="002D5132">
        <w:t>This explanatory statement relates to the</w:t>
      </w:r>
      <w:r>
        <w:t xml:space="preserve"> </w:t>
      </w:r>
      <w:r w:rsidRPr="003833D5">
        <w:rPr>
          <w:i/>
          <w:iCs/>
        </w:rPr>
        <w:t>Cemeteries and Crematoria (Fees) Determination 2025</w:t>
      </w:r>
      <w:r>
        <w:t xml:space="preserve"> (No 2) </w:t>
      </w:r>
      <w:r w:rsidRPr="002D5132">
        <w:t>as presented to the Legislative Assembly. It has been prepared to assist the reader of the instrument. It does not form part of the instrument and has not been endorsed by the Assembly.</w:t>
      </w:r>
    </w:p>
    <w:p w14:paraId="44D717C6" w14:textId="77777777" w:rsidR="002D5132" w:rsidRPr="002D5132" w:rsidRDefault="002D5132" w:rsidP="002D5132">
      <w:r w:rsidRPr="002D5132">
        <w:t> </w:t>
      </w:r>
    </w:p>
    <w:p w14:paraId="0AB7E75E" w14:textId="77777777" w:rsidR="002D5132" w:rsidRDefault="002D5132" w:rsidP="002D5132">
      <w:r w:rsidRPr="002D5132">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05F1E6C1" w14:textId="77777777" w:rsidR="002D5132" w:rsidRPr="002D5132" w:rsidRDefault="002D5132" w:rsidP="002D5132"/>
    <w:p w14:paraId="5DFB3257" w14:textId="77777777" w:rsidR="002D5132" w:rsidRDefault="00C425D7" w:rsidP="00C425D7">
      <w:r>
        <w:t xml:space="preserve">The </w:t>
      </w:r>
      <w:r>
        <w:rPr>
          <w:i/>
          <w:iCs/>
        </w:rPr>
        <w:t>Cemeteries and Crematoria Act 20</w:t>
      </w:r>
      <w:r w:rsidR="00925F00">
        <w:rPr>
          <w:i/>
          <w:iCs/>
        </w:rPr>
        <w:t>20</w:t>
      </w:r>
      <w:r>
        <w:t xml:space="preserve"> (the Act) regulates the operation of cemeteries and crematoria.</w:t>
      </w:r>
    </w:p>
    <w:p w14:paraId="5B55324E" w14:textId="77777777" w:rsidR="002D5132" w:rsidRDefault="002D5132" w:rsidP="00C425D7"/>
    <w:p w14:paraId="29B3CDAA" w14:textId="08C727F9" w:rsidR="00C425D7" w:rsidRDefault="00C425D7" w:rsidP="00C425D7">
      <w:r>
        <w:t xml:space="preserve">Section </w:t>
      </w:r>
      <w:r w:rsidR="00AD2075">
        <w:t>128</w:t>
      </w:r>
      <w:r>
        <w:t xml:space="preserve"> of the Act provides the Minister with the power to determine fees for the purposes of the Act.</w:t>
      </w:r>
    </w:p>
    <w:p w14:paraId="71E5BF7B" w14:textId="77777777" w:rsidR="00C425D7" w:rsidRDefault="00C425D7" w:rsidP="00C425D7"/>
    <w:p w14:paraId="2C53C337" w14:textId="0A64FAD5" w:rsidR="00C425D7" w:rsidRDefault="00C425D7" w:rsidP="003833D5">
      <w:r>
        <w:t xml:space="preserve">Public cemeteries and crematoria are managed by the Cemeteries </w:t>
      </w:r>
      <w:r w:rsidR="00AD2075">
        <w:t xml:space="preserve">and Crematoria </w:t>
      </w:r>
      <w:r>
        <w:t>Authority (the Authority). The Authority is required to operate on a sound financial basis.</w:t>
      </w:r>
    </w:p>
    <w:p w14:paraId="6996DB6E" w14:textId="77777777" w:rsidR="00693605" w:rsidRDefault="00693605" w:rsidP="003833D5"/>
    <w:p w14:paraId="7DDFA3A1" w14:textId="6169942B" w:rsidR="00693605" w:rsidRPr="00693605" w:rsidRDefault="00693605" w:rsidP="003833D5">
      <w:pPr>
        <w:rPr>
          <w:i/>
          <w:iCs/>
          <w:color w:val="000000"/>
        </w:rPr>
      </w:pPr>
      <w:r>
        <w:t xml:space="preserve">The determination revokes the </w:t>
      </w:r>
      <w:r w:rsidRPr="00693605">
        <w:rPr>
          <w:i/>
          <w:iCs/>
        </w:rPr>
        <w:t xml:space="preserve">Cemeteries and Crematoria (Fees) Determination 2025 </w:t>
      </w:r>
      <w:r>
        <w:rPr>
          <w:i/>
          <w:iCs/>
        </w:rPr>
        <w:br/>
      </w:r>
      <w:r w:rsidRPr="00693605">
        <w:rPr>
          <w:i/>
          <w:iCs/>
        </w:rPr>
        <w:t>(No 1)</w:t>
      </w:r>
      <w:r>
        <w:rPr>
          <w:i/>
          <w:iCs/>
        </w:rPr>
        <w:t xml:space="preserve"> – </w:t>
      </w:r>
      <w:r w:rsidRPr="00693605">
        <w:t>DI2025-3</w:t>
      </w:r>
      <w:r>
        <w:t>.</w:t>
      </w:r>
    </w:p>
    <w:p w14:paraId="20706A04" w14:textId="17BD3385" w:rsidR="00704D0D" w:rsidRDefault="00704D0D" w:rsidP="00CE4526">
      <w:pPr>
        <w:pStyle w:val="LongTitle"/>
        <w:spacing w:before="0" w:after="0"/>
        <w:jc w:val="left"/>
        <w:rPr>
          <w:color w:val="000000"/>
        </w:rPr>
      </w:pPr>
    </w:p>
    <w:p w14:paraId="3FEBF4DE" w14:textId="45CB50E7" w:rsidR="002D5132" w:rsidRDefault="002D5132" w:rsidP="00021568">
      <w:pPr>
        <w:pStyle w:val="LongTitle"/>
        <w:spacing w:before="0" w:after="0"/>
        <w:jc w:val="left"/>
        <w:rPr>
          <w:color w:val="000000"/>
        </w:rPr>
      </w:pPr>
      <w:r>
        <w:rPr>
          <w:color w:val="000000"/>
        </w:rPr>
        <w:t xml:space="preserve">The purpose of this determination is to determine the fees for the period from 1 July 2025. </w:t>
      </w:r>
      <w:r w:rsidR="00021568" w:rsidRPr="006940D0">
        <w:rPr>
          <w:color w:val="000000"/>
        </w:rPr>
        <w:t xml:space="preserve">This determination increases fees by </w:t>
      </w:r>
      <w:r w:rsidR="00021568">
        <w:rPr>
          <w:color w:val="000000"/>
        </w:rPr>
        <w:t>4.</w:t>
      </w:r>
      <w:r w:rsidR="00855E35">
        <w:rPr>
          <w:color w:val="000000"/>
        </w:rPr>
        <w:t>1</w:t>
      </w:r>
      <w:r w:rsidR="00021568">
        <w:rPr>
          <w:color w:val="000000"/>
        </w:rPr>
        <w:t>5%</w:t>
      </w:r>
      <w:r w:rsidR="00021568" w:rsidRPr="006940D0">
        <w:rPr>
          <w:color w:val="000000"/>
        </w:rPr>
        <w:t xml:space="preserve"> for burial services </w:t>
      </w:r>
      <w:r>
        <w:rPr>
          <w:color w:val="000000"/>
        </w:rPr>
        <w:t xml:space="preserve">to which the Perpetual Care Trust </w:t>
      </w:r>
      <w:r w:rsidR="00246580">
        <w:rPr>
          <w:color w:val="000000"/>
        </w:rPr>
        <w:t>percentage</w:t>
      </w:r>
      <w:r w:rsidR="00137FFE">
        <w:rPr>
          <w:color w:val="000000"/>
        </w:rPr>
        <w:t xml:space="preserve"> (PCTP)</w:t>
      </w:r>
      <w:r>
        <w:rPr>
          <w:color w:val="000000"/>
        </w:rPr>
        <w:t xml:space="preserve"> applies and for fees not subject to the </w:t>
      </w:r>
      <w:r w:rsidR="00137FFE">
        <w:rPr>
          <w:color w:val="000000"/>
        </w:rPr>
        <w:t>PCTP</w:t>
      </w:r>
      <w:r>
        <w:rPr>
          <w:color w:val="000000"/>
        </w:rPr>
        <w:t xml:space="preserve"> the fees increase by 3.25%.</w:t>
      </w:r>
      <w:r w:rsidR="00021568" w:rsidRPr="006940D0">
        <w:rPr>
          <w:color w:val="000000"/>
        </w:rPr>
        <w:t xml:space="preserve"> </w:t>
      </w:r>
    </w:p>
    <w:p w14:paraId="1BA81D26" w14:textId="77777777" w:rsidR="002D5132" w:rsidRDefault="002D5132" w:rsidP="00021568">
      <w:pPr>
        <w:pStyle w:val="LongTitle"/>
        <w:spacing w:before="0" w:after="0"/>
        <w:jc w:val="left"/>
        <w:rPr>
          <w:color w:val="000000"/>
        </w:rPr>
      </w:pPr>
    </w:p>
    <w:p w14:paraId="1D34D14E" w14:textId="33B6A1F7" w:rsidR="002D5132" w:rsidRDefault="00021568" w:rsidP="00021568">
      <w:pPr>
        <w:pStyle w:val="LongTitle"/>
        <w:spacing w:before="0" w:after="0"/>
        <w:jc w:val="left"/>
        <w:rPr>
          <w:color w:val="000000"/>
        </w:rPr>
      </w:pPr>
      <w:r>
        <w:rPr>
          <w:color w:val="000000"/>
        </w:rPr>
        <w:t>Th</w:t>
      </w:r>
      <w:r w:rsidR="000957B4">
        <w:rPr>
          <w:color w:val="000000"/>
        </w:rPr>
        <w:t xml:space="preserve">e 4.15% </w:t>
      </w:r>
      <w:r>
        <w:rPr>
          <w:color w:val="000000"/>
        </w:rPr>
        <w:t xml:space="preserve">increase incorporates </w:t>
      </w:r>
      <w:r w:rsidR="002D5132">
        <w:rPr>
          <w:color w:val="000000"/>
        </w:rPr>
        <w:t>an increase</w:t>
      </w:r>
      <w:r w:rsidR="00137FFE">
        <w:rPr>
          <w:color w:val="000000"/>
        </w:rPr>
        <w:t xml:space="preserve"> </w:t>
      </w:r>
      <w:r w:rsidR="002D5132">
        <w:rPr>
          <w:color w:val="000000"/>
        </w:rPr>
        <w:t>to the PCT</w:t>
      </w:r>
      <w:r w:rsidR="00137FFE">
        <w:rPr>
          <w:color w:val="000000"/>
        </w:rPr>
        <w:t>P</w:t>
      </w:r>
      <w:r w:rsidR="002D5132">
        <w:rPr>
          <w:color w:val="000000"/>
        </w:rPr>
        <w:t xml:space="preserve"> and a Wage Price Index (WPI) increase</w:t>
      </w:r>
      <w:r w:rsidR="000957B4" w:rsidRPr="000957B4">
        <w:rPr>
          <w:color w:val="000000"/>
        </w:rPr>
        <w:t xml:space="preserve"> </w:t>
      </w:r>
      <w:r w:rsidR="000957B4">
        <w:rPr>
          <w:color w:val="000000"/>
        </w:rPr>
        <w:t>of 3.25% as published in Treasury Budget Memo 2025/13.</w:t>
      </w:r>
    </w:p>
    <w:p w14:paraId="271303AB" w14:textId="77777777" w:rsidR="002D5132" w:rsidRDefault="002D5132" w:rsidP="00021568">
      <w:pPr>
        <w:pStyle w:val="LongTitle"/>
        <w:spacing w:before="0" w:after="0"/>
        <w:jc w:val="left"/>
        <w:rPr>
          <w:color w:val="000000"/>
        </w:rPr>
      </w:pPr>
    </w:p>
    <w:p w14:paraId="4164705C" w14:textId="74007979" w:rsidR="00021568" w:rsidRDefault="003833D5" w:rsidP="00021568">
      <w:pPr>
        <w:pStyle w:val="LongTitle"/>
        <w:spacing w:before="0" w:after="0"/>
        <w:jc w:val="left"/>
      </w:pPr>
      <w:r>
        <w:rPr>
          <w:color w:val="000000"/>
        </w:rPr>
        <w:t xml:space="preserve">A Perpetual Care Trust has been established under the Act </w:t>
      </w:r>
      <w:r w:rsidR="00246580">
        <w:rPr>
          <w:color w:val="000000"/>
        </w:rPr>
        <w:t>and t</w:t>
      </w:r>
      <w:r>
        <w:rPr>
          <w:color w:val="000000"/>
        </w:rPr>
        <w:t xml:space="preserve">he Minister for City and Government </w:t>
      </w:r>
      <w:r w:rsidR="00246580">
        <w:rPr>
          <w:color w:val="000000"/>
        </w:rPr>
        <w:t>services (the Minister) determines the PCT</w:t>
      </w:r>
      <w:r w:rsidR="00137FFE">
        <w:rPr>
          <w:color w:val="000000"/>
        </w:rPr>
        <w:t>P</w:t>
      </w:r>
      <w:r w:rsidR="00246580">
        <w:rPr>
          <w:color w:val="000000"/>
        </w:rPr>
        <w:t xml:space="preserve"> of the licensee receipts for the facilities to be paid into the trust. The PCT</w:t>
      </w:r>
      <w:r w:rsidR="00137FFE">
        <w:rPr>
          <w:color w:val="000000"/>
        </w:rPr>
        <w:t>P</w:t>
      </w:r>
      <w:r w:rsidR="00246580">
        <w:rPr>
          <w:color w:val="000000"/>
        </w:rPr>
        <w:t xml:space="preserve"> is the percentage the Minister consider</w:t>
      </w:r>
      <w:r w:rsidR="006317DE">
        <w:rPr>
          <w:color w:val="000000"/>
        </w:rPr>
        <w:t>s</w:t>
      </w:r>
      <w:r w:rsidR="00246580">
        <w:rPr>
          <w:color w:val="000000"/>
        </w:rPr>
        <w:t xml:space="preserve"> necessary to ensure there are sufficient funds in the Trust to adequately maintain the </w:t>
      </w:r>
      <w:r w:rsidR="00246580">
        <w:rPr>
          <w:color w:val="000000"/>
        </w:rPr>
        <w:lastRenderedPageBreak/>
        <w:t xml:space="preserve">facilities in perpetuity. </w:t>
      </w:r>
      <w:r w:rsidR="002D5132">
        <w:rPr>
          <w:color w:val="000000"/>
        </w:rPr>
        <w:t>The PCT</w:t>
      </w:r>
      <w:r w:rsidR="00137FFE">
        <w:rPr>
          <w:color w:val="000000"/>
        </w:rPr>
        <w:t>P</w:t>
      </w:r>
      <w:r w:rsidR="002D5132">
        <w:rPr>
          <w:color w:val="000000"/>
        </w:rPr>
        <w:t xml:space="preserve"> was increased to 9.1% from 8.2% </w:t>
      </w:r>
      <w:r w:rsidR="00246580">
        <w:rPr>
          <w:color w:val="000000"/>
        </w:rPr>
        <w:t xml:space="preserve">effectively from </w:t>
      </w:r>
      <w:r w:rsidR="006317DE">
        <w:rPr>
          <w:color w:val="000000"/>
        </w:rPr>
        <w:br/>
      </w:r>
      <w:r w:rsidR="00246580">
        <w:rPr>
          <w:color w:val="000000"/>
        </w:rPr>
        <w:t>1 July 2025</w:t>
      </w:r>
      <w:r w:rsidR="002D5132">
        <w:rPr>
          <w:color w:val="000000"/>
        </w:rPr>
        <w:t xml:space="preserve"> as a result of an actuarial review into the PCT</w:t>
      </w:r>
      <w:r w:rsidR="006317DE">
        <w:rPr>
          <w:color w:val="000000"/>
        </w:rPr>
        <w:t>P</w:t>
      </w:r>
      <w:r w:rsidR="002D5132">
        <w:rPr>
          <w:color w:val="000000"/>
        </w:rPr>
        <w:t xml:space="preserve">. This review determined that an increase to the PCT rate of 0.9% was required to meet the </w:t>
      </w:r>
      <w:r w:rsidR="00021568">
        <w:rPr>
          <w:color w:val="000000"/>
        </w:rPr>
        <w:t xml:space="preserve">costs </w:t>
      </w:r>
      <w:r w:rsidR="006317DE">
        <w:rPr>
          <w:color w:val="000000"/>
        </w:rPr>
        <w:t>of</w:t>
      </w:r>
      <w:r w:rsidR="00021568">
        <w:t xml:space="preserve"> ongoing maintenance obligations in perpetuity</w:t>
      </w:r>
      <w:r w:rsidR="006317DE">
        <w:t>.</w:t>
      </w:r>
    </w:p>
    <w:p w14:paraId="26020BA3" w14:textId="6CF1F189" w:rsidR="00082FDF" w:rsidRDefault="0033558F" w:rsidP="00872C50">
      <w:pPr>
        <w:pStyle w:val="LongTitle"/>
      </w:pPr>
      <w:r>
        <w:t xml:space="preserve">Fees for </w:t>
      </w:r>
      <w:r w:rsidR="0085623B">
        <w:t>cremation services</w:t>
      </w:r>
      <w:r w:rsidR="00021568">
        <w:t xml:space="preserve"> are not subject to the PCT</w:t>
      </w:r>
      <w:r w:rsidR="00137FFE">
        <w:t>P</w:t>
      </w:r>
      <w:r w:rsidR="00021568">
        <w:t xml:space="preserve"> and</w:t>
      </w:r>
      <w:r w:rsidR="0085623B">
        <w:t xml:space="preserve"> </w:t>
      </w:r>
      <w:r>
        <w:t>will</w:t>
      </w:r>
      <w:r w:rsidR="00A641A4">
        <w:t xml:space="preserve"> </w:t>
      </w:r>
      <w:r>
        <w:t>increase</w:t>
      </w:r>
      <w:r w:rsidR="0085623B">
        <w:t xml:space="preserve"> by </w:t>
      </w:r>
      <w:r w:rsidR="00323979">
        <w:t>3.</w:t>
      </w:r>
      <w:r w:rsidR="00021568">
        <w:t>2</w:t>
      </w:r>
      <w:r w:rsidR="00F025B9">
        <w:t>5</w:t>
      </w:r>
      <w:r w:rsidR="0085623B">
        <w:t>%</w:t>
      </w:r>
      <w:r w:rsidR="002D5132">
        <w:t xml:space="preserve"> in accordance with </w:t>
      </w:r>
      <w:r w:rsidR="000957B4">
        <w:t>W</w:t>
      </w:r>
      <w:r w:rsidR="002D5132">
        <w:t>PI published in the Treasury Budget Memo 2025/13.</w:t>
      </w:r>
    </w:p>
    <w:p w14:paraId="5072CA0C" w14:textId="73B7651B" w:rsidR="00A641A4" w:rsidRDefault="00A641A4" w:rsidP="006940D0">
      <w:pPr>
        <w:pStyle w:val="LongTitle"/>
        <w:spacing w:before="0" w:after="0"/>
        <w:jc w:val="left"/>
      </w:pPr>
    </w:p>
    <w:p w14:paraId="7FBD4E39" w14:textId="5DA65029" w:rsidR="00A92F36" w:rsidRDefault="00A55A19" w:rsidP="006940D0">
      <w:pPr>
        <w:pStyle w:val="LongTitle"/>
        <w:spacing w:before="0" w:after="0"/>
        <w:jc w:val="left"/>
      </w:pPr>
      <w:r w:rsidRPr="006940D0">
        <w:t xml:space="preserve">All </w:t>
      </w:r>
      <w:r w:rsidR="007343D3" w:rsidRPr="006940D0">
        <w:t>fee</w:t>
      </w:r>
      <w:r w:rsidR="00E5036A" w:rsidRPr="006940D0">
        <w:t xml:space="preserve">s are </w:t>
      </w:r>
      <w:r w:rsidR="007343D3" w:rsidRPr="006940D0">
        <w:t>rounded</w:t>
      </w:r>
      <w:r w:rsidR="00CA2B81">
        <w:t>.</w:t>
      </w:r>
    </w:p>
    <w:p w14:paraId="1C6ECF87" w14:textId="5EB46AF7" w:rsidR="00E80025" w:rsidRDefault="00E80025">
      <w:pPr>
        <w:pStyle w:val="LongTitle"/>
        <w:spacing w:before="0" w:after="0"/>
        <w:jc w:val="left"/>
      </w:pPr>
    </w:p>
    <w:p w14:paraId="09D9A8F1" w14:textId="1FACF763" w:rsidR="00693605" w:rsidRDefault="00693605">
      <w:pPr>
        <w:pStyle w:val="LongTitle"/>
        <w:spacing w:before="0" w:after="0"/>
        <w:jc w:val="left"/>
      </w:pPr>
      <w:r>
        <w:t xml:space="preserve">The determination takes effect on 1 July 2025. </w:t>
      </w:r>
    </w:p>
    <w:sectPr w:rsidR="00693605" w:rsidSect="003754AE">
      <w:headerReference w:type="even" r:id="rId10"/>
      <w:headerReference w:type="default" r:id="rId11"/>
      <w:footerReference w:type="even" r:id="rId12"/>
      <w:footerReference w:type="default" r:id="rId13"/>
      <w:headerReference w:type="first" r:id="rId14"/>
      <w:footerReference w:type="first" r:id="rId15"/>
      <w:pgSz w:w="11907" w:h="16840" w:code="9"/>
      <w:pgMar w:top="1440" w:right="1275"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A5C7" w14:textId="77777777" w:rsidR="00160BAD" w:rsidRDefault="00160BAD">
      <w:r>
        <w:separator/>
      </w:r>
    </w:p>
  </w:endnote>
  <w:endnote w:type="continuationSeparator" w:id="0">
    <w:p w14:paraId="2D2A46E2" w14:textId="77777777" w:rsidR="00160BAD" w:rsidRDefault="0016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FA2F" w14:textId="77777777" w:rsidR="00B94302" w:rsidRDefault="00B94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9903" w14:textId="6A6D0D42" w:rsidR="00475234" w:rsidRPr="00B94302" w:rsidRDefault="00B94302" w:rsidP="00B94302">
    <w:pPr>
      <w:pStyle w:val="Footer"/>
      <w:jc w:val="center"/>
      <w:rPr>
        <w:rFonts w:ascii="Arial" w:hAnsi="Arial" w:cs="Arial"/>
        <w:sz w:val="14"/>
      </w:rPr>
    </w:pPr>
    <w:r w:rsidRPr="00B9430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B0F9" w14:textId="77777777" w:rsidR="00B94302" w:rsidRDefault="00B94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9894" w14:textId="77777777" w:rsidR="00160BAD" w:rsidRDefault="00160BAD">
      <w:r>
        <w:separator/>
      </w:r>
    </w:p>
  </w:footnote>
  <w:footnote w:type="continuationSeparator" w:id="0">
    <w:p w14:paraId="2576C991" w14:textId="77777777" w:rsidR="00160BAD" w:rsidRDefault="0016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4848" w14:textId="77777777" w:rsidR="00B94302" w:rsidRDefault="00B94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81EF" w14:textId="77777777" w:rsidR="00B94302" w:rsidRDefault="00B94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9C0A" w14:textId="77777777" w:rsidR="00B94302" w:rsidRDefault="00B94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74F"/>
    <w:multiLevelType w:val="hybridMultilevel"/>
    <w:tmpl w:val="15A6D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D31304"/>
    <w:multiLevelType w:val="hybridMultilevel"/>
    <w:tmpl w:val="43C68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26361706">
    <w:abstractNumId w:val="4"/>
  </w:num>
  <w:num w:numId="2" w16cid:durableId="1092819896">
    <w:abstractNumId w:val="2"/>
  </w:num>
  <w:num w:numId="3" w16cid:durableId="1820413631">
    <w:abstractNumId w:val="3"/>
  </w:num>
  <w:num w:numId="4" w16cid:durableId="1744179563">
    <w:abstractNumId w:val="3"/>
  </w:num>
  <w:num w:numId="5" w16cid:durableId="1152409550">
    <w:abstractNumId w:val="1"/>
  </w:num>
  <w:num w:numId="6" w16cid:durableId="1964924897">
    <w:abstractNumId w:val="1"/>
  </w:num>
  <w:num w:numId="7" w16cid:durableId="4483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6"/>
    <w:rsid w:val="00021568"/>
    <w:rsid w:val="0004498E"/>
    <w:rsid w:val="00050ABF"/>
    <w:rsid w:val="000547D7"/>
    <w:rsid w:val="00082FDF"/>
    <w:rsid w:val="000854C7"/>
    <w:rsid w:val="000933A5"/>
    <w:rsid w:val="000957B4"/>
    <w:rsid w:val="000A0DEC"/>
    <w:rsid w:val="000A21B0"/>
    <w:rsid w:val="000A3C99"/>
    <w:rsid w:val="000B348C"/>
    <w:rsid w:val="000B7E94"/>
    <w:rsid w:val="000C0A61"/>
    <w:rsid w:val="000C2AD5"/>
    <w:rsid w:val="000C5781"/>
    <w:rsid w:val="000E1E74"/>
    <w:rsid w:val="000E505A"/>
    <w:rsid w:val="000F1AB4"/>
    <w:rsid w:val="001111B8"/>
    <w:rsid w:val="00121A2C"/>
    <w:rsid w:val="00127316"/>
    <w:rsid w:val="00137FFE"/>
    <w:rsid w:val="00157FD7"/>
    <w:rsid w:val="00160BAD"/>
    <w:rsid w:val="001673F0"/>
    <w:rsid w:val="00180B3A"/>
    <w:rsid w:val="00180F0C"/>
    <w:rsid w:val="00185359"/>
    <w:rsid w:val="00192A22"/>
    <w:rsid w:val="001C0629"/>
    <w:rsid w:val="001C1C2C"/>
    <w:rsid w:val="001D22E8"/>
    <w:rsid w:val="001E7305"/>
    <w:rsid w:val="001F0FC4"/>
    <w:rsid w:val="001F64A2"/>
    <w:rsid w:val="00202D7C"/>
    <w:rsid w:val="00225455"/>
    <w:rsid w:val="00225B59"/>
    <w:rsid w:val="00246580"/>
    <w:rsid w:val="00247BBE"/>
    <w:rsid w:val="00262C07"/>
    <w:rsid w:val="00272F48"/>
    <w:rsid w:val="00277E02"/>
    <w:rsid w:val="002835E1"/>
    <w:rsid w:val="002851DD"/>
    <w:rsid w:val="002D5132"/>
    <w:rsid w:val="003073F9"/>
    <w:rsid w:val="00312E96"/>
    <w:rsid w:val="00314CED"/>
    <w:rsid w:val="00323979"/>
    <w:rsid w:val="0033558F"/>
    <w:rsid w:val="00335DA7"/>
    <w:rsid w:val="00365877"/>
    <w:rsid w:val="003754AE"/>
    <w:rsid w:val="003833D5"/>
    <w:rsid w:val="003A1165"/>
    <w:rsid w:val="003C3E0C"/>
    <w:rsid w:val="003D03A1"/>
    <w:rsid w:val="003E2857"/>
    <w:rsid w:val="003E3490"/>
    <w:rsid w:val="003E63CE"/>
    <w:rsid w:val="0040223F"/>
    <w:rsid w:val="00411461"/>
    <w:rsid w:val="00414A92"/>
    <w:rsid w:val="00443480"/>
    <w:rsid w:val="00465EE6"/>
    <w:rsid w:val="00475234"/>
    <w:rsid w:val="00477F5B"/>
    <w:rsid w:val="00496674"/>
    <w:rsid w:val="004C2ECE"/>
    <w:rsid w:val="004E02C3"/>
    <w:rsid w:val="004F44E7"/>
    <w:rsid w:val="00505DC8"/>
    <w:rsid w:val="00515337"/>
    <w:rsid w:val="00532CC8"/>
    <w:rsid w:val="005444BD"/>
    <w:rsid w:val="005530C1"/>
    <w:rsid w:val="00571657"/>
    <w:rsid w:val="005B0C65"/>
    <w:rsid w:val="005C64F6"/>
    <w:rsid w:val="005E63F9"/>
    <w:rsid w:val="00605314"/>
    <w:rsid w:val="00607900"/>
    <w:rsid w:val="00624843"/>
    <w:rsid w:val="006317DE"/>
    <w:rsid w:val="00650354"/>
    <w:rsid w:val="00653785"/>
    <w:rsid w:val="00681253"/>
    <w:rsid w:val="00693605"/>
    <w:rsid w:val="006940D0"/>
    <w:rsid w:val="006942DD"/>
    <w:rsid w:val="006B2901"/>
    <w:rsid w:val="006C3328"/>
    <w:rsid w:val="007013D0"/>
    <w:rsid w:val="00703BDC"/>
    <w:rsid w:val="00704D0D"/>
    <w:rsid w:val="00710E7A"/>
    <w:rsid w:val="00723A78"/>
    <w:rsid w:val="007302E2"/>
    <w:rsid w:val="007343D3"/>
    <w:rsid w:val="00753CB1"/>
    <w:rsid w:val="00766675"/>
    <w:rsid w:val="007B3DD9"/>
    <w:rsid w:val="007C2830"/>
    <w:rsid w:val="007C33D5"/>
    <w:rsid w:val="007C67B9"/>
    <w:rsid w:val="007F730C"/>
    <w:rsid w:val="0080036A"/>
    <w:rsid w:val="00855E35"/>
    <w:rsid w:val="0085623B"/>
    <w:rsid w:val="00865D60"/>
    <w:rsid w:val="008701C6"/>
    <w:rsid w:val="00872C50"/>
    <w:rsid w:val="008B0F0C"/>
    <w:rsid w:val="008B5763"/>
    <w:rsid w:val="008B7371"/>
    <w:rsid w:val="008C0604"/>
    <w:rsid w:val="008C2C22"/>
    <w:rsid w:val="008C524D"/>
    <w:rsid w:val="008D369D"/>
    <w:rsid w:val="008D5A53"/>
    <w:rsid w:val="008D77A0"/>
    <w:rsid w:val="008E1226"/>
    <w:rsid w:val="00910221"/>
    <w:rsid w:val="00913AB4"/>
    <w:rsid w:val="009140E3"/>
    <w:rsid w:val="009157CC"/>
    <w:rsid w:val="00925F00"/>
    <w:rsid w:val="00930F23"/>
    <w:rsid w:val="00943AD0"/>
    <w:rsid w:val="00953BB2"/>
    <w:rsid w:val="00953F5A"/>
    <w:rsid w:val="0096371A"/>
    <w:rsid w:val="009B2C68"/>
    <w:rsid w:val="009C0F3F"/>
    <w:rsid w:val="009D145C"/>
    <w:rsid w:val="009E4C09"/>
    <w:rsid w:val="009E7C63"/>
    <w:rsid w:val="009F04BF"/>
    <w:rsid w:val="009F3FDE"/>
    <w:rsid w:val="00A1068E"/>
    <w:rsid w:val="00A1118E"/>
    <w:rsid w:val="00A22547"/>
    <w:rsid w:val="00A23FA9"/>
    <w:rsid w:val="00A36D59"/>
    <w:rsid w:val="00A55A19"/>
    <w:rsid w:val="00A641A4"/>
    <w:rsid w:val="00A7067E"/>
    <w:rsid w:val="00A756CA"/>
    <w:rsid w:val="00A8344C"/>
    <w:rsid w:val="00A92F36"/>
    <w:rsid w:val="00AB5425"/>
    <w:rsid w:val="00AC7BFF"/>
    <w:rsid w:val="00AD2075"/>
    <w:rsid w:val="00AD5B7C"/>
    <w:rsid w:val="00AD785E"/>
    <w:rsid w:val="00AE6AE4"/>
    <w:rsid w:val="00AF40F9"/>
    <w:rsid w:val="00B00457"/>
    <w:rsid w:val="00B17ECA"/>
    <w:rsid w:val="00B2246B"/>
    <w:rsid w:val="00B528B3"/>
    <w:rsid w:val="00B563E4"/>
    <w:rsid w:val="00B76320"/>
    <w:rsid w:val="00B86CA8"/>
    <w:rsid w:val="00B93595"/>
    <w:rsid w:val="00B94302"/>
    <w:rsid w:val="00BB620F"/>
    <w:rsid w:val="00BC4E01"/>
    <w:rsid w:val="00BE29E0"/>
    <w:rsid w:val="00BE780B"/>
    <w:rsid w:val="00BF1B8F"/>
    <w:rsid w:val="00C425D7"/>
    <w:rsid w:val="00C43040"/>
    <w:rsid w:val="00C43C63"/>
    <w:rsid w:val="00C52476"/>
    <w:rsid w:val="00C528C9"/>
    <w:rsid w:val="00C55080"/>
    <w:rsid w:val="00C5540F"/>
    <w:rsid w:val="00C5777A"/>
    <w:rsid w:val="00C70C20"/>
    <w:rsid w:val="00C76045"/>
    <w:rsid w:val="00C82976"/>
    <w:rsid w:val="00C83E06"/>
    <w:rsid w:val="00C87950"/>
    <w:rsid w:val="00C961AC"/>
    <w:rsid w:val="00CA2B81"/>
    <w:rsid w:val="00CA3454"/>
    <w:rsid w:val="00CC1FD8"/>
    <w:rsid w:val="00CC22E7"/>
    <w:rsid w:val="00CC2EEC"/>
    <w:rsid w:val="00CC416E"/>
    <w:rsid w:val="00CE4526"/>
    <w:rsid w:val="00D05F2B"/>
    <w:rsid w:val="00D079F3"/>
    <w:rsid w:val="00D143B6"/>
    <w:rsid w:val="00D171C0"/>
    <w:rsid w:val="00D21FD8"/>
    <w:rsid w:val="00D223E9"/>
    <w:rsid w:val="00D31097"/>
    <w:rsid w:val="00D918C1"/>
    <w:rsid w:val="00D91F1D"/>
    <w:rsid w:val="00DA23C7"/>
    <w:rsid w:val="00DB0604"/>
    <w:rsid w:val="00E12921"/>
    <w:rsid w:val="00E23576"/>
    <w:rsid w:val="00E32931"/>
    <w:rsid w:val="00E43A5A"/>
    <w:rsid w:val="00E5036A"/>
    <w:rsid w:val="00E559C2"/>
    <w:rsid w:val="00E57B19"/>
    <w:rsid w:val="00E7321E"/>
    <w:rsid w:val="00E80025"/>
    <w:rsid w:val="00E83CF0"/>
    <w:rsid w:val="00E85CFB"/>
    <w:rsid w:val="00EA23DC"/>
    <w:rsid w:val="00EC36AD"/>
    <w:rsid w:val="00EC67DB"/>
    <w:rsid w:val="00ED3F40"/>
    <w:rsid w:val="00F025B9"/>
    <w:rsid w:val="00F036F9"/>
    <w:rsid w:val="00F04D43"/>
    <w:rsid w:val="00F075FF"/>
    <w:rsid w:val="00F14EB2"/>
    <w:rsid w:val="00F24745"/>
    <w:rsid w:val="00F30248"/>
    <w:rsid w:val="00F32332"/>
    <w:rsid w:val="00F35373"/>
    <w:rsid w:val="00F36D46"/>
    <w:rsid w:val="00F42292"/>
    <w:rsid w:val="00F45CD8"/>
    <w:rsid w:val="00F55A08"/>
    <w:rsid w:val="00F574DD"/>
    <w:rsid w:val="00F612CC"/>
    <w:rsid w:val="00F655E2"/>
    <w:rsid w:val="00F678A3"/>
    <w:rsid w:val="00F83F0B"/>
    <w:rsid w:val="00F85AD0"/>
    <w:rsid w:val="00F9074A"/>
    <w:rsid w:val="00F910B1"/>
    <w:rsid w:val="00F952DC"/>
    <w:rsid w:val="00FA25A9"/>
    <w:rsid w:val="00FC463B"/>
    <w:rsid w:val="00FD7E98"/>
    <w:rsid w:val="00FE2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BEFD9C"/>
  <w14:defaultImageDpi w14:val="0"/>
  <w15:docId w15:val="{EB5DC9FE-650A-4A87-BEA0-3C04FBD5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4" w:semiHidden="1" w:unhideWhenUsed="1"/>
    <w:lsdException w:name="List 5" w:semiHidden="1" w:unhideWhenUsed="1"/>
    <w:lsdException w:name="Title" w:qFormat="1"/>
    <w:lsdException w:name="Subtitle" w:qFormat="1"/>
    <w:lsdException w:name="Salutation" w:semiHidden="1" w:unhideWhenUsed="1"/>
    <w:lsdException w:name="Date" w:semiHidden="1" w:unhideWhenUsed="1"/>
    <w:lsdException w:name="Body Text First Indent" w:semiHidden="1" w:unhideWhenUsed="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78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5781"/>
    <w:pPr>
      <w:widowControl w:val="0"/>
      <w:tabs>
        <w:tab w:val="center" w:pos="4153"/>
        <w:tab w:val="right" w:pos="8306"/>
      </w:tabs>
    </w:pPr>
    <w:rPr>
      <w:lang w:val="en-US"/>
    </w:rPr>
  </w:style>
  <w:style w:type="character" w:customStyle="1" w:styleId="HeaderChar">
    <w:name w:val="Header Char"/>
    <w:basedOn w:val="DefaultParagraphFont"/>
    <w:link w:val="Header"/>
    <w:uiPriority w:val="99"/>
    <w:semiHidden/>
    <w:locked/>
    <w:rsid w:val="00C43C63"/>
    <w:rPr>
      <w:rFonts w:cs="Times New Roman"/>
      <w:sz w:val="24"/>
      <w:szCs w:val="24"/>
      <w:lang w:val="x-none" w:eastAsia="en-US"/>
    </w:rPr>
  </w:style>
  <w:style w:type="paragraph" w:customStyle="1" w:styleId="Billname">
    <w:name w:val="Billname"/>
    <w:basedOn w:val="Normal"/>
    <w:rsid w:val="000C5781"/>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0C5781"/>
    <w:pPr>
      <w:numPr>
        <w:numId w:val="1"/>
      </w:numPr>
    </w:pPr>
    <w:rPr>
      <w:rFonts w:ascii="Arial" w:hAnsi="Arial" w:cs="Arial"/>
    </w:rPr>
  </w:style>
  <w:style w:type="paragraph" w:customStyle="1" w:styleId="dot2">
    <w:name w:val="dot 2"/>
    <w:basedOn w:val="Normal"/>
    <w:rsid w:val="000C5781"/>
    <w:pPr>
      <w:numPr>
        <w:numId w:val="2"/>
      </w:numPr>
    </w:pPr>
    <w:rPr>
      <w:rFonts w:ascii="Arial" w:hAnsi="Arial" w:cs="Arial"/>
    </w:rPr>
  </w:style>
  <w:style w:type="paragraph" w:customStyle="1" w:styleId="para">
    <w:name w:val="para"/>
    <w:basedOn w:val="Normal"/>
    <w:rsid w:val="000C5781"/>
    <w:pPr>
      <w:spacing w:before="120" w:after="120"/>
    </w:pPr>
    <w:rPr>
      <w:rFonts w:ascii="Arial" w:hAnsi="Arial" w:cs="Arial"/>
    </w:rPr>
  </w:style>
  <w:style w:type="paragraph" w:customStyle="1" w:styleId="textbox">
    <w:name w:val="text box"/>
    <w:basedOn w:val="Normal"/>
    <w:rsid w:val="000C5781"/>
    <w:pPr>
      <w:spacing w:before="60" w:after="60"/>
    </w:pPr>
    <w:rPr>
      <w:rFonts w:ascii="Tahoma" w:hAnsi="Tahoma" w:cs="Tahoma"/>
    </w:rPr>
  </w:style>
  <w:style w:type="paragraph" w:customStyle="1" w:styleId="Dotpoint">
    <w:name w:val="Dot point"/>
    <w:basedOn w:val="Normal"/>
    <w:rsid w:val="000C5781"/>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0C5781"/>
    <w:pPr>
      <w:spacing w:before="180" w:after="60"/>
      <w:jc w:val="both"/>
    </w:pPr>
  </w:style>
  <w:style w:type="paragraph" w:customStyle="1" w:styleId="CoverActName">
    <w:name w:val="CoverActName"/>
    <w:basedOn w:val="Normal"/>
    <w:rsid w:val="000C5781"/>
    <w:pPr>
      <w:tabs>
        <w:tab w:val="left" w:pos="2600"/>
      </w:tabs>
      <w:spacing w:before="200" w:after="60"/>
      <w:jc w:val="both"/>
    </w:pPr>
    <w:rPr>
      <w:rFonts w:ascii="Arial" w:hAnsi="Arial" w:cs="Arial"/>
      <w:b/>
      <w:bCs/>
    </w:rPr>
  </w:style>
  <w:style w:type="paragraph" w:customStyle="1" w:styleId="LongTitle">
    <w:name w:val="LongTitle"/>
    <w:basedOn w:val="Normal"/>
    <w:rsid w:val="000C5781"/>
    <w:pPr>
      <w:spacing w:before="240" w:after="60"/>
      <w:jc w:val="both"/>
    </w:pPr>
  </w:style>
  <w:style w:type="paragraph" w:styleId="Footer">
    <w:name w:val="footer"/>
    <w:basedOn w:val="Normal"/>
    <w:link w:val="FooterChar"/>
    <w:uiPriority w:val="99"/>
    <w:rsid w:val="000C5781"/>
    <w:pPr>
      <w:tabs>
        <w:tab w:val="center" w:pos="4153"/>
        <w:tab w:val="right" w:pos="8306"/>
      </w:tabs>
    </w:pPr>
  </w:style>
  <w:style w:type="character" w:customStyle="1" w:styleId="FooterChar">
    <w:name w:val="Footer Char"/>
    <w:basedOn w:val="DefaultParagraphFont"/>
    <w:link w:val="Footer"/>
    <w:uiPriority w:val="99"/>
    <w:semiHidden/>
    <w:locked/>
    <w:rsid w:val="00C43C63"/>
    <w:rPr>
      <w:rFonts w:cs="Times New Roman"/>
      <w:sz w:val="24"/>
      <w:szCs w:val="24"/>
      <w:lang w:val="x-none" w:eastAsia="en-US"/>
    </w:rPr>
  </w:style>
  <w:style w:type="paragraph" w:styleId="BalloonText">
    <w:name w:val="Balloon Text"/>
    <w:basedOn w:val="Normal"/>
    <w:link w:val="BalloonTextChar"/>
    <w:uiPriority w:val="99"/>
    <w:semiHidden/>
    <w:rsid w:val="00EA23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3C63"/>
    <w:rPr>
      <w:rFonts w:ascii="Tahoma" w:hAnsi="Tahoma" w:cs="Tahoma"/>
      <w:sz w:val="16"/>
      <w:szCs w:val="16"/>
      <w:lang w:val="x-none" w:eastAsia="en-US"/>
    </w:rPr>
  </w:style>
  <w:style w:type="paragraph" w:styleId="BodyText2">
    <w:name w:val="Body Text 2"/>
    <w:basedOn w:val="Normal"/>
    <w:link w:val="BodyText2Char"/>
    <w:uiPriority w:val="99"/>
    <w:rsid w:val="00C425D7"/>
    <w:pPr>
      <w:spacing w:before="700" w:after="100"/>
    </w:pPr>
    <w:rPr>
      <w:rFonts w:ascii="Arial" w:hAnsi="Arial" w:cs="Arial"/>
      <w:b/>
      <w:bCs/>
      <w:sz w:val="40"/>
      <w:szCs w:val="40"/>
    </w:rPr>
  </w:style>
  <w:style w:type="character" w:customStyle="1" w:styleId="BodyText2Char">
    <w:name w:val="Body Text 2 Char"/>
    <w:basedOn w:val="DefaultParagraphFont"/>
    <w:link w:val="BodyText2"/>
    <w:uiPriority w:val="99"/>
    <w:semiHidden/>
    <w:locked/>
    <w:rsid w:val="00C43C63"/>
    <w:rPr>
      <w:rFonts w:cs="Times New Roman"/>
      <w:sz w:val="24"/>
      <w:szCs w:val="24"/>
      <w:lang w:val="x-none" w:eastAsia="en-US"/>
    </w:rPr>
  </w:style>
  <w:style w:type="paragraph" w:styleId="DocumentMap">
    <w:name w:val="Document Map"/>
    <w:basedOn w:val="Normal"/>
    <w:link w:val="DocumentMapChar"/>
    <w:uiPriority w:val="99"/>
    <w:semiHidden/>
    <w:rsid w:val="00D171C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3C63"/>
    <w:rPr>
      <w:rFonts w:ascii="Tahoma" w:hAnsi="Tahoma" w:cs="Tahoma"/>
      <w:sz w:val="16"/>
      <w:szCs w:val="16"/>
      <w:lang w:val="x-none" w:eastAsia="en-US"/>
    </w:rPr>
  </w:style>
  <w:style w:type="character" w:styleId="CommentReference">
    <w:name w:val="annotation reference"/>
    <w:basedOn w:val="DefaultParagraphFont"/>
    <w:uiPriority w:val="99"/>
    <w:rsid w:val="00532CC8"/>
    <w:rPr>
      <w:rFonts w:cs="Times New Roman"/>
      <w:sz w:val="16"/>
      <w:szCs w:val="16"/>
    </w:rPr>
  </w:style>
  <w:style w:type="paragraph" w:styleId="CommentText">
    <w:name w:val="annotation text"/>
    <w:basedOn w:val="Normal"/>
    <w:link w:val="CommentTextChar"/>
    <w:uiPriority w:val="99"/>
    <w:rsid w:val="00532CC8"/>
    <w:rPr>
      <w:sz w:val="20"/>
      <w:szCs w:val="20"/>
    </w:rPr>
  </w:style>
  <w:style w:type="character" w:customStyle="1" w:styleId="CommentTextChar">
    <w:name w:val="Comment Text Char"/>
    <w:basedOn w:val="DefaultParagraphFont"/>
    <w:link w:val="CommentText"/>
    <w:uiPriority w:val="99"/>
    <w:locked/>
    <w:rsid w:val="00532CC8"/>
    <w:rPr>
      <w:rFonts w:cs="Times New Roman"/>
      <w:lang w:val="x-none" w:eastAsia="en-US"/>
    </w:rPr>
  </w:style>
  <w:style w:type="paragraph" w:styleId="CommentSubject">
    <w:name w:val="annotation subject"/>
    <w:basedOn w:val="CommentText"/>
    <w:next w:val="CommentText"/>
    <w:link w:val="CommentSubjectChar"/>
    <w:uiPriority w:val="99"/>
    <w:rsid w:val="00532CC8"/>
    <w:rPr>
      <w:b/>
      <w:bCs/>
    </w:rPr>
  </w:style>
  <w:style w:type="character" w:customStyle="1" w:styleId="CommentSubjectChar">
    <w:name w:val="Comment Subject Char"/>
    <w:basedOn w:val="CommentTextChar"/>
    <w:link w:val="CommentSubject"/>
    <w:uiPriority w:val="99"/>
    <w:locked/>
    <w:rsid w:val="00532CC8"/>
    <w:rPr>
      <w:rFonts w:cs="Times New Roman"/>
      <w:b/>
      <w:bCs/>
      <w:lang w:val="x-none" w:eastAsia="en-US"/>
    </w:rPr>
  </w:style>
  <w:style w:type="paragraph" w:styleId="Revision">
    <w:name w:val="Revision"/>
    <w:hidden/>
    <w:uiPriority w:val="99"/>
    <w:semiHidden/>
    <w:rsid w:val="00E85CF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936972">
      <w:bodyDiv w:val="1"/>
      <w:marLeft w:val="0"/>
      <w:marRight w:val="0"/>
      <w:marTop w:val="0"/>
      <w:marBottom w:val="0"/>
      <w:divBdr>
        <w:top w:val="none" w:sz="0" w:space="0" w:color="auto"/>
        <w:left w:val="none" w:sz="0" w:space="0" w:color="auto"/>
        <w:bottom w:val="none" w:sz="0" w:space="0" w:color="auto"/>
        <w:right w:val="none" w:sz="0" w:space="0" w:color="auto"/>
      </w:divBdr>
    </w:div>
    <w:div w:id="734861827">
      <w:bodyDiv w:val="1"/>
      <w:marLeft w:val="0"/>
      <w:marRight w:val="0"/>
      <w:marTop w:val="0"/>
      <w:marBottom w:val="0"/>
      <w:divBdr>
        <w:top w:val="none" w:sz="0" w:space="0" w:color="auto"/>
        <w:left w:val="none" w:sz="0" w:space="0" w:color="auto"/>
        <w:bottom w:val="none" w:sz="0" w:space="0" w:color="auto"/>
        <w:right w:val="none" w:sz="0" w:space="0" w:color="auto"/>
      </w:divBdr>
    </w:div>
    <w:div w:id="1212378188">
      <w:marLeft w:val="0"/>
      <w:marRight w:val="0"/>
      <w:marTop w:val="0"/>
      <w:marBottom w:val="0"/>
      <w:divBdr>
        <w:top w:val="none" w:sz="0" w:space="0" w:color="auto"/>
        <w:left w:val="none" w:sz="0" w:space="0" w:color="auto"/>
        <w:bottom w:val="none" w:sz="0" w:space="0" w:color="auto"/>
        <w:right w:val="none" w:sz="0" w:space="0" w:color="auto"/>
      </w:divBdr>
    </w:div>
    <w:div w:id="1337657620">
      <w:bodyDiv w:val="1"/>
      <w:marLeft w:val="0"/>
      <w:marRight w:val="0"/>
      <w:marTop w:val="0"/>
      <w:marBottom w:val="0"/>
      <w:divBdr>
        <w:top w:val="none" w:sz="0" w:space="0" w:color="auto"/>
        <w:left w:val="none" w:sz="0" w:space="0" w:color="auto"/>
        <w:bottom w:val="none" w:sz="0" w:space="0" w:color="auto"/>
        <w:right w:val="none" w:sz="0" w:space="0" w:color="auto"/>
      </w:divBdr>
    </w:div>
    <w:div w:id="1651977463">
      <w:bodyDiv w:val="1"/>
      <w:marLeft w:val="0"/>
      <w:marRight w:val="0"/>
      <w:marTop w:val="0"/>
      <w:marBottom w:val="0"/>
      <w:divBdr>
        <w:top w:val="none" w:sz="0" w:space="0" w:color="auto"/>
        <w:left w:val="none" w:sz="0" w:space="0" w:color="auto"/>
        <w:bottom w:val="none" w:sz="0" w:space="0" w:color="auto"/>
        <w:right w:val="none" w:sz="0" w:space="0" w:color="auto"/>
      </w:divBdr>
    </w:div>
    <w:div w:id="1711101335">
      <w:bodyDiv w:val="1"/>
      <w:marLeft w:val="0"/>
      <w:marRight w:val="0"/>
      <w:marTop w:val="0"/>
      <w:marBottom w:val="0"/>
      <w:divBdr>
        <w:top w:val="none" w:sz="0" w:space="0" w:color="auto"/>
        <w:left w:val="none" w:sz="0" w:space="0" w:color="auto"/>
        <w:bottom w:val="none" w:sz="0" w:space="0" w:color="auto"/>
        <w:right w:val="none" w:sz="0" w:space="0" w:color="auto"/>
      </w:divBdr>
    </w:div>
    <w:div w:id="1865632603">
      <w:bodyDiv w:val="1"/>
      <w:marLeft w:val="0"/>
      <w:marRight w:val="0"/>
      <w:marTop w:val="0"/>
      <w:marBottom w:val="0"/>
      <w:divBdr>
        <w:top w:val="none" w:sz="0" w:space="0" w:color="auto"/>
        <w:left w:val="none" w:sz="0" w:space="0" w:color="auto"/>
        <w:bottom w:val="none" w:sz="0" w:space="0" w:color="auto"/>
        <w:right w:val="none" w:sz="0" w:space="0" w:color="auto"/>
      </w:divBdr>
    </w:div>
    <w:div w:id="19765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A54459931</value>
    </field>
    <field name="Objective-Title">
      <value order="0">Attachment B - Cemeteries and Crematoria Authority (Fees) Determination 2025 (No. 2) Explanatory Statement</value>
    </field>
    <field name="Objective-Description">
      <value order="0"/>
    </field>
    <field name="Objective-CreationStamp">
      <value order="0">2025-06-19T05:53:22Z</value>
    </field>
    <field name="Objective-IsApproved">
      <value order="0">false</value>
    </field>
    <field name="Objective-IsPublished">
      <value order="0">true</value>
    </field>
    <field name="Objective-DatePublished">
      <value order="0">2025-06-19T05:53:25Z</value>
    </field>
    <field name="Objective-ModificationStamp">
      <value order="0">2025-06-23T06:30:06Z</value>
    </field>
    <field name="Objective-Owner">
      <value order="0">Gregory Mirenda</value>
    </field>
    <field name="Objective-Path">
      <value order="0">Whole of ACT Government:TCCS STRUCTURE - Content Restriction Hierarchy:01. Assembly, Cabinet, Ministerial:03. Ministerials:03. Complete:Information Brief (Minister):2025 Information Brief (Minister) (TCCS):TCBS - MIN C2025/00746 - Cemeteries and Crematoria Fees Determination (No. 2) 2025 - Minister Brief</value>
    </field>
    <field name="Objective-Parent">
      <value order="0">TCBS - MIN C2025/00746 - Cemeteries and Crematoria Fees Determination (No. 2) 2025 - Minister Brief</value>
    </field>
    <field name="Objective-State">
      <value order="0">Published</value>
    </field>
    <field name="Objective-VersionId">
      <value order="0">vA68575125</value>
    </field>
    <field name="Objective-Version">
      <value order="0">1.0</value>
    </field>
    <field name="Objective-VersionNumber">
      <value order="0">1</value>
    </field>
    <field name="Objective-VersionComment">
      <value order="0">First version</value>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0FAD9438-615A-4260-BF89-77BC5EA5A40B}">
  <ds:schemaRefs>
    <ds:schemaRef ds:uri="http://schemas.openxmlformats.org/officeDocument/2006/bibliography"/>
  </ds:schemaRefs>
</ds:datastoreItem>
</file>

<file path=customXml/itemProps3.xml><?xml version="1.0" encoding="utf-8"?>
<ds:datastoreItem xmlns:ds="http://schemas.openxmlformats.org/officeDocument/2006/customXml" ds:itemID="{E4D9DCB4-8460-4E00-A8CD-C988329B02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2150</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2022-06-07T07:28:00Z</cp:lastPrinted>
  <dcterms:created xsi:type="dcterms:W3CDTF">2025-06-24T01:30:00Z</dcterms:created>
  <dcterms:modified xsi:type="dcterms:W3CDTF">2025-06-24T01:30:00Z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3d051b75-9a0e-4501-bc77-9a8d75dce762</vt:lpwstr>
  </property>
  <property fmtid="{D5CDD505-2E9C-101B-9397-08002B2CF9AE}" pid="3" name="bjSaver">
    <vt:lpwstr>xJ9+B7MUe8J2DfE4kqwN1TOXp2jL7JGH</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A54459931</vt:lpwstr>
  </property>
  <property fmtid="{D5CDD505-2E9C-101B-9397-08002B2CF9AE}" pid="10" name="Objective-Title">
    <vt:lpwstr>Attachment B - Cemeteries and Crematoria Authority (Fees) Determination 2025 (No. 2) Explanatory Statement</vt:lpwstr>
  </property>
  <property fmtid="{D5CDD505-2E9C-101B-9397-08002B2CF9AE}" pid="11" name="Objective-Comment">
    <vt:lpwstr/>
  </property>
  <property fmtid="{D5CDD505-2E9C-101B-9397-08002B2CF9AE}" pid="12" name="Objective-CreationStamp">
    <vt:filetime>2025-06-19T05:53:22Z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2025-06-19T05:53:25Z</vt:filetime>
  </property>
  <property fmtid="{D5CDD505-2E9C-101B-9397-08002B2CF9AE}" pid="16" name="Objective-ModificationStamp">
    <vt:filetime>2025-06-23T06:30:06Z</vt:filetime>
  </property>
  <property fmtid="{D5CDD505-2E9C-101B-9397-08002B2CF9AE}" pid="17" name="Objective-Owner">
    <vt:lpwstr>Gregory Mirenda</vt:lpwstr>
  </property>
  <property fmtid="{D5CDD505-2E9C-101B-9397-08002B2CF9AE}" pid="18" name="Objective-Path">
    <vt:lpwstr>Whole of ACT Government:TCCS STRUCTURE - Content Restriction Hierarchy:01. Assembly, Cabinet, Ministerial:03. Ministerials:03. Complete:Information Brief (Minister):2025 Information Brief (Minister) (TCCS):TCBS - MIN C2025/00746 - Cemeteries and Crematoria Fees Determination (No. 2) 2025 - Minister Brief:</vt:lpwstr>
  </property>
  <property fmtid="{D5CDD505-2E9C-101B-9397-08002B2CF9AE}" pid="19" name="Objective-Parent">
    <vt:lpwstr>TCBS - MIN C2025/00746 - Cemeteries and Crematoria Fees Determination (No. 2) 2025 - Minister Brief</vt:lpwstr>
  </property>
  <property fmtid="{D5CDD505-2E9C-101B-9397-08002B2CF9AE}" pid="20" name="Objective-State">
    <vt:lpwstr>Published</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1-2024/134851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M Author">
    <vt:lpwstr/>
  </property>
  <property fmtid="{D5CDD505-2E9C-101B-9397-08002B2CF9AE}" pid="28" name="Objective-OM Author Organisation">
    <vt:lpwstr/>
  </property>
  <property fmtid="{D5CDD505-2E9C-101B-9397-08002B2CF9AE}" pid="29" name="Objective-OM Author Type">
    <vt:lpwstr/>
  </property>
  <property fmtid="{D5CDD505-2E9C-101B-9397-08002B2CF9AE}" pid="30" name="Objective-OM Date Received">
    <vt:lpwstr/>
  </property>
  <property fmtid="{D5CDD505-2E9C-101B-9397-08002B2CF9AE}" pid="31" name="Objective-OM Date of Document">
    <vt:lpwstr/>
  </property>
  <property fmtid="{D5CDD505-2E9C-101B-9397-08002B2CF9AE}" pid="32" name="Objective-OM External Reference">
    <vt:lpwstr/>
  </property>
  <property fmtid="{D5CDD505-2E9C-101B-9397-08002B2CF9AE}" pid="33" name="Objective-OM Reference">
    <vt:lpwstr/>
  </property>
  <property fmtid="{D5CDD505-2E9C-101B-9397-08002B2CF9AE}" pid="34" name="Objective-OM Topic">
    <vt:lpwstr/>
  </property>
  <property fmtid="{D5CDD505-2E9C-101B-9397-08002B2CF9AE}" pid="35" name="Objective-Suburb">
    <vt:lpwstr/>
  </property>
  <property fmtid="{D5CDD505-2E9C-101B-9397-08002B2CF9AE}" pid="36" name="Objective-Owner Agency">
    <vt:lpwstr>TCCS</vt:lpwstr>
  </property>
  <property fmtid="{D5CDD505-2E9C-101B-9397-08002B2CF9AE}" pid="37" name="Objective-Document Type">
    <vt:lpwstr>0-Document</vt:lpwstr>
  </property>
  <property fmtid="{D5CDD505-2E9C-101B-9397-08002B2CF9AE}" pid="38" name="Objective-Language">
    <vt:lpwstr>English (en)</vt:lpwstr>
  </property>
  <property fmtid="{D5CDD505-2E9C-101B-9397-08002B2CF9AE}" pid="39" name="Objective-Jurisdiction">
    <vt:lpwstr>ACT</vt:lpwstr>
  </property>
  <property fmtid="{D5CDD505-2E9C-101B-9397-08002B2CF9AE}" pid="40" name="Objective-Customers">
    <vt:lpwstr/>
  </property>
  <property fmtid="{D5CDD505-2E9C-101B-9397-08002B2CF9AE}" pid="41" name="Objective-Places">
    <vt:lpwstr/>
  </property>
  <property fmtid="{D5CDD505-2E9C-101B-9397-08002B2CF9AE}" pid="42" name="Objective-Transaction Reference">
    <vt:lpwstr/>
  </property>
  <property fmtid="{D5CDD505-2E9C-101B-9397-08002B2CF9AE}" pid="43" name="Objective-Document Created By">
    <vt:lpwstr/>
  </property>
  <property fmtid="{D5CDD505-2E9C-101B-9397-08002B2CF9AE}" pid="44" name="Objective-Document Created On">
    <vt:lpwstr/>
  </property>
  <property fmtid="{D5CDD505-2E9C-101B-9397-08002B2CF9AE}" pid="45" name="Objective-Covers Period From">
    <vt:lpwstr/>
  </property>
  <property fmtid="{D5CDD505-2E9C-101B-9397-08002B2CF9AE}" pid="46" name="Objective-Covers Period To">
    <vt:lpwstr/>
  </property>
  <property fmtid="{D5CDD505-2E9C-101B-9397-08002B2CF9AE}" pid="47" name="MSIP_Label_69af8531-eb46-4968-8cb3-105d2f5ea87e_Enabled">
    <vt:lpwstr>true</vt:lpwstr>
  </property>
  <property fmtid="{D5CDD505-2E9C-101B-9397-08002B2CF9AE}" pid="48" name="MSIP_Label_69af8531-eb46-4968-8cb3-105d2f5ea87e_SetDate">
    <vt:lpwstr>2024-05-19T22:02:09Z</vt:lpwstr>
  </property>
  <property fmtid="{D5CDD505-2E9C-101B-9397-08002B2CF9AE}" pid="49" name="MSIP_Label_69af8531-eb46-4968-8cb3-105d2f5ea87e_Method">
    <vt:lpwstr>Standard</vt:lpwstr>
  </property>
  <property fmtid="{D5CDD505-2E9C-101B-9397-08002B2CF9AE}" pid="50" name="MSIP_Label_69af8531-eb46-4968-8cb3-105d2f5ea87e_Name">
    <vt:lpwstr>Official - No Marking</vt:lpwstr>
  </property>
  <property fmtid="{D5CDD505-2E9C-101B-9397-08002B2CF9AE}" pid="51" name="MSIP_Label_69af8531-eb46-4968-8cb3-105d2f5ea87e_SiteId">
    <vt:lpwstr>b46c1908-0334-4236-b978-585ee88e4199</vt:lpwstr>
  </property>
  <property fmtid="{D5CDD505-2E9C-101B-9397-08002B2CF9AE}" pid="52" name="MSIP_Label_69af8531-eb46-4968-8cb3-105d2f5ea87e_ActionId">
    <vt:lpwstr>20e0ace0-7874-4fa2-bb67-eb5022813a1a</vt:lpwstr>
  </property>
  <property fmtid="{D5CDD505-2E9C-101B-9397-08002B2CF9AE}" pid="53" name="MSIP_Label_69af8531-eb46-4968-8cb3-105d2f5ea87e_ContentBits">
    <vt:lpwstr>0</vt:lpwstr>
  </property>
  <property fmtid="{D5CDD505-2E9C-101B-9397-08002B2CF9AE}" pid="54" name="Objective-Description">
    <vt:lpwstr/>
  </property>
  <property fmtid="{D5CDD505-2E9C-101B-9397-08002B2CF9AE}" pid="55" name="Objective-VersionId">
    <vt:lpwstr>vA68575125</vt:lpwstr>
  </property>
</Properties>
</file>