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801E7A">
      <w:pPr>
        <w:spacing w:after="0"/>
        <w:jc w:val="center"/>
        <w:rPr>
          <w:rFonts w:ascii="Arial" w:hAnsi="Arial" w:cs="Arial"/>
          <w:b/>
          <w:bCs/>
          <w:sz w:val="24"/>
          <w:szCs w:val="24"/>
        </w:rPr>
      </w:pPr>
    </w:p>
    <w:p w14:paraId="5C6C9ECA" w14:textId="26AF51BA" w:rsidR="00E90DF9" w:rsidRPr="00BB387E" w:rsidRDefault="00E90DF9" w:rsidP="006C4190">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2420F3">
        <w:rPr>
          <w:rFonts w:ascii="Arial" w:hAnsi="Arial" w:cs="Arial"/>
          <w:b/>
          <w:bCs/>
          <w:sz w:val="24"/>
          <w:szCs w:val="24"/>
        </w:rPr>
        <w:t>6</w:t>
      </w:r>
    </w:p>
    <w:p w14:paraId="4E149149" w14:textId="77777777" w:rsidR="00E90DF9" w:rsidRPr="00BB387E" w:rsidRDefault="00E90DF9" w:rsidP="006C4190">
      <w:pPr>
        <w:spacing w:after="0"/>
        <w:jc w:val="center"/>
        <w:rPr>
          <w:rFonts w:ascii="Arial" w:hAnsi="Arial" w:cs="Arial"/>
          <w:b/>
          <w:sz w:val="24"/>
          <w:szCs w:val="24"/>
        </w:rPr>
      </w:pPr>
    </w:p>
    <w:p w14:paraId="06167890" w14:textId="77777777" w:rsidR="00E90DF9" w:rsidRPr="00BB387E" w:rsidRDefault="00E90DF9" w:rsidP="006C4190">
      <w:pPr>
        <w:spacing w:after="0"/>
        <w:jc w:val="center"/>
        <w:rPr>
          <w:rFonts w:ascii="Arial" w:hAnsi="Arial" w:cs="Arial"/>
          <w:b/>
          <w:sz w:val="24"/>
          <w:szCs w:val="24"/>
        </w:rPr>
      </w:pPr>
    </w:p>
    <w:p w14:paraId="271BD407" w14:textId="77777777" w:rsidR="00E90DF9" w:rsidRPr="00BB387E" w:rsidRDefault="00E90DF9" w:rsidP="006C4190">
      <w:pPr>
        <w:spacing w:after="0"/>
        <w:jc w:val="center"/>
        <w:rPr>
          <w:rFonts w:ascii="Arial" w:hAnsi="Arial" w:cs="Arial"/>
          <w:b/>
          <w:sz w:val="24"/>
          <w:szCs w:val="24"/>
        </w:rPr>
      </w:pPr>
    </w:p>
    <w:p w14:paraId="71A1CE5B" w14:textId="77777777" w:rsidR="00E90DF9" w:rsidRPr="00BB387E" w:rsidRDefault="00E90DF9" w:rsidP="006C4190">
      <w:pPr>
        <w:spacing w:after="0"/>
        <w:jc w:val="center"/>
        <w:rPr>
          <w:rFonts w:ascii="Arial" w:hAnsi="Arial" w:cs="Arial"/>
          <w:b/>
          <w:sz w:val="24"/>
          <w:szCs w:val="24"/>
        </w:rPr>
      </w:pPr>
    </w:p>
    <w:p w14:paraId="677673A4" w14:textId="77777777" w:rsidR="00E90DF9" w:rsidRPr="00BB387E" w:rsidRDefault="00E90DF9" w:rsidP="006C4190">
      <w:pPr>
        <w:spacing w:after="0"/>
        <w:jc w:val="center"/>
        <w:rPr>
          <w:rFonts w:ascii="Arial" w:hAnsi="Arial" w:cs="Arial"/>
          <w:b/>
          <w:bCs/>
          <w:sz w:val="24"/>
          <w:szCs w:val="24"/>
        </w:rPr>
      </w:pPr>
    </w:p>
    <w:p w14:paraId="463F3AB6" w14:textId="77777777" w:rsidR="00E90DF9" w:rsidRPr="00BB387E" w:rsidRDefault="00E90DF9" w:rsidP="006C4190">
      <w:pPr>
        <w:spacing w:after="0"/>
        <w:jc w:val="center"/>
        <w:rPr>
          <w:rFonts w:ascii="Arial" w:hAnsi="Arial" w:cs="Arial"/>
          <w:b/>
          <w:bCs/>
          <w:sz w:val="24"/>
          <w:szCs w:val="24"/>
        </w:rPr>
      </w:pPr>
    </w:p>
    <w:p w14:paraId="02BC33AF" w14:textId="77777777" w:rsidR="00E90DF9" w:rsidRPr="00BB387E" w:rsidRDefault="00E90DF9" w:rsidP="006C4190">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6C4190">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6C4190">
      <w:pPr>
        <w:spacing w:after="0"/>
        <w:jc w:val="center"/>
        <w:rPr>
          <w:rFonts w:ascii="Arial" w:hAnsi="Arial" w:cs="Arial"/>
          <w:b/>
          <w:sz w:val="24"/>
          <w:szCs w:val="24"/>
        </w:rPr>
      </w:pPr>
    </w:p>
    <w:p w14:paraId="5FABE90A" w14:textId="77777777" w:rsidR="00E90DF9" w:rsidRPr="00BB387E" w:rsidRDefault="00E90DF9" w:rsidP="006C4190">
      <w:pPr>
        <w:spacing w:after="0"/>
        <w:jc w:val="center"/>
        <w:rPr>
          <w:rFonts w:ascii="Arial" w:hAnsi="Arial" w:cs="Arial"/>
          <w:b/>
          <w:sz w:val="24"/>
          <w:szCs w:val="24"/>
        </w:rPr>
      </w:pPr>
    </w:p>
    <w:p w14:paraId="6118207D" w14:textId="77777777" w:rsidR="00E90DF9" w:rsidRPr="00BB387E" w:rsidRDefault="00E90DF9" w:rsidP="006C4190">
      <w:pPr>
        <w:spacing w:after="0"/>
        <w:jc w:val="center"/>
        <w:rPr>
          <w:rFonts w:ascii="Arial" w:hAnsi="Arial" w:cs="Arial"/>
          <w:b/>
          <w:sz w:val="24"/>
          <w:szCs w:val="24"/>
        </w:rPr>
      </w:pPr>
    </w:p>
    <w:p w14:paraId="75A33EE9" w14:textId="4095B364" w:rsidR="00E90DF9" w:rsidRPr="00BB387E" w:rsidRDefault="009E0822" w:rsidP="006C4190">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6C4190">
      <w:pPr>
        <w:spacing w:after="0"/>
        <w:jc w:val="center"/>
        <w:rPr>
          <w:rFonts w:ascii="Arial" w:hAnsi="Arial" w:cs="Arial"/>
          <w:b/>
          <w:sz w:val="24"/>
          <w:szCs w:val="24"/>
        </w:rPr>
      </w:pPr>
    </w:p>
    <w:p w14:paraId="3D84F818" w14:textId="77777777" w:rsidR="00E90DF9" w:rsidRPr="00BB387E" w:rsidRDefault="00E90DF9" w:rsidP="006C4190">
      <w:pPr>
        <w:spacing w:after="0"/>
        <w:jc w:val="center"/>
        <w:rPr>
          <w:rFonts w:ascii="Arial" w:hAnsi="Arial" w:cs="Arial"/>
          <w:b/>
          <w:sz w:val="24"/>
          <w:szCs w:val="24"/>
        </w:rPr>
      </w:pPr>
    </w:p>
    <w:p w14:paraId="312E8FE1" w14:textId="77777777" w:rsidR="00E90DF9" w:rsidRPr="00BB387E" w:rsidRDefault="00E90DF9" w:rsidP="006C4190">
      <w:pPr>
        <w:spacing w:after="0"/>
        <w:jc w:val="center"/>
        <w:rPr>
          <w:rFonts w:ascii="Arial" w:hAnsi="Arial" w:cs="Arial"/>
          <w:b/>
          <w:sz w:val="24"/>
          <w:szCs w:val="24"/>
        </w:rPr>
      </w:pPr>
    </w:p>
    <w:p w14:paraId="62527870" w14:textId="77777777" w:rsidR="00E90DF9" w:rsidRPr="00BB387E" w:rsidRDefault="00E90DF9" w:rsidP="006C4190">
      <w:pPr>
        <w:spacing w:after="0"/>
        <w:jc w:val="center"/>
        <w:rPr>
          <w:rFonts w:ascii="Arial" w:hAnsi="Arial" w:cs="Arial"/>
          <w:b/>
          <w:sz w:val="24"/>
          <w:szCs w:val="24"/>
        </w:rPr>
      </w:pPr>
    </w:p>
    <w:p w14:paraId="7A5CE6C9" w14:textId="77777777" w:rsidR="00E90DF9" w:rsidRPr="00BB387E" w:rsidRDefault="00E90DF9" w:rsidP="00801E7A">
      <w:pPr>
        <w:spacing w:after="0"/>
        <w:jc w:val="center"/>
        <w:rPr>
          <w:rFonts w:ascii="Arial" w:hAnsi="Arial" w:cs="Arial"/>
          <w:b/>
          <w:sz w:val="24"/>
          <w:szCs w:val="24"/>
        </w:rPr>
      </w:pPr>
    </w:p>
    <w:p w14:paraId="4FBE8318" w14:textId="77920D13" w:rsidR="006726A1" w:rsidRPr="00BB387E" w:rsidRDefault="002420F3" w:rsidP="00801E7A">
      <w:pPr>
        <w:pStyle w:val="Heading1"/>
        <w:keepNext w:val="0"/>
        <w:keepLines w:val="0"/>
        <w:spacing w:line="276" w:lineRule="auto"/>
        <w:jc w:val="center"/>
      </w:pPr>
      <w:r>
        <w:rPr>
          <w:sz w:val="24"/>
        </w:rPr>
        <w:t>TERRITORY</w:t>
      </w:r>
      <w:r>
        <w:rPr>
          <w:spacing w:val="-5"/>
          <w:sz w:val="24"/>
        </w:rPr>
        <w:t xml:space="preserve"> </w:t>
      </w:r>
      <w:r>
        <w:rPr>
          <w:sz w:val="24"/>
        </w:rPr>
        <w:t>RECORDS</w:t>
      </w:r>
      <w:r>
        <w:rPr>
          <w:spacing w:val="-5"/>
          <w:sz w:val="24"/>
        </w:rPr>
        <w:t xml:space="preserve"> </w:t>
      </w:r>
      <w:r>
        <w:rPr>
          <w:sz w:val="24"/>
        </w:rPr>
        <w:t>(EXECUTIVE</w:t>
      </w:r>
      <w:r>
        <w:rPr>
          <w:spacing w:val="-5"/>
          <w:sz w:val="24"/>
        </w:rPr>
        <w:t xml:space="preserve"> </w:t>
      </w:r>
      <w:r>
        <w:rPr>
          <w:sz w:val="24"/>
        </w:rPr>
        <w:t>RECORDS)</w:t>
      </w:r>
      <w:r>
        <w:rPr>
          <w:spacing w:val="-7"/>
          <w:sz w:val="24"/>
        </w:rPr>
        <w:t xml:space="preserve"> </w:t>
      </w:r>
      <w:r>
        <w:rPr>
          <w:sz w:val="24"/>
        </w:rPr>
        <w:t>AMENDMENT</w:t>
      </w:r>
      <w:r>
        <w:rPr>
          <w:spacing w:val="-4"/>
          <w:sz w:val="24"/>
        </w:rPr>
        <w:t xml:space="preserve"> </w:t>
      </w:r>
      <w:r>
        <w:rPr>
          <w:sz w:val="24"/>
        </w:rPr>
        <w:t>BILL</w:t>
      </w:r>
      <w:r>
        <w:rPr>
          <w:spacing w:val="-6"/>
          <w:sz w:val="24"/>
        </w:rPr>
        <w:t xml:space="preserve"> </w:t>
      </w:r>
      <w:r>
        <w:rPr>
          <w:sz w:val="24"/>
        </w:rPr>
        <w:t>2025</w:t>
      </w:r>
    </w:p>
    <w:p w14:paraId="5B6B24A3" w14:textId="77777777" w:rsidR="002420F3" w:rsidRPr="002420F3" w:rsidRDefault="002420F3" w:rsidP="00801E7A">
      <w:pPr>
        <w:spacing w:after="0" w:line="630" w:lineRule="atLeast"/>
        <w:jc w:val="center"/>
        <w:rPr>
          <w:rFonts w:ascii="Arial" w:hAnsi="Arial" w:cs="Arial"/>
          <w:b/>
          <w:bCs/>
          <w:sz w:val="24"/>
          <w:szCs w:val="24"/>
        </w:rPr>
      </w:pPr>
      <w:r w:rsidRPr="002420F3">
        <w:rPr>
          <w:rFonts w:ascii="Arial" w:hAnsi="Arial" w:cs="Arial"/>
          <w:b/>
          <w:bCs/>
          <w:sz w:val="24"/>
          <w:szCs w:val="24"/>
        </w:rPr>
        <w:t>GOVERNMENT AMENDMENTS</w:t>
      </w:r>
    </w:p>
    <w:p w14:paraId="23C1CDE7" w14:textId="38696984" w:rsidR="00E90DF9" w:rsidRPr="00BB387E" w:rsidRDefault="002420F3" w:rsidP="002420F3">
      <w:pPr>
        <w:spacing w:after="0"/>
        <w:jc w:val="center"/>
        <w:rPr>
          <w:rFonts w:ascii="Arial" w:hAnsi="Arial" w:cs="Arial"/>
          <w:b/>
          <w:bCs/>
          <w:sz w:val="24"/>
          <w:szCs w:val="24"/>
        </w:rPr>
      </w:pPr>
      <w:r w:rsidRPr="002420F3">
        <w:rPr>
          <w:rFonts w:ascii="Arial" w:hAnsi="Arial" w:cs="Arial"/>
          <w:b/>
          <w:bCs/>
          <w:sz w:val="24"/>
          <w:szCs w:val="24"/>
        </w:rPr>
        <w:t>SUPPLEMENTARY EXPLANATORY STATEMENT</w:t>
      </w:r>
    </w:p>
    <w:p w14:paraId="5D04CAEB" w14:textId="77777777" w:rsidR="00E90DF9" w:rsidRPr="00BB387E" w:rsidRDefault="00E90DF9" w:rsidP="006C4190">
      <w:pPr>
        <w:spacing w:after="0"/>
        <w:jc w:val="center"/>
        <w:rPr>
          <w:rFonts w:ascii="Arial" w:hAnsi="Arial" w:cs="Arial"/>
          <w:b/>
          <w:sz w:val="24"/>
          <w:szCs w:val="24"/>
        </w:rPr>
      </w:pPr>
    </w:p>
    <w:p w14:paraId="5FAFD780" w14:textId="77777777" w:rsidR="006726A1" w:rsidRPr="009861B8" w:rsidRDefault="006726A1" w:rsidP="006C4190">
      <w:pPr>
        <w:spacing w:after="0"/>
        <w:jc w:val="center"/>
        <w:rPr>
          <w:rFonts w:ascii="Arial" w:hAnsi="Arial" w:cs="Arial"/>
          <w:sz w:val="24"/>
          <w:szCs w:val="24"/>
        </w:rPr>
      </w:pPr>
    </w:p>
    <w:p w14:paraId="664BEC68" w14:textId="597F55DD" w:rsidR="00E90DF9" w:rsidRDefault="00E90DF9" w:rsidP="006C4190">
      <w:pPr>
        <w:spacing w:after="0"/>
        <w:jc w:val="center"/>
        <w:rPr>
          <w:rFonts w:ascii="Arial" w:hAnsi="Arial" w:cs="Arial"/>
          <w:b/>
          <w:bCs/>
          <w:sz w:val="24"/>
          <w:szCs w:val="24"/>
        </w:rPr>
      </w:pPr>
    </w:p>
    <w:p w14:paraId="09B948FF" w14:textId="050DD6F5" w:rsidR="00E90DF9" w:rsidRDefault="00E90DF9" w:rsidP="006C4190">
      <w:pPr>
        <w:spacing w:after="0"/>
        <w:jc w:val="center"/>
        <w:rPr>
          <w:rFonts w:ascii="Arial" w:hAnsi="Arial" w:cs="Arial"/>
          <w:b/>
          <w:bCs/>
          <w:sz w:val="24"/>
          <w:szCs w:val="24"/>
        </w:rPr>
      </w:pPr>
    </w:p>
    <w:p w14:paraId="243211BD" w14:textId="27E6A82C" w:rsidR="00E90DF9" w:rsidRDefault="00E90DF9" w:rsidP="006C4190">
      <w:pPr>
        <w:spacing w:after="0"/>
        <w:jc w:val="center"/>
        <w:rPr>
          <w:rFonts w:ascii="Arial" w:hAnsi="Arial" w:cs="Arial"/>
          <w:b/>
          <w:bCs/>
          <w:sz w:val="24"/>
          <w:szCs w:val="24"/>
        </w:rPr>
      </w:pPr>
    </w:p>
    <w:p w14:paraId="2FDF54DB" w14:textId="56CE6358" w:rsidR="00E90DF9" w:rsidRPr="00BB387E" w:rsidRDefault="00E90DF9" w:rsidP="006C4190">
      <w:pPr>
        <w:spacing w:after="0"/>
        <w:jc w:val="center"/>
        <w:rPr>
          <w:rFonts w:ascii="Arial" w:hAnsi="Arial" w:cs="Arial"/>
          <w:b/>
          <w:sz w:val="24"/>
          <w:szCs w:val="24"/>
        </w:rPr>
      </w:pPr>
    </w:p>
    <w:p w14:paraId="25C71D31" w14:textId="77777777" w:rsidR="00E90DF9" w:rsidRPr="00BB387E" w:rsidRDefault="00E90DF9" w:rsidP="006C4190">
      <w:pPr>
        <w:spacing w:after="0"/>
        <w:jc w:val="center"/>
        <w:rPr>
          <w:rFonts w:ascii="Arial" w:hAnsi="Arial" w:cs="Arial"/>
          <w:b/>
          <w:sz w:val="24"/>
          <w:szCs w:val="24"/>
        </w:rPr>
      </w:pPr>
    </w:p>
    <w:p w14:paraId="62B7AD27" w14:textId="77777777" w:rsidR="00E90DF9" w:rsidRPr="00BB387E" w:rsidRDefault="00E90DF9" w:rsidP="006C4190">
      <w:pPr>
        <w:spacing w:after="0"/>
        <w:jc w:val="center"/>
        <w:rPr>
          <w:rFonts w:ascii="Arial" w:hAnsi="Arial" w:cs="Arial"/>
          <w:b/>
          <w:sz w:val="24"/>
          <w:szCs w:val="24"/>
        </w:rPr>
      </w:pPr>
    </w:p>
    <w:p w14:paraId="3B7A8E87" w14:textId="77777777" w:rsidR="00E90DF9" w:rsidRPr="00BB387E" w:rsidRDefault="00E90DF9" w:rsidP="006C4190">
      <w:pPr>
        <w:spacing w:after="0"/>
        <w:jc w:val="center"/>
        <w:rPr>
          <w:rFonts w:ascii="Arial" w:hAnsi="Arial" w:cs="Arial"/>
          <w:b/>
          <w:sz w:val="24"/>
          <w:szCs w:val="24"/>
        </w:rPr>
      </w:pPr>
    </w:p>
    <w:p w14:paraId="67BAB751" w14:textId="77777777" w:rsidR="00E90DF9" w:rsidRDefault="00E90DF9" w:rsidP="006C4190">
      <w:pPr>
        <w:spacing w:after="0"/>
        <w:jc w:val="center"/>
        <w:rPr>
          <w:rFonts w:ascii="Arial" w:hAnsi="Arial" w:cs="Arial"/>
          <w:b/>
          <w:sz w:val="24"/>
          <w:szCs w:val="24"/>
        </w:rPr>
      </w:pPr>
    </w:p>
    <w:p w14:paraId="3D8E3B56" w14:textId="77777777" w:rsidR="006349A8" w:rsidRDefault="006349A8" w:rsidP="006C4190">
      <w:pPr>
        <w:spacing w:after="0"/>
        <w:jc w:val="center"/>
        <w:rPr>
          <w:rFonts w:ascii="Arial" w:hAnsi="Arial" w:cs="Arial"/>
          <w:b/>
          <w:sz w:val="24"/>
          <w:szCs w:val="24"/>
        </w:rPr>
      </w:pPr>
    </w:p>
    <w:p w14:paraId="3D25356F" w14:textId="77777777" w:rsidR="00E90DF9" w:rsidRDefault="00E90DF9" w:rsidP="006C4190">
      <w:pPr>
        <w:spacing w:after="0"/>
        <w:jc w:val="center"/>
        <w:rPr>
          <w:rFonts w:ascii="Arial" w:hAnsi="Arial" w:cs="Arial"/>
          <w:b/>
          <w:sz w:val="24"/>
          <w:szCs w:val="24"/>
        </w:rPr>
      </w:pPr>
    </w:p>
    <w:p w14:paraId="5A9A0527" w14:textId="77777777" w:rsidR="00E90DF9" w:rsidRDefault="00E90DF9" w:rsidP="006C4190">
      <w:pPr>
        <w:spacing w:after="0"/>
        <w:jc w:val="center"/>
        <w:rPr>
          <w:rFonts w:ascii="Arial" w:hAnsi="Arial" w:cs="Arial"/>
          <w:b/>
          <w:sz w:val="24"/>
          <w:szCs w:val="24"/>
        </w:rPr>
      </w:pPr>
    </w:p>
    <w:p w14:paraId="4CDC9EA3" w14:textId="77777777" w:rsidR="00E90DF9" w:rsidRPr="00BB387E" w:rsidRDefault="00E90DF9" w:rsidP="006C4190">
      <w:pPr>
        <w:spacing w:after="0"/>
        <w:jc w:val="center"/>
        <w:rPr>
          <w:rFonts w:ascii="Arial" w:hAnsi="Arial" w:cs="Arial"/>
          <w:b/>
          <w:sz w:val="24"/>
          <w:szCs w:val="24"/>
        </w:rPr>
      </w:pPr>
    </w:p>
    <w:p w14:paraId="01179C4F" w14:textId="77777777" w:rsidR="00E90DF9" w:rsidRPr="00BB387E" w:rsidRDefault="00E90DF9" w:rsidP="006349A8">
      <w:pPr>
        <w:widowControl w:val="0"/>
        <w:spacing w:after="0"/>
        <w:jc w:val="center"/>
        <w:outlineLvl w:val="7"/>
        <w:rPr>
          <w:rFonts w:ascii="Arial" w:hAnsi="Arial" w:cs="Arial"/>
          <w:b/>
          <w:bCs/>
          <w:sz w:val="24"/>
          <w:szCs w:val="24"/>
        </w:rPr>
      </w:pPr>
    </w:p>
    <w:p w14:paraId="01D43C2C" w14:textId="77777777" w:rsidR="00E90DF9" w:rsidRPr="006726A1" w:rsidRDefault="00E90DF9" w:rsidP="006349A8">
      <w:pPr>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6349A8">
      <w:pPr>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1EB15093" w:rsidR="00E90DF9" w:rsidRPr="006726A1" w:rsidRDefault="002420F3" w:rsidP="006C4190">
      <w:pPr>
        <w:spacing w:after="0"/>
        <w:ind w:right="686"/>
        <w:jc w:val="right"/>
        <w:rPr>
          <w:rFonts w:ascii="Arial" w:hAnsi="Arial" w:cs="Arial"/>
          <w:b/>
          <w:bCs/>
          <w:color w:val="000000" w:themeColor="text1"/>
          <w:sz w:val="24"/>
          <w:szCs w:val="24"/>
        </w:rPr>
      </w:pPr>
      <w:r w:rsidRPr="002420F3">
        <w:rPr>
          <w:rFonts w:ascii="Arial" w:hAnsi="Arial" w:cs="Arial"/>
          <w:b/>
          <w:bCs/>
          <w:color w:val="000000" w:themeColor="text1"/>
          <w:sz w:val="24"/>
          <w:szCs w:val="24"/>
        </w:rPr>
        <w:t xml:space="preserve">RACHEL STEPHEN-SMITH </w:t>
      </w:r>
      <w:r w:rsidR="00E90DF9" w:rsidRPr="006726A1">
        <w:rPr>
          <w:rFonts w:ascii="Arial" w:hAnsi="Arial" w:cs="Arial"/>
          <w:b/>
          <w:bCs/>
          <w:color w:val="000000" w:themeColor="text1"/>
          <w:sz w:val="24"/>
          <w:szCs w:val="24"/>
        </w:rPr>
        <w:t>MLA</w:t>
      </w:r>
    </w:p>
    <w:p w14:paraId="2B65FA14" w14:textId="0527B25D" w:rsidR="00E90DF9" w:rsidRPr="006726A1" w:rsidRDefault="002420F3" w:rsidP="006C4190">
      <w:pPr>
        <w:spacing w:after="0"/>
        <w:ind w:right="686"/>
        <w:jc w:val="right"/>
        <w:rPr>
          <w:rFonts w:ascii="Arial" w:hAnsi="Arial" w:cs="Arial"/>
          <w:b/>
          <w:bCs/>
          <w:color w:val="000000" w:themeColor="text1"/>
          <w:sz w:val="24"/>
          <w:szCs w:val="24"/>
        </w:rPr>
      </w:pPr>
      <w:r w:rsidRPr="002420F3">
        <w:rPr>
          <w:rFonts w:ascii="Arial" w:hAnsi="Arial" w:cs="Arial"/>
          <w:b/>
          <w:bCs/>
          <w:color w:val="000000" w:themeColor="text1"/>
          <w:sz w:val="24"/>
          <w:szCs w:val="24"/>
        </w:rPr>
        <w:t>MINISTER FOR THE PUBLIC SERVICE</w:t>
      </w:r>
    </w:p>
    <w:p w14:paraId="722CCE31" w14:textId="3BA21C8E" w:rsidR="00E90DF9" w:rsidRDefault="00801E7A" w:rsidP="006C4190">
      <w:pPr>
        <w:spacing w:after="0"/>
        <w:ind w:right="686"/>
        <w:jc w:val="right"/>
        <w:rPr>
          <w:rFonts w:ascii="Arial" w:hAnsi="Arial" w:cs="Arial"/>
          <w:b/>
          <w:spacing w:val="-4"/>
          <w:sz w:val="24"/>
        </w:rPr>
      </w:pPr>
      <w:r w:rsidRPr="00801E7A">
        <w:rPr>
          <w:rFonts w:ascii="Arial" w:hAnsi="Arial" w:cs="Arial"/>
          <w:b/>
          <w:sz w:val="24"/>
        </w:rPr>
        <w:t xml:space="preserve">February </w:t>
      </w:r>
      <w:r w:rsidR="002420F3" w:rsidRPr="002420F3">
        <w:rPr>
          <w:rFonts w:ascii="Arial" w:hAnsi="Arial" w:cs="Arial"/>
          <w:b/>
          <w:spacing w:val="-4"/>
          <w:sz w:val="24"/>
        </w:rPr>
        <w:t>2026</w:t>
      </w:r>
    </w:p>
    <w:p w14:paraId="6D81DE79" w14:textId="77777777" w:rsidR="006349A8" w:rsidRPr="002420F3" w:rsidRDefault="006349A8" w:rsidP="006C4190">
      <w:pPr>
        <w:spacing w:after="0"/>
        <w:ind w:right="686"/>
        <w:jc w:val="right"/>
        <w:rPr>
          <w:rFonts w:ascii="Arial" w:hAnsi="Arial" w:cs="Arial"/>
          <w:b/>
          <w:bCs/>
          <w:color w:val="000000" w:themeColor="text1"/>
          <w:sz w:val="24"/>
          <w:szCs w:val="24"/>
        </w:rPr>
      </w:pPr>
    </w:p>
    <w:bookmarkStart w:id="0" w:name="_Hlk194499762"/>
    <w:p w14:paraId="3856BAD0" w14:textId="77777777" w:rsidR="006349A8" w:rsidRPr="00DE4860" w:rsidRDefault="008F7F0F" w:rsidP="006349A8">
      <w:pPr>
        <w:spacing w:after="0"/>
        <w:rPr>
          <w:rFonts w:ascii="Arial" w:hAnsi="Arial" w:cs="Arial"/>
          <w:b/>
          <w:bCs/>
          <w:sz w:val="24"/>
          <w:szCs w:val="24"/>
          <w:u w:val="single"/>
        </w:rPr>
        <w:sectPr w:rsidR="006349A8" w:rsidRPr="00DE4860" w:rsidSect="006349A8">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6349A8" w:rsidRPr="00DE4860">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724990CE" wp14:editId="0B452779">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4EFC62" w14:textId="77777777" w:rsidR="006349A8" w:rsidRPr="00A07436" w:rsidRDefault="006349A8" w:rsidP="006349A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4990CE"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2E4EFC62" w14:textId="77777777" w:rsidR="006349A8" w:rsidRPr="00A07436" w:rsidRDefault="006349A8" w:rsidP="006349A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6349A8" w:rsidRPr="00DE4860">
        <w:rPr>
          <w:rFonts w:ascii="Arial" w:hAnsi="Arial" w:cs="Arial"/>
          <w:b/>
          <w:bCs/>
          <w:sz w:val="24"/>
          <w:szCs w:val="24"/>
          <w:u w:val="single"/>
        </w:rPr>
        <w:br w:type="page"/>
      </w:r>
    </w:p>
    <w:p w14:paraId="428B67D0" w14:textId="56346ACA" w:rsidR="00E90DF9" w:rsidRPr="00BB387E" w:rsidRDefault="002420F3" w:rsidP="006C4190">
      <w:pPr>
        <w:pStyle w:val="Heading1"/>
        <w:spacing w:line="276" w:lineRule="auto"/>
        <w:jc w:val="center"/>
      </w:pPr>
      <w:r>
        <w:lastRenderedPageBreak/>
        <w:t>TERRITORY</w:t>
      </w:r>
      <w:r>
        <w:rPr>
          <w:spacing w:val="-7"/>
        </w:rPr>
        <w:t xml:space="preserve"> </w:t>
      </w:r>
      <w:r>
        <w:t>RECORDS</w:t>
      </w:r>
      <w:r>
        <w:rPr>
          <w:spacing w:val="-7"/>
        </w:rPr>
        <w:t xml:space="preserve"> </w:t>
      </w:r>
      <w:r>
        <w:t>(EXECUTIVE</w:t>
      </w:r>
      <w:r>
        <w:rPr>
          <w:spacing w:val="-7"/>
        </w:rPr>
        <w:t xml:space="preserve"> </w:t>
      </w:r>
      <w:r>
        <w:t>RECORDS)</w:t>
      </w:r>
      <w:r>
        <w:rPr>
          <w:spacing w:val="-6"/>
        </w:rPr>
        <w:t xml:space="preserve"> </w:t>
      </w:r>
      <w:r>
        <w:t>AMENDMENT</w:t>
      </w:r>
      <w:r>
        <w:rPr>
          <w:spacing w:val="-5"/>
        </w:rPr>
        <w:t xml:space="preserve"> </w:t>
      </w:r>
      <w:r>
        <w:t xml:space="preserve">BILL </w:t>
      </w:r>
      <w:r>
        <w:rPr>
          <w:spacing w:val="-4"/>
        </w:rPr>
        <w:t>2025</w:t>
      </w:r>
    </w:p>
    <w:bookmarkEnd w:id="0"/>
    <w:p w14:paraId="791A60D0" w14:textId="77777777" w:rsidR="00E90DF9" w:rsidRDefault="00E90DF9" w:rsidP="006C4190">
      <w:pPr>
        <w:spacing w:after="0"/>
        <w:contextualSpacing/>
        <w:rPr>
          <w:rFonts w:ascii="Arial" w:hAnsi="Arial" w:cs="Arial"/>
          <w:bCs/>
          <w:sz w:val="24"/>
          <w:szCs w:val="24"/>
        </w:rPr>
      </w:pPr>
    </w:p>
    <w:p w14:paraId="04010BFE" w14:textId="6109FBF0" w:rsidR="00E90DF9" w:rsidRDefault="002420F3" w:rsidP="006C4190">
      <w:pPr>
        <w:spacing w:after="0"/>
        <w:contextualSpacing/>
        <w:rPr>
          <w:rFonts w:ascii="Arial" w:hAnsi="Arial" w:cs="Arial"/>
          <w:bCs/>
          <w:sz w:val="24"/>
          <w:szCs w:val="24"/>
        </w:rPr>
      </w:pPr>
      <w:r w:rsidRPr="002420F3">
        <w:rPr>
          <w:rFonts w:ascii="Arial" w:hAnsi="Arial" w:cs="Arial"/>
          <w:bCs/>
          <w:sz w:val="24"/>
          <w:szCs w:val="24"/>
        </w:rPr>
        <w:t xml:space="preserve">This Supplementary Explanatory Statement relates to the Territory Records (Executive Records) Amendment Bill 2025 (the Bill) as presented to the Legislative Assembly by Mr Andrew Braddock MLA. It has been prepared to assist the reader of the government amendments and to help inform debate. It does not form part of the Bill or government amendment and has not been endorsed by the Legislative Assembly. The statement is to be read in conjunction with the Bill and government amendments. It is not, and it </w:t>
      </w:r>
      <w:proofErr w:type="gramStart"/>
      <w:r w:rsidRPr="002420F3">
        <w:rPr>
          <w:rFonts w:ascii="Arial" w:hAnsi="Arial" w:cs="Arial"/>
          <w:bCs/>
          <w:sz w:val="24"/>
          <w:szCs w:val="24"/>
        </w:rPr>
        <w:t>not meant</w:t>
      </w:r>
      <w:proofErr w:type="gramEnd"/>
      <w:r w:rsidRPr="002420F3">
        <w:rPr>
          <w:rFonts w:ascii="Arial" w:hAnsi="Arial" w:cs="Arial"/>
          <w:bCs/>
          <w:sz w:val="24"/>
          <w:szCs w:val="24"/>
        </w:rPr>
        <w:t xml:space="preserve"> to be, a comprehensive description of the Bill or government amendments.</w:t>
      </w:r>
    </w:p>
    <w:p w14:paraId="21B7CFED" w14:textId="77777777" w:rsidR="006726A1" w:rsidRDefault="006726A1" w:rsidP="006C4190">
      <w:pPr>
        <w:spacing w:after="0"/>
        <w:contextualSpacing/>
        <w:rPr>
          <w:rFonts w:ascii="Arial" w:hAnsi="Arial" w:cs="Arial"/>
          <w:bCs/>
          <w:sz w:val="24"/>
          <w:szCs w:val="24"/>
        </w:rPr>
      </w:pPr>
    </w:p>
    <w:p w14:paraId="45FD4CA5" w14:textId="3584F3AA" w:rsidR="006726A1" w:rsidRPr="00834FC9" w:rsidRDefault="002420F3" w:rsidP="006C4190">
      <w:pPr>
        <w:spacing w:after="0"/>
        <w:contextualSpacing/>
        <w:rPr>
          <w:rFonts w:ascii="Arial" w:hAnsi="Arial" w:cs="Arial"/>
          <w:bCs/>
          <w:sz w:val="24"/>
          <w:szCs w:val="24"/>
        </w:rPr>
      </w:pPr>
      <w:r w:rsidRPr="002420F3">
        <w:rPr>
          <w:rFonts w:ascii="Arial" w:hAnsi="Arial" w:cs="Arial"/>
          <w:bCs/>
          <w:sz w:val="24"/>
          <w:szCs w:val="24"/>
        </w:rPr>
        <w:t xml:space="preserve">The Territory Records (Executive Record) Amendment Bill 2025 </w:t>
      </w:r>
      <w:r w:rsidRPr="00922641">
        <w:rPr>
          <w:rFonts w:ascii="Arial" w:hAnsi="Arial" w:cs="Arial"/>
          <w:b/>
          <w:sz w:val="24"/>
          <w:szCs w:val="24"/>
        </w:rPr>
        <w:t>is not</w:t>
      </w:r>
      <w:r w:rsidRPr="002420F3">
        <w:rPr>
          <w:rFonts w:ascii="Arial" w:hAnsi="Arial" w:cs="Arial"/>
          <w:bCs/>
          <w:sz w:val="24"/>
          <w:szCs w:val="24"/>
        </w:rPr>
        <w:t xml:space="preserve"> a Significant </w:t>
      </w:r>
      <w:proofErr w:type="gramStart"/>
      <w:r w:rsidRPr="002420F3">
        <w:rPr>
          <w:rFonts w:ascii="Arial" w:hAnsi="Arial" w:cs="Arial"/>
          <w:bCs/>
          <w:sz w:val="24"/>
          <w:szCs w:val="24"/>
        </w:rPr>
        <w:t>Bill</w:t>
      </w:r>
      <w:proofErr w:type="gramEnd"/>
      <w:r w:rsidRPr="002420F3">
        <w:rPr>
          <w:rFonts w:ascii="Arial" w:hAnsi="Arial" w:cs="Arial"/>
          <w:bCs/>
          <w:sz w:val="24"/>
          <w:szCs w:val="24"/>
        </w:rPr>
        <w:t xml:space="preserve"> and these Government Amendments are similarly not significant. Significant Bills are bills that have been assessed as likely to have significant engagement of human rights and require more detailed reasoning in relation to compatibility with the </w:t>
      </w:r>
      <w:r w:rsidRPr="00922641">
        <w:rPr>
          <w:rFonts w:ascii="Arial" w:hAnsi="Arial" w:cs="Arial"/>
          <w:bCs/>
          <w:i/>
          <w:iCs/>
          <w:sz w:val="24"/>
          <w:szCs w:val="24"/>
        </w:rPr>
        <w:t>Human Rights Act 2004</w:t>
      </w:r>
      <w:r w:rsidRPr="002420F3">
        <w:rPr>
          <w:rFonts w:ascii="Arial" w:hAnsi="Arial" w:cs="Arial"/>
          <w:bCs/>
          <w:sz w:val="24"/>
          <w:szCs w:val="24"/>
        </w:rPr>
        <w:t>.</w:t>
      </w:r>
    </w:p>
    <w:p w14:paraId="3735CFA3" w14:textId="77777777" w:rsidR="00E90DF9" w:rsidRPr="00834FC9" w:rsidRDefault="00E90DF9" w:rsidP="006C4190">
      <w:pPr>
        <w:spacing w:after="0"/>
        <w:rPr>
          <w:rFonts w:ascii="Arial" w:hAnsi="Arial" w:cs="Arial"/>
          <w:bCs/>
          <w:sz w:val="24"/>
          <w:szCs w:val="24"/>
          <w:highlight w:val="yellow"/>
        </w:rPr>
      </w:pPr>
    </w:p>
    <w:p w14:paraId="266B7B2E" w14:textId="52C51448" w:rsidR="00E90DF9" w:rsidRDefault="002420F3" w:rsidP="006C4190">
      <w:pPr>
        <w:pStyle w:val="Heading2"/>
        <w:spacing w:line="276" w:lineRule="auto"/>
      </w:pPr>
      <w:r>
        <w:t>OVERVIEW</w:t>
      </w:r>
      <w:r>
        <w:rPr>
          <w:spacing w:val="-4"/>
        </w:rPr>
        <w:t xml:space="preserve"> </w:t>
      </w:r>
      <w:r>
        <w:t>OF</w:t>
      </w:r>
      <w:r>
        <w:rPr>
          <w:spacing w:val="-6"/>
        </w:rPr>
        <w:t xml:space="preserve"> </w:t>
      </w:r>
      <w:r>
        <w:t>GOVERNMENT</w:t>
      </w:r>
      <w:r>
        <w:rPr>
          <w:spacing w:val="-1"/>
        </w:rPr>
        <w:t xml:space="preserve"> </w:t>
      </w:r>
      <w:r>
        <w:rPr>
          <w:spacing w:val="-2"/>
        </w:rPr>
        <w:t>AMENDMENTS</w:t>
      </w:r>
    </w:p>
    <w:p w14:paraId="35743833" w14:textId="401A598F" w:rsidR="00770F50" w:rsidRPr="00770F50" w:rsidRDefault="002420F3" w:rsidP="006C4190">
      <w:pPr>
        <w:rPr>
          <w:rFonts w:ascii="Arial" w:hAnsi="Arial" w:cs="Arial"/>
          <w:sz w:val="24"/>
          <w:szCs w:val="24"/>
        </w:rPr>
      </w:pPr>
      <w:r w:rsidRPr="002420F3">
        <w:rPr>
          <w:rFonts w:ascii="Arial" w:hAnsi="Arial" w:cs="Arial"/>
          <w:sz w:val="24"/>
          <w:szCs w:val="24"/>
        </w:rPr>
        <w:t>The Government proposes amendments to the Bill, presented to the Legislative Assembly by Mr Braddock on 26 June 2025.</w:t>
      </w:r>
    </w:p>
    <w:p w14:paraId="2B6365D7" w14:textId="165C4546" w:rsidR="001035FC" w:rsidRDefault="002420F3" w:rsidP="006C4190">
      <w:pPr>
        <w:rPr>
          <w:rFonts w:ascii="Arial" w:hAnsi="Arial" w:cs="Arial"/>
          <w:sz w:val="24"/>
          <w:szCs w:val="24"/>
        </w:rPr>
      </w:pPr>
      <w:r w:rsidRPr="002420F3">
        <w:rPr>
          <w:rFonts w:ascii="Arial" w:hAnsi="Arial" w:cs="Arial"/>
          <w:sz w:val="24"/>
          <w:szCs w:val="24"/>
        </w:rPr>
        <w:t>The amendments seek to support operationalisation of the Bill and provide for transitional arrangements in 2026.</w:t>
      </w:r>
    </w:p>
    <w:p w14:paraId="237C2F6C" w14:textId="7A35E1E0" w:rsidR="00770F50" w:rsidRPr="00770F50" w:rsidRDefault="002420F3" w:rsidP="006C4190">
      <w:pPr>
        <w:rPr>
          <w:rFonts w:ascii="Arial" w:hAnsi="Arial" w:cs="Arial"/>
          <w:sz w:val="24"/>
          <w:szCs w:val="24"/>
        </w:rPr>
      </w:pPr>
      <w:r w:rsidRPr="002420F3">
        <w:rPr>
          <w:rFonts w:ascii="Arial" w:hAnsi="Arial" w:cs="Arial"/>
          <w:sz w:val="24"/>
          <w:szCs w:val="24"/>
        </w:rPr>
        <w:t>The proposed amendments achieve this by providing modest increases in the time allowed for decision-making and review. For example, providing that the principal officer can extend the release period by up to 30 days and providing the Ombudsman with 30 instead of 15 days to decide an application for review.</w:t>
      </w:r>
    </w:p>
    <w:p w14:paraId="0124D030" w14:textId="7FC89FAE" w:rsidR="00085C1E" w:rsidRPr="00085C1E" w:rsidRDefault="002420F3" w:rsidP="006C4190">
      <w:pPr>
        <w:pStyle w:val="CS-Paragraphnumbering"/>
        <w:rPr>
          <w:rFonts w:ascii="Arial" w:hAnsi="Arial" w:cs="Arial"/>
        </w:rPr>
      </w:pPr>
      <w:r w:rsidRPr="002420F3">
        <w:rPr>
          <w:rFonts w:ascii="Arial" w:hAnsi="Arial" w:cs="Arial"/>
        </w:rPr>
        <w:t>To support implementation of the Bill, the amendments establish 2026 as a transitional year. The new Part 7 provides that requests for access to accessible executive records made before the commencement day will continue to be dealt with under existing Part 3A.</w:t>
      </w:r>
    </w:p>
    <w:p w14:paraId="5FEEA33A" w14:textId="5D09CD1A" w:rsidR="00770F50" w:rsidRPr="00770F50" w:rsidRDefault="002420F3" w:rsidP="006C4190">
      <w:pPr>
        <w:pStyle w:val="CS-Paragraphnumbering"/>
        <w:rPr>
          <w:rFonts w:ascii="Arial" w:hAnsi="Arial" w:cs="Arial"/>
        </w:rPr>
      </w:pPr>
      <w:r w:rsidRPr="002420F3">
        <w:rPr>
          <w:rFonts w:ascii="Arial" w:hAnsi="Arial" w:cs="Arial"/>
        </w:rPr>
        <w:t>The new Part 7 also delays the commencement of the new functions provided to the Ombudsman until 1 July 2026.</w:t>
      </w:r>
    </w:p>
    <w:p w14:paraId="59521E13" w14:textId="2352957A" w:rsidR="00264DE1" w:rsidRPr="002420F3" w:rsidRDefault="002420F3" w:rsidP="006C4190">
      <w:pPr>
        <w:pStyle w:val="CS-Paragraphnumbering"/>
        <w:rPr>
          <w:rFonts w:ascii="Arial" w:hAnsi="Arial" w:cs="Arial"/>
        </w:rPr>
      </w:pPr>
      <w:r w:rsidRPr="002420F3">
        <w:rPr>
          <w:rFonts w:ascii="Arial" w:hAnsi="Arial" w:cs="Arial"/>
        </w:rPr>
        <w:t>Additional reporting arrangements will be considered separately to these amendments, such as through Annual Report (Government Agencies) Directions to support operationalisation of the Bill and provide transparency over principal officer compliance with timelines, particularly under new section 31FAA.</w:t>
      </w:r>
    </w:p>
    <w:p w14:paraId="2B834F50" w14:textId="77777777" w:rsidR="002420F3" w:rsidRPr="00922641" w:rsidRDefault="002420F3" w:rsidP="006C4190">
      <w:pPr>
        <w:pStyle w:val="CS-Paragraphnumbering"/>
        <w:rPr>
          <w:rFonts w:ascii="Arial" w:hAnsi="Arial" w:cs="Arial"/>
        </w:rPr>
      </w:pPr>
    </w:p>
    <w:p w14:paraId="25E5EC3A" w14:textId="12623337" w:rsidR="00E90DF9" w:rsidRDefault="00E90DF9" w:rsidP="002420F3">
      <w:pPr>
        <w:keepNext/>
        <w:rPr>
          <w:rFonts w:ascii="Arial" w:hAnsi="Arial" w:cs="Arial"/>
          <w:b/>
          <w:sz w:val="24"/>
          <w:szCs w:val="24"/>
        </w:rPr>
      </w:pPr>
      <w:r w:rsidRPr="00AC59DF">
        <w:rPr>
          <w:rFonts w:ascii="Arial" w:hAnsi="Arial" w:cs="Arial"/>
          <w:b/>
          <w:sz w:val="24"/>
          <w:szCs w:val="24"/>
        </w:rPr>
        <w:lastRenderedPageBreak/>
        <w:t>CONSULTATION ON THE PROPOSED APPROACH</w:t>
      </w:r>
    </w:p>
    <w:p w14:paraId="732C5C22" w14:textId="65BE2D72" w:rsidR="000D192F" w:rsidRDefault="002420F3" w:rsidP="006C4190">
      <w:pPr>
        <w:rPr>
          <w:rFonts w:ascii="Arial" w:hAnsi="Arial" w:cs="Arial"/>
          <w:sz w:val="24"/>
          <w:szCs w:val="24"/>
        </w:rPr>
      </w:pPr>
      <w:r w:rsidRPr="002420F3">
        <w:rPr>
          <w:rFonts w:ascii="Arial" w:hAnsi="Arial" w:cs="Arial"/>
          <w:sz w:val="24"/>
          <w:szCs w:val="24"/>
        </w:rPr>
        <w:t>The Ombudsman has been consulted on the implementation of the Bill and proposed government amendments.</w:t>
      </w:r>
    </w:p>
    <w:p w14:paraId="1E002791" w14:textId="054A1930" w:rsidR="00E90DF9" w:rsidRDefault="00E90DF9" w:rsidP="002420F3">
      <w:pPr>
        <w:pStyle w:val="Heading2"/>
        <w:keepNext w:val="0"/>
        <w:keepLines w:val="0"/>
        <w:spacing w:line="276" w:lineRule="auto"/>
      </w:pPr>
      <w:r>
        <w:t xml:space="preserve">CONSISTENCY WITH </w:t>
      </w:r>
      <w:r w:rsidRPr="008C225D">
        <w:t>HUMAN RIGHTS</w:t>
      </w:r>
    </w:p>
    <w:p w14:paraId="099546B7" w14:textId="5F24C73E" w:rsidR="00C90C96" w:rsidRPr="00F7027D" w:rsidRDefault="002420F3" w:rsidP="002420F3">
      <w:pPr>
        <w:rPr>
          <w:rFonts w:ascii="Arial" w:hAnsi="Arial" w:cs="Arial"/>
          <w:sz w:val="24"/>
          <w:szCs w:val="24"/>
        </w:rPr>
      </w:pPr>
      <w:r w:rsidRPr="002420F3">
        <w:rPr>
          <w:rFonts w:ascii="Arial" w:hAnsi="Arial" w:cs="Arial"/>
          <w:sz w:val="24"/>
          <w:szCs w:val="24"/>
        </w:rPr>
        <w:t xml:space="preserve">During the development of the Bill and the amendments, due regard was given to compatibility with human rights as set out in the </w:t>
      </w:r>
      <w:r w:rsidRPr="00922641">
        <w:rPr>
          <w:rFonts w:ascii="Arial" w:hAnsi="Arial" w:cs="Arial"/>
          <w:i/>
          <w:iCs/>
          <w:sz w:val="24"/>
          <w:szCs w:val="24"/>
        </w:rPr>
        <w:t>Human Rights Act 2004</w:t>
      </w:r>
      <w:r w:rsidRPr="002420F3">
        <w:rPr>
          <w:rFonts w:ascii="Arial" w:hAnsi="Arial" w:cs="Arial"/>
          <w:sz w:val="24"/>
          <w:szCs w:val="24"/>
        </w:rPr>
        <w:t xml:space="preserve"> (HR Act)</w:t>
      </w:r>
    </w:p>
    <w:p w14:paraId="483B9D04" w14:textId="28D50CE4" w:rsidR="00BC122A" w:rsidRDefault="002420F3" w:rsidP="002420F3">
      <w:pPr>
        <w:pStyle w:val="Heading2"/>
        <w:keepNext w:val="0"/>
        <w:keepLines w:val="0"/>
        <w:spacing w:line="276" w:lineRule="auto"/>
        <w:rPr>
          <w:rFonts w:cs="Arial"/>
          <w:b w:val="0"/>
          <w:szCs w:val="24"/>
          <w:lang w:eastAsia="en-AU"/>
        </w:rPr>
      </w:pPr>
      <w:bookmarkStart w:id="1" w:name="OLE_LINK1"/>
      <w:r w:rsidRPr="002420F3">
        <w:rPr>
          <w:rFonts w:cs="Arial"/>
          <w:b w:val="0"/>
          <w:szCs w:val="24"/>
          <w:lang w:eastAsia="en-AU"/>
        </w:rPr>
        <w:t>The explanatory statement that accompanied the presentation of the Bill notes that the Bill engages the following rights under the HR Act:</w:t>
      </w:r>
    </w:p>
    <w:p w14:paraId="3C1DA665" w14:textId="77777777" w:rsidR="002420F3" w:rsidRPr="002420F3" w:rsidRDefault="002420F3" w:rsidP="002420F3">
      <w:pPr>
        <w:pStyle w:val="ListParagraph"/>
        <w:widowControl w:val="0"/>
        <w:tabs>
          <w:tab w:val="left" w:pos="742"/>
        </w:tabs>
        <w:autoSpaceDE w:val="0"/>
        <w:autoSpaceDN w:val="0"/>
        <w:spacing w:before="20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Right to privacy and reputation (promoted and limited)</w:t>
      </w:r>
    </w:p>
    <w:p w14:paraId="58853C98" w14:textId="77777777" w:rsidR="002420F3" w:rsidRPr="002420F3" w:rsidRDefault="002420F3" w:rsidP="002420F3">
      <w:pPr>
        <w:pStyle w:val="ListParagraph"/>
        <w:widowControl w:val="0"/>
        <w:tabs>
          <w:tab w:val="left" w:pos="742"/>
        </w:tabs>
        <w:autoSpaceDE w:val="0"/>
        <w:autoSpaceDN w:val="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Freedom of expression (promoted and limited)</w:t>
      </w:r>
    </w:p>
    <w:p w14:paraId="1B2ADE26" w14:textId="0A726D23" w:rsidR="002420F3" w:rsidRPr="002420F3" w:rsidRDefault="002420F3" w:rsidP="002420F3">
      <w:pPr>
        <w:pStyle w:val="ListParagraph"/>
        <w:widowControl w:val="0"/>
        <w:tabs>
          <w:tab w:val="left" w:pos="742"/>
        </w:tabs>
        <w:autoSpaceDE w:val="0"/>
        <w:autoSpaceDN w:val="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Taking part in public life (promoted)</w:t>
      </w:r>
    </w:p>
    <w:p w14:paraId="3429E449" w14:textId="77777777" w:rsidR="002420F3" w:rsidRDefault="002420F3" w:rsidP="002420F3">
      <w:pPr>
        <w:pStyle w:val="Heading2"/>
        <w:keepNext w:val="0"/>
        <w:keepLines w:val="0"/>
        <w:spacing w:before="0" w:after="0" w:line="276" w:lineRule="auto"/>
        <w:rPr>
          <w:rFonts w:cs="Arial"/>
          <w:b w:val="0"/>
          <w:szCs w:val="24"/>
          <w:lang w:eastAsia="en-AU"/>
        </w:rPr>
      </w:pPr>
    </w:p>
    <w:p w14:paraId="40630F69" w14:textId="14E1C406" w:rsidR="002420F3" w:rsidRDefault="002420F3" w:rsidP="002420F3">
      <w:pPr>
        <w:pStyle w:val="Heading2"/>
        <w:keepNext w:val="0"/>
        <w:keepLines w:val="0"/>
        <w:spacing w:line="276" w:lineRule="auto"/>
        <w:rPr>
          <w:rFonts w:cs="Arial"/>
          <w:b w:val="0"/>
          <w:szCs w:val="24"/>
          <w:lang w:eastAsia="en-AU"/>
        </w:rPr>
      </w:pPr>
      <w:r w:rsidRPr="002420F3">
        <w:rPr>
          <w:rFonts w:cs="Arial"/>
          <w:b w:val="0"/>
          <w:szCs w:val="24"/>
          <w:lang w:eastAsia="en-AU"/>
        </w:rPr>
        <w:t>The amendments engage, promote and limit certain human rights under the HR Act:</w:t>
      </w:r>
    </w:p>
    <w:p w14:paraId="7289236F" w14:textId="77777777" w:rsidR="002420F3" w:rsidRPr="002420F3" w:rsidRDefault="002420F3" w:rsidP="002420F3">
      <w:pPr>
        <w:pStyle w:val="ListParagraph"/>
        <w:widowControl w:val="0"/>
        <w:tabs>
          <w:tab w:val="left" w:pos="742"/>
        </w:tabs>
        <w:autoSpaceDE w:val="0"/>
        <w:autoSpaceDN w:val="0"/>
        <w:spacing w:before="20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Right to privacy and reputation (promoted and limited)</w:t>
      </w:r>
    </w:p>
    <w:p w14:paraId="12213FD4" w14:textId="77777777" w:rsidR="002420F3" w:rsidRPr="002420F3" w:rsidRDefault="002420F3" w:rsidP="002420F3">
      <w:pPr>
        <w:pStyle w:val="ListParagraph"/>
        <w:widowControl w:val="0"/>
        <w:tabs>
          <w:tab w:val="left" w:pos="742"/>
        </w:tabs>
        <w:autoSpaceDE w:val="0"/>
        <w:autoSpaceDN w:val="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Freedom of expression (promoted and limited)</w:t>
      </w:r>
    </w:p>
    <w:p w14:paraId="4C7D0AD9" w14:textId="209A6E13" w:rsidR="002420F3" w:rsidRPr="002420F3" w:rsidRDefault="002420F3" w:rsidP="002420F3">
      <w:pPr>
        <w:pStyle w:val="ListParagraph"/>
        <w:widowControl w:val="0"/>
        <w:tabs>
          <w:tab w:val="left" w:pos="742"/>
        </w:tabs>
        <w:autoSpaceDE w:val="0"/>
        <w:autoSpaceDN w:val="0"/>
        <w:ind w:left="742" w:hanging="359"/>
        <w:rPr>
          <w:rFonts w:ascii="Arial" w:eastAsia="Arial" w:hAnsi="Arial" w:cs="Arial"/>
          <w:sz w:val="24"/>
          <w:lang w:val="en-US" w:eastAsia="en-US"/>
        </w:rPr>
      </w:pPr>
      <w:r w:rsidRPr="002420F3">
        <w:rPr>
          <w:rFonts w:ascii="Arial" w:eastAsia="Arial" w:hAnsi="Arial" w:cs="Arial"/>
          <w:sz w:val="24"/>
          <w:lang w:val="en-US" w:eastAsia="en-US"/>
        </w:rPr>
        <w:t>-</w:t>
      </w:r>
      <w:r w:rsidRPr="002420F3">
        <w:rPr>
          <w:rFonts w:ascii="Arial" w:eastAsia="Arial" w:hAnsi="Arial" w:cs="Arial"/>
          <w:sz w:val="24"/>
          <w:lang w:val="en-US" w:eastAsia="en-US"/>
        </w:rPr>
        <w:tab/>
        <w:t>Taking part in public life (promoted)</w:t>
      </w:r>
    </w:p>
    <w:p w14:paraId="25892A34" w14:textId="77777777" w:rsidR="002420F3" w:rsidRPr="002420F3" w:rsidRDefault="002420F3" w:rsidP="00922641">
      <w:pPr>
        <w:pStyle w:val="Heading2"/>
        <w:keepNext w:val="0"/>
        <w:keepLines w:val="0"/>
        <w:spacing w:before="0" w:after="0" w:line="276" w:lineRule="auto"/>
        <w:rPr>
          <w:rFonts w:cs="Arial"/>
          <w:b w:val="0"/>
          <w:szCs w:val="24"/>
          <w:lang w:eastAsia="en-AU"/>
        </w:rPr>
      </w:pPr>
    </w:p>
    <w:p w14:paraId="38B069E7" w14:textId="5F2FDCF2" w:rsidR="00DD553B" w:rsidRPr="00801E7A" w:rsidRDefault="002420F3" w:rsidP="00922641">
      <w:pPr>
        <w:pStyle w:val="Paragraphtext"/>
        <w:spacing w:before="0" w:after="200" w:line="276" w:lineRule="auto"/>
        <w:rPr>
          <w:rFonts w:ascii="Arial" w:hAnsi="Arial" w:cs="Arial"/>
        </w:rPr>
      </w:pPr>
      <w:bookmarkStart w:id="2" w:name="_Hlk210238045"/>
      <w:r w:rsidRPr="00801E7A">
        <w:rPr>
          <w:rFonts w:ascii="Arial" w:hAnsi="Arial" w:cs="Arial"/>
        </w:rPr>
        <w:t>The proposed government amendment to insert new section 31KA to the Bill may have implications for the right to privacy and reputation. Under this new section, the Ombudsman may require additional information from an applicant or principal officer where this is deemed to be reasonably needed to support a decision by the Ombudsman. Though generally unlikely, it is possible that this could include personal information.</w:t>
      </w:r>
    </w:p>
    <w:p w14:paraId="5167E7AB" w14:textId="51C79BDB" w:rsidR="004C304B" w:rsidRPr="00801E7A" w:rsidRDefault="002420F3" w:rsidP="00922641">
      <w:pPr>
        <w:pStyle w:val="Paragraphtext"/>
        <w:spacing w:before="0" w:after="200" w:line="276" w:lineRule="auto"/>
        <w:rPr>
          <w:rFonts w:ascii="Arial" w:hAnsi="Arial" w:cs="Arial"/>
        </w:rPr>
      </w:pPr>
      <w:r w:rsidRPr="00801E7A">
        <w:rPr>
          <w:rFonts w:ascii="Arial" w:hAnsi="Arial" w:cs="Arial"/>
        </w:rPr>
        <w:t>The scope of information able to be required by the Ombudsman is limited to information that is considered by the Ombudsman to be reasonably needed to decide the application. The ability for the Ombudsman to require additional information is necessary to enable them to make informed, evidence-based and clear decisions when performing the functions assigned to them under the Bill.</w:t>
      </w:r>
    </w:p>
    <w:p w14:paraId="4FC1A5D7" w14:textId="1175A646" w:rsidR="00055F7A" w:rsidRPr="00801E7A" w:rsidRDefault="002420F3" w:rsidP="00922641">
      <w:pPr>
        <w:pStyle w:val="Paragraphtext"/>
        <w:spacing w:before="0" w:after="200" w:line="276" w:lineRule="auto"/>
        <w:rPr>
          <w:rFonts w:ascii="Arial" w:hAnsi="Arial" w:cs="Arial"/>
        </w:rPr>
      </w:pPr>
      <w:r w:rsidRPr="00801E7A">
        <w:rPr>
          <w:rFonts w:ascii="Arial" w:hAnsi="Arial" w:cs="Arial"/>
        </w:rPr>
        <w:t xml:space="preserve">The applicant or principal officer cannot be compelled to provide the additional information. If the applicant or principal officer fails to provide the required information, which the Ombudsman considers is reasonably needed to </w:t>
      </w:r>
      <w:proofErr w:type="gramStart"/>
      <w:r w:rsidRPr="00801E7A">
        <w:rPr>
          <w:rFonts w:ascii="Arial" w:hAnsi="Arial" w:cs="Arial"/>
        </w:rPr>
        <w:t>make a decision</w:t>
      </w:r>
      <w:proofErr w:type="gramEnd"/>
      <w:r w:rsidRPr="00801E7A">
        <w:rPr>
          <w:rFonts w:ascii="Arial" w:hAnsi="Arial" w:cs="Arial"/>
        </w:rPr>
        <w:t xml:space="preserve">, the Ombudsman </w:t>
      </w:r>
      <w:r w:rsidRPr="00922641">
        <w:rPr>
          <w:rFonts w:ascii="Arial" w:hAnsi="Arial" w:cs="Arial"/>
          <w:i/>
          <w:iCs/>
        </w:rPr>
        <w:t>may</w:t>
      </w:r>
      <w:r w:rsidRPr="00801E7A">
        <w:rPr>
          <w:rFonts w:ascii="Arial" w:hAnsi="Arial" w:cs="Arial"/>
        </w:rPr>
        <w:t xml:space="preserve"> refuse to consider the application further. However, while the Ombudsman </w:t>
      </w:r>
      <w:r w:rsidRPr="00922641">
        <w:rPr>
          <w:rFonts w:ascii="Arial" w:hAnsi="Arial" w:cs="Arial"/>
          <w:i/>
          <w:iCs/>
        </w:rPr>
        <w:t>may</w:t>
      </w:r>
      <w:r w:rsidRPr="00801E7A">
        <w:rPr>
          <w:rFonts w:ascii="Arial" w:hAnsi="Arial" w:cs="Arial"/>
        </w:rPr>
        <w:t xml:space="preserve"> refuse to deal with an application on this basis, this clause is not intended to restrict or constrain the Ombudsman’s power to continue dealing with, or otherwise make decisions regarding, an application.</w:t>
      </w:r>
    </w:p>
    <w:p w14:paraId="4E37078C" w14:textId="6D202AAC" w:rsidR="00055F7A" w:rsidRDefault="002420F3" w:rsidP="00922641">
      <w:pPr>
        <w:pStyle w:val="Paragraphtext"/>
        <w:spacing w:before="0" w:after="200" w:line="276" w:lineRule="auto"/>
        <w:rPr>
          <w:rFonts w:ascii="Arial" w:hAnsi="Arial" w:cs="Arial"/>
        </w:rPr>
      </w:pPr>
      <w:r w:rsidRPr="00801E7A">
        <w:rPr>
          <w:rFonts w:ascii="Arial" w:hAnsi="Arial" w:cs="Arial"/>
        </w:rPr>
        <w:t>The ACT Ombudsman is a trusted Officer of the Assembly and is required to protect private and personal information while performing their functions. New section 31KA is the least restrictive means of ensuring the Ombudsman can make informed decisions under the Bill.</w:t>
      </w:r>
    </w:p>
    <w:p w14:paraId="2E8839FF" w14:textId="016885F6" w:rsidR="0000502D" w:rsidRDefault="002420F3" w:rsidP="00801E7A">
      <w:pPr>
        <w:pStyle w:val="Paragraphtext"/>
        <w:spacing w:line="276" w:lineRule="auto"/>
        <w:rPr>
          <w:rFonts w:ascii="Arial" w:hAnsi="Arial" w:cs="Arial"/>
        </w:rPr>
      </w:pPr>
      <w:r w:rsidRPr="002420F3">
        <w:rPr>
          <w:rFonts w:ascii="Arial" w:hAnsi="Arial" w:cs="Arial"/>
        </w:rPr>
        <w:lastRenderedPageBreak/>
        <w:t>The remainder of the proposed government amendments will not limit any human rights. However, the amendments to the Bill could be viewed as reducing the extent to which the Bill promotes human rights, specifically the right to freedom of opinion and expression as supported by the ability to access government information.</w:t>
      </w:r>
      <w:r>
        <w:rPr>
          <w:rFonts w:ascii="Arial" w:hAnsi="Arial" w:cs="Arial"/>
        </w:rPr>
        <w:t xml:space="preserve"> </w:t>
      </w:r>
      <w:r w:rsidRPr="002420F3">
        <w:rPr>
          <w:rFonts w:ascii="Arial" w:hAnsi="Arial" w:cs="Arial"/>
        </w:rPr>
        <w:t>Notwithstanding this, the Government is of the view that the amendments do not represent a limitation of rights.</w:t>
      </w:r>
    </w:p>
    <w:bookmarkEnd w:id="2"/>
    <w:p w14:paraId="0201531A" w14:textId="5B3A4A04" w:rsidR="00EA5D41" w:rsidRDefault="00EA5D41">
      <w:pPr>
        <w:spacing w:after="160" w:line="259" w:lineRule="auto"/>
        <w:rPr>
          <w:lang w:eastAsia="en-AU"/>
        </w:rPr>
      </w:pPr>
      <w:r>
        <w:rPr>
          <w:lang w:eastAsia="en-AU"/>
        </w:rPr>
        <w:br w:type="page"/>
      </w:r>
    </w:p>
    <w:bookmarkEnd w:id="1"/>
    <w:p w14:paraId="634CD2DB" w14:textId="77777777" w:rsidR="00E90DF9" w:rsidRDefault="00E90DF9" w:rsidP="006C4190">
      <w:pPr>
        <w:pStyle w:val="Heading2"/>
        <w:pageBreakBefore/>
        <w:spacing w:before="240" w:after="240" w:line="276" w:lineRule="auto"/>
      </w:pPr>
      <w:r w:rsidRPr="008C225D">
        <w:lastRenderedPageBreak/>
        <w:t>CLAUSE NOTES</w:t>
      </w:r>
    </w:p>
    <w:p w14:paraId="15420702" w14:textId="2B5E82EC" w:rsidR="00E90DF9" w:rsidRPr="007E12D1" w:rsidRDefault="00E90DF9" w:rsidP="002420F3">
      <w:pPr>
        <w:spacing w:after="160"/>
        <w:rPr>
          <w:rFonts w:ascii="Arial" w:eastAsiaTheme="majorEastAsia" w:hAnsi="Arial" w:cstheme="majorBidi"/>
          <w:b/>
          <w:sz w:val="24"/>
          <w:szCs w:val="24"/>
        </w:rPr>
      </w:pPr>
    </w:p>
    <w:p w14:paraId="21139D56" w14:textId="37426FCB" w:rsidR="00E90DF9" w:rsidRPr="007E12D1" w:rsidRDefault="002420F3" w:rsidP="002420F3">
      <w:pPr>
        <w:pStyle w:val="Heading3"/>
        <w:spacing w:before="20" w:line="276" w:lineRule="auto"/>
      </w:pPr>
      <w:r>
        <w:t>Proposed</w:t>
      </w:r>
      <w:r>
        <w:rPr>
          <w:spacing w:val="-2"/>
        </w:rPr>
        <w:t xml:space="preserve"> </w:t>
      </w:r>
      <w:r>
        <w:t>new</w:t>
      </w:r>
      <w:r>
        <w:rPr>
          <w:spacing w:val="-4"/>
        </w:rPr>
        <w:t xml:space="preserve"> </w:t>
      </w:r>
      <w:r>
        <w:t>clause</w:t>
      </w:r>
      <w:r>
        <w:rPr>
          <w:spacing w:val="-3"/>
        </w:rPr>
        <w:t xml:space="preserve"> </w:t>
      </w:r>
      <w:r>
        <w:rPr>
          <w:spacing w:val="-5"/>
        </w:rPr>
        <w:t>4A</w:t>
      </w:r>
    </w:p>
    <w:p w14:paraId="54449411" w14:textId="657ADAC6" w:rsidR="001035FC" w:rsidRPr="007E12D1" w:rsidRDefault="002420F3" w:rsidP="006C4190">
      <w:pPr>
        <w:rPr>
          <w:rFonts w:ascii="Arial" w:hAnsi="Arial" w:cs="Arial"/>
          <w:sz w:val="24"/>
          <w:szCs w:val="24"/>
        </w:rPr>
      </w:pPr>
      <w:r w:rsidRPr="002420F3">
        <w:rPr>
          <w:rFonts w:ascii="Arial" w:hAnsi="Arial" w:cs="Arial"/>
          <w:sz w:val="24"/>
          <w:szCs w:val="24"/>
        </w:rPr>
        <w:t>This clause inserts a new definition of release period.</w:t>
      </w:r>
    </w:p>
    <w:p w14:paraId="0F25340A" w14:textId="02339876" w:rsidR="00A8650A" w:rsidRPr="007E12D1" w:rsidRDefault="002420F3" w:rsidP="006C4190">
      <w:pPr>
        <w:spacing w:before="120"/>
        <w:rPr>
          <w:rFonts w:ascii="Arial" w:hAnsi="Arial" w:cs="Arial"/>
          <w:b/>
          <w:bCs/>
          <w:sz w:val="24"/>
          <w:szCs w:val="24"/>
        </w:rPr>
      </w:pPr>
      <w:r w:rsidRPr="002420F3">
        <w:rPr>
          <w:rFonts w:ascii="Arial" w:hAnsi="Arial" w:cs="Arial"/>
          <w:b/>
          <w:bCs/>
          <w:sz w:val="24"/>
          <w:szCs w:val="24"/>
        </w:rPr>
        <w:t>Proposed amended clause 7</w:t>
      </w:r>
    </w:p>
    <w:p w14:paraId="4108EEE0" w14:textId="025E6F45" w:rsidR="007E12D1" w:rsidRDefault="002420F3" w:rsidP="006C4190">
      <w:pPr>
        <w:spacing w:before="120"/>
        <w:rPr>
          <w:rFonts w:ascii="Arial" w:hAnsi="Arial" w:cs="Arial"/>
          <w:sz w:val="24"/>
          <w:szCs w:val="24"/>
        </w:rPr>
      </w:pPr>
      <w:r w:rsidRPr="002420F3">
        <w:rPr>
          <w:rFonts w:ascii="Arial" w:hAnsi="Arial" w:cs="Arial"/>
          <w:sz w:val="24"/>
          <w:szCs w:val="24"/>
        </w:rPr>
        <w:t>The proposed amendments allow a principal officer to extend the release period for the request by not more than 30 days where the request involves a large volume of information, is complex or where the principal officer considers an extension is reasonable in the circumstances.</w:t>
      </w:r>
    </w:p>
    <w:p w14:paraId="43E365DC" w14:textId="51F4703B" w:rsidR="002420F3" w:rsidRPr="002420F3" w:rsidRDefault="002420F3" w:rsidP="006C4190">
      <w:pPr>
        <w:spacing w:before="120"/>
        <w:rPr>
          <w:rFonts w:ascii="Arial" w:hAnsi="Arial" w:cs="Arial"/>
          <w:sz w:val="24"/>
          <w:szCs w:val="24"/>
        </w:rPr>
      </w:pPr>
      <w:r w:rsidRPr="002420F3">
        <w:rPr>
          <w:rFonts w:ascii="Arial" w:hAnsi="Arial" w:cs="Arial"/>
          <w:sz w:val="24"/>
          <w:szCs w:val="24"/>
        </w:rPr>
        <w:t>The proposed amendments also outline factors on which the ombudsman may extend the release period upon application by the principal officer.</w:t>
      </w:r>
    </w:p>
    <w:p w14:paraId="689CA830" w14:textId="6109809B" w:rsidR="00A8650A" w:rsidRPr="007E12D1" w:rsidRDefault="002420F3" w:rsidP="006C4190">
      <w:pPr>
        <w:ind w:left="2160" w:hanging="2160"/>
        <w:rPr>
          <w:rFonts w:ascii="Arial" w:hAnsi="Arial" w:cs="Arial"/>
          <w:b/>
          <w:bCs/>
          <w:sz w:val="24"/>
          <w:szCs w:val="24"/>
        </w:rPr>
      </w:pPr>
      <w:r w:rsidRPr="002420F3">
        <w:rPr>
          <w:rFonts w:ascii="Arial" w:hAnsi="Arial" w:cs="Arial"/>
          <w:b/>
          <w:bCs/>
          <w:sz w:val="24"/>
          <w:szCs w:val="24"/>
        </w:rPr>
        <w:t>Proposed amended clause 11</w:t>
      </w:r>
    </w:p>
    <w:p w14:paraId="46492DC8" w14:textId="53B876B1" w:rsidR="00A578C2" w:rsidRDefault="002420F3" w:rsidP="006C4190">
      <w:pPr>
        <w:pStyle w:val="CS-Paragraphnumbering"/>
        <w:spacing w:before="240"/>
        <w:rPr>
          <w:rFonts w:ascii="Arial" w:hAnsi="Arial" w:cs="Arial"/>
        </w:rPr>
      </w:pPr>
      <w:r w:rsidRPr="002420F3">
        <w:rPr>
          <w:rFonts w:ascii="Arial" w:hAnsi="Arial" w:cs="Arial"/>
        </w:rPr>
        <w:t>The proposed amendments include a new clause to enable the Ombudsman to require additional information from the applicant or the principal officer.</w:t>
      </w:r>
    </w:p>
    <w:p w14:paraId="481628FA" w14:textId="0AE61943" w:rsidR="002420F3" w:rsidRDefault="002420F3" w:rsidP="006C4190">
      <w:pPr>
        <w:pStyle w:val="CS-Paragraphnumbering"/>
        <w:spacing w:before="240"/>
        <w:rPr>
          <w:rFonts w:ascii="Arial" w:hAnsi="Arial" w:cs="Arial"/>
        </w:rPr>
      </w:pPr>
      <w:r w:rsidRPr="002420F3">
        <w:rPr>
          <w:rFonts w:ascii="Arial" w:hAnsi="Arial" w:cs="Arial"/>
        </w:rPr>
        <w:t xml:space="preserve">The proposed amendments allow the Ombudsman to refuse to deal with an application if the required information is not received within the stated time. However, while the Ombudsman </w:t>
      </w:r>
      <w:r w:rsidRPr="002420F3">
        <w:rPr>
          <w:rFonts w:ascii="Arial" w:hAnsi="Arial" w:cs="Arial"/>
          <w:i/>
          <w:iCs/>
        </w:rPr>
        <w:t>may</w:t>
      </w:r>
      <w:r w:rsidRPr="002420F3">
        <w:rPr>
          <w:rFonts w:ascii="Arial" w:hAnsi="Arial" w:cs="Arial"/>
        </w:rPr>
        <w:t xml:space="preserve"> refuse to deal with an application on this basis, this clause is not intended to restrict or constrain the Ombudsman’s power to continue dealing with, or otherwise make decisions regarding, an application.</w:t>
      </w:r>
    </w:p>
    <w:p w14:paraId="7A01F450" w14:textId="6DF75BE7" w:rsidR="007E12D1" w:rsidRPr="002420F3" w:rsidRDefault="002420F3" w:rsidP="007E12D1">
      <w:pPr>
        <w:rPr>
          <w:rFonts w:ascii="Arial" w:hAnsi="Arial" w:cs="Arial"/>
          <w:sz w:val="24"/>
          <w:szCs w:val="24"/>
        </w:rPr>
      </w:pPr>
      <w:r w:rsidRPr="002420F3">
        <w:rPr>
          <w:rFonts w:ascii="Arial" w:hAnsi="Arial" w:cs="Arial"/>
          <w:sz w:val="24"/>
          <w:szCs w:val="24"/>
        </w:rPr>
        <w:t>The proposed amendments increase the time allowed for review by the Ombudsman to 30 working days and confirm that the time allowed for Ombudsman review does not commence until the Ombudsman is given access to the relevant Accessible Executive Record. Additionally, the amendments enable the Ombudsman to extend the review period by not more than 30 working days where a request involves large volumes of information, is complex, or an extension is otherwise reasonable in the circumstances.</w:t>
      </w:r>
    </w:p>
    <w:p w14:paraId="15D9738F" w14:textId="1BDFB0E0" w:rsidR="007E12D1" w:rsidRPr="00282732" w:rsidRDefault="002420F3" w:rsidP="007E12D1">
      <w:pPr>
        <w:ind w:left="2160" w:hanging="2160"/>
        <w:rPr>
          <w:rFonts w:ascii="Arial" w:hAnsi="Arial" w:cs="Arial"/>
          <w:b/>
          <w:bCs/>
          <w:sz w:val="24"/>
          <w:szCs w:val="24"/>
        </w:rPr>
      </w:pPr>
      <w:r w:rsidRPr="002420F3">
        <w:rPr>
          <w:rFonts w:ascii="Arial" w:hAnsi="Arial" w:cs="Arial"/>
          <w:b/>
          <w:bCs/>
          <w:sz w:val="24"/>
          <w:szCs w:val="24"/>
        </w:rPr>
        <w:t>Proposed new clause 11A</w:t>
      </w:r>
    </w:p>
    <w:p w14:paraId="4AE1B421" w14:textId="01FB62C1" w:rsidR="00282732" w:rsidRDefault="002420F3" w:rsidP="00282732">
      <w:pPr>
        <w:rPr>
          <w:rFonts w:ascii="Arial" w:hAnsi="Arial" w:cs="Arial"/>
          <w:sz w:val="24"/>
          <w:szCs w:val="24"/>
        </w:rPr>
      </w:pPr>
      <w:r w:rsidRPr="002420F3">
        <w:rPr>
          <w:rFonts w:ascii="Arial" w:hAnsi="Arial" w:cs="Arial"/>
          <w:sz w:val="24"/>
          <w:szCs w:val="24"/>
        </w:rPr>
        <w:t>This clause inserts a new Part 7.</w:t>
      </w:r>
    </w:p>
    <w:p w14:paraId="6A45AB26" w14:textId="2F8A0EB6" w:rsidR="002420F3" w:rsidRDefault="002420F3" w:rsidP="00282732">
      <w:pPr>
        <w:rPr>
          <w:rFonts w:ascii="Arial" w:hAnsi="Arial" w:cs="Arial"/>
          <w:sz w:val="24"/>
          <w:szCs w:val="24"/>
        </w:rPr>
      </w:pPr>
      <w:r w:rsidRPr="002420F3">
        <w:rPr>
          <w:rFonts w:ascii="Arial" w:hAnsi="Arial" w:cs="Arial"/>
          <w:sz w:val="24"/>
          <w:szCs w:val="24"/>
        </w:rPr>
        <w:t>Part 7 states that requests for access to accessible executive records made before the commencement day will continue to be dealt with in accordance with Part 3A as in force immediately before commencement day.</w:t>
      </w:r>
    </w:p>
    <w:p w14:paraId="1BD82F2F" w14:textId="4A5C92E6" w:rsidR="002420F3" w:rsidRDefault="002420F3" w:rsidP="002420F3">
      <w:pPr>
        <w:rPr>
          <w:rFonts w:ascii="Arial" w:hAnsi="Arial" w:cs="Arial"/>
          <w:sz w:val="24"/>
          <w:szCs w:val="24"/>
        </w:rPr>
      </w:pPr>
      <w:r w:rsidRPr="002420F3">
        <w:rPr>
          <w:rFonts w:ascii="Arial" w:hAnsi="Arial" w:cs="Arial"/>
          <w:sz w:val="24"/>
          <w:szCs w:val="24"/>
        </w:rPr>
        <w:t>Part 7 also delays the commencement of the new Ombudsman functions for requests for access to accessible executive records made on or after commencement day but before 1 July 2026. Principal officers deciding requests for access to accessible executive records made during this time will be required to</w:t>
      </w:r>
      <w:r>
        <w:rPr>
          <w:rFonts w:ascii="Arial" w:hAnsi="Arial" w:cs="Arial"/>
          <w:sz w:val="24"/>
          <w:szCs w:val="24"/>
        </w:rPr>
        <w:t xml:space="preserve"> </w:t>
      </w:r>
      <w:r w:rsidRPr="002420F3">
        <w:rPr>
          <w:rFonts w:ascii="Arial" w:hAnsi="Arial" w:cs="Arial"/>
          <w:sz w:val="24"/>
          <w:szCs w:val="24"/>
        </w:rPr>
        <w:lastRenderedPageBreak/>
        <w:t>decide within 30 days, or extended timeframe. Failure to decide an application within the relevant timeframe becomes a deemed decision to fully restrain the document.</w:t>
      </w:r>
      <w:r>
        <w:rPr>
          <w:rFonts w:ascii="Arial" w:hAnsi="Arial" w:cs="Arial"/>
          <w:sz w:val="24"/>
          <w:szCs w:val="24"/>
        </w:rPr>
        <w:t xml:space="preserve"> </w:t>
      </w:r>
      <w:r w:rsidRPr="002420F3">
        <w:rPr>
          <w:rFonts w:ascii="Arial" w:hAnsi="Arial" w:cs="Arial"/>
          <w:sz w:val="24"/>
          <w:szCs w:val="24"/>
        </w:rPr>
        <w:t>An applicant can still apply for an internal review of a determination and apply to the ACAT for review.</w:t>
      </w:r>
    </w:p>
    <w:p w14:paraId="2AA57989" w14:textId="77777777" w:rsidR="002420F3" w:rsidRPr="00282732" w:rsidRDefault="002420F3" w:rsidP="002420F3">
      <w:pPr>
        <w:rPr>
          <w:rFonts w:ascii="Arial" w:hAnsi="Arial" w:cs="Arial"/>
          <w:sz w:val="24"/>
          <w:szCs w:val="24"/>
        </w:rPr>
      </w:pPr>
    </w:p>
    <w:sectPr w:rsidR="002420F3" w:rsidRPr="0028273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974B" w14:textId="77777777" w:rsidR="003E06FA" w:rsidRDefault="003E06FA" w:rsidP="00E90DF9">
      <w:pPr>
        <w:spacing w:after="0" w:line="240" w:lineRule="auto"/>
      </w:pPr>
      <w:r>
        <w:separator/>
      </w:r>
    </w:p>
  </w:endnote>
  <w:endnote w:type="continuationSeparator" w:id="0">
    <w:p w14:paraId="66B843AB" w14:textId="77777777" w:rsidR="003E06FA" w:rsidRDefault="003E06F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5E0F" w14:textId="77777777" w:rsidR="008F7F0F" w:rsidRDefault="008F7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1183" w14:textId="6E62D224" w:rsidR="006349A8" w:rsidRPr="008F7F0F" w:rsidRDefault="008F7F0F" w:rsidP="008F7F0F">
    <w:pPr>
      <w:pStyle w:val="Footer"/>
      <w:jc w:val="center"/>
      <w:rPr>
        <w:rFonts w:cs="Arial"/>
        <w:sz w:val="14"/>
      </w:rPr>
    </w:pPr>
    <w:r w:rsidRPr="008F7F0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263F" w14:textId="77777777" w:rsidR="006349A8" w:rsidRDefault="006349A8">
    <w:pPr>
      <w:pStyle w:val="Footer"/>
      <w:jc w:val="right"/>
    </w:pPr>
  </w:p>
  <w:p w14:paraId="692623BD" w14:textId="77777777" w:rsidR="006349A8" w:rsidRPr="00DC5912" w:rsidRDefault="006349A8"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778B0FC0" w:rsidR="00EA692E" w:rsidRPr="008F7F0F" w:rsidRDefault="008F7F0F" w:rsidP="008F7F0F">
    <w:pPr>
      <w:pStyle w:val="Footer"/>
      <w:spacing w:before="60" w:line="240" w:lineRule="auto"/>
      <w:jc w:val="center"/>
      <w:rPr>
        <w:rFonts w:cs="Arial"/>
        <w:sz w:val="14"/>
      </w:rPr>
    </w:pPr>
    <w:r w:rsidRPr="008F7F0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rsidP="00922641">
    <w:pPr>
      <w:pStyle w:val="Footer"/>
      <w:spacing w:before="60" w:line="240" w:lineRule="auto"/>
      <w:jc w:val="right"/>
    </w:pPr>
    <w:r>
      <w:fldChar w:fldCharType="begin"/>
    </w:r>
    <w:r>
      <w:instrText xml:space="preserve"> PAGE   \* MERGEFORMAT </w:instrText>
    </w:r>
    <w:r>
      <w:fldChar w:fldCharType="separate"/>
    </w:r>
    <w:r>
      <w:rPr>
        <w:noProof/>
      </w:rPr>
      <w:t>1</w:t>
    </w:r>
    <w:r>
      <w:fldChar w:fldCharType="end"/>
    </w:r>
  </w:p>
  <w:p w14:paraId="08AB92A8" w14:textId="60249C3F" w:rsidR="00EA692E" w:rsidRPr="008F7F0F" w:rsidRDefault="008F7F0F" w:rsidP="008F7F0F">
    <w:pPr>
      <w:pStyle w:val="Footer"/>
      <w:spacing w:before="60" w:line="240" w:lineRule="auto"/>
      <w:jc w:val="center"/>
      <w:rPr>
        <w:rFonts w:cs="Arial"/>
        <w:sz w:val="14"/>
      </w:rPr>
    </w:pPr>
    <w:r w:rsidRPr="008F7F0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20E3" w14:textId="77777777" w:rsidR="003E06FA" w:rsidRDefault="003E06FA" w:rsidP="00E90DF9">
      <w:pPr>
        <w:spacing w:after="0" w:line="240" w:lineRule="auto"/>
      </w:pPr>
      <w:r>
        <w:separator/>
      </w:r>
    </w:p>
  </w:footnote>
  <w:footnote w:type="continuationSeparator" w:id="0">
    <w:p w14:paraId="6741D0DB" w14:textId="77777777" w:rsidR="003E06FA" w:rsidRDefault="003E06FA"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D16" w14:textId="77777777" w:rsidR="008F7F0F" w:rsidRDefault="008F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E019" w14:textId="77777777" w:rsidR="008F7F0F" w:rsidRDefault="008F7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905A" w14:textId="77777777" w:rsidR="008F7F0F" w:rsidRDefault="008F7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074"/>
    <w:multiLevelType w:val="hybridMultilevel"/>
    <w:tmpl w:val="C8AE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051C0"/>
    <w:multiLevelType w:val="hybridMultilevel"/>
    <w:tmpl w:val="579C7DAA"/>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973AF9"/>
    <w:multiLevelType w:val="hybridMultilevel"/>
    <w:tmpl w:val="2EB06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AC0824"/>
    <w:multiLevelType w:val="hybridMultilevel"/>
    <w:tmpl w:val="20221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1D4757D3"/>
    <w:multiLevelType w:val="hybridMultilevel"/>
    <w:tmpl w:val="352A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B54FA"/>
    <w:multiLevelType w:val="hybridMultilevel"/>
    <w:tmpl w:val="C27EFF68"/>
    <w:lvl w:ilvl="0" w:tplc="E6607B04">
      <w:start w:val="1"/>
      <w:numFmt w:val="decimal"/>
      <w:lvlText w:val="%1."/>
      <w:lvlJc w:val="left"/>
      <w:pPr>
        <w:ind w:left="720" w:hanging="360"/>
      </w:pPr>
      <w:rPr>
        <w:rFonts w:eastAsia="Times New Roman" w:hint="default"/>
        <w:b/>
        <w:i/>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E4615"/>
    <w:multiLevelType w:val="hybridMultilevel"/>
    <w:tmpl w:val="C210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2D7AAD"/>
    <w:multiLevelType w:val="hybridMultilevel"/>
    <w:tmpl w:val="6576ED9E"/>
    <w:lvl w:ilvl="0" w:tplc="5E3695A4">
      <w:start w:val="1"/>
      <w:numFmt w:val="decimal"/>
      <w:pStyle w:val="CS-RecommendationList"/>
      <w:lvlText w:val="%1."/>
      <w:lvlJc w:val="left"/>
      <w:pPr>
        <w:ind w:left="1080" w:hanging="360"/>
      </w:pPr>
      <w:rPr>
        <w:rFonts w:hint="default"/>
      </w:rPr>
    </w:lvl>
    <w:lvl w:ilvl="1" w:tplc="4468DA4E">
      <w:start w:val="1"/>
      <w:numFmt w:val="lowerLetter"/>
      <w:lvlText w:val="%2."/>
      <w:lvlJc w:val="left"/>
      <w:pPr>
        <w:ind w:left="1800" w:hanging="360"/>
      </w:pPr>
      <w:rPr>
        <w:i w:val="0"/>
        <w:iCs/>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2"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013C43"/>
    <w:multiLevelType w:val="hybridMultilevel"/>
    <w:tmpl w:val="C8FC0C1E"/>
    <w:lvl w:ilvl="0" w:tplc="7676F990">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7C0580"/>
    <w:multiLevelType w:val="hybridMultilevel"/>
    <w:tmpl w:val="9DF0ADCE"/>
    <w:lvl w:ilvl="0" w:tplc="FFFFFFFF">
      <w:numFmt w:val="bullet"/>
      <w:lvlText w:val="•"/>
      <w:lvlJc w:val="left"/>
      <w:pPr>
        <w:ind w:left="961"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C011CC"/>
    <w:multiLevelType w:val="hybridMultilevel"/>
    <w:tmpl w:val="3474C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573E2A"/>
    <w:multiLevelType w:val="hybridMultilevel"/>
    <w:tmpl w:val="687E4060"/>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4"/>
  </w:num>
  <w:num w:numId="2" w16cid:durableId="1753313540">
    <w:abstractNumId w:val="34"/>
  </w:num>
  <w:num w:numId="3" w16cid:durableId="1150899877">
    <w:abstractNumId w:val="8"/>
  </w:num>
  <w:num w:numId="4" w16cid:durableId="1148745845">
    <w:abstractNumId w:val="10"/>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2"/>
  </w:num>
  <w:num w:numId="7" w16cid:durableId="1857186583">
    <w:abstractNumId w:val="28"/>
  </w:num>
  <w:num w:numId="8" w16cid:durableId="108086278">
    <w:abstractNumId w:val="9"/>
  </w:num>
  <w:num w:numId="9" w16cid:durableId="2105959138">
    <w:abstractNumId w:val="24"/>
  </w:num>
  <w:num w:numId="10" w16cid:durableId="984549248">
    <w:abstractNumId w:val="22"/>
  </w:num>
  <w:num w:numId="11" w16cid:durableId="60373156">
    <w:abstractNumId w:val="23"/>
  </w:num>
  <w:num w:numId="12" w16cid:durableId="822547360">
    <w:abstractNumId w:val="21"/>
  </w:num>
  <w:num w:numId="13" w16cid:durableId="1209805124">
    <w:abstractNumId w:val="29"/>
  </w:num>
  <w:num w:numId="14" w16cid:durableId="1672247340">
    <w:abstractNumId w:val="5"/>
  </w:num>
  <w:num w:numId="15" w16cid:durableId="1737046865">
    <w:abstractNumId w:val="20"/>
  </w:num>
  <w:num w:numId="16" w16cid:durableId="47653677">
    <w:abstractNumId w:val="27"/>
  </w:num>
  <w:num w:numId="17" w16cid:durableId="1526287675">
    <w:abstractNumId w:val="18"/>
  </w:num>
  <w:num w:numId="18" w16cid:durableId="594245051">
    <w:abstractNumId w:val="15"/>
  </w:num>
  <w:num w:numId="19" w16cid:durableId="425462047">
    <w:abstractNumId w:val="3"/>
  </w:num>
  <w:num w:numId="20" w16cid:durableId="671029502">
    <w:abstractNumId w:val="16"/>
  </w:num>
  <w:num w:numId="21" w16cid:durableId="1210920393">
    <w:abstractNumId w:val="7"/>
  </w:num>
  <w:num w:numId="22" w16cid:durableId="1720468812">
    <w:abstractNumId w:val="14"/>
  </w:num>
  <w:num w:numId="23" w16cid:durableId="1026757066">
    <w:abstractNumId w:val="12"/>
  </w:num>
  <w:num w:numId="24" w16cid:durableId="1934509143">
    <w:abstractNumId w:val="6"/>
  </w:num>
  <w:num w:numId="25" w16cid:durableId="1170413268">
    <w:abstractNumId w:val="0"/>
  </w:num>
  <w:num w:numId="26" w16cid:durableId="1162351317">
    <w:abstractNumId w:val="10"/>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7" w16cid:durableId="1021585910">
    <w:abstractNumId w:val="30"/>
  </w:num>
  <w:num w:numId="28" w16cid:durableId="164905434">
    <w:abstractNumId w:val="2"/>
  </w:num>
  <w:num w:numId="29" w16cid:durableId="414860696">
    <w:abstractNumId w:val="19"/>
  </w:num>
  <w:num w:numId="30" w16cid:durableId="1440027329">
    <w:abstractNumId w:val="34"/>
    <w:lvlOverride w:ilvl="0">
      <w:lvl w:ilvl="0">
        <w:start w:val="1"/>
        <w:numFmt w:val="decimal"/>
        <w:lvlText w:val="%1)"/>
        <w:lvlJc w:val="left"/>
        <w:pPr>
          <w:ind w:left="340" w:hanging="340"/>
        </w:pPr>
        <w:rPr>
          <w:rFonts w:hint="default"/>
          <w:b w:val="0"/>
          <w:bCs/>
          <w:color w:val="auto"/>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1" w16cid:durableId="178156469">
    <w:abstractNumId w:val="1"/>
  </w:num>
  <w:num w:numId="32" w16cid:durableId="614674374">
    <w:abstractNumId w:val="33"/>
  </w:num>
  <w:num w:numId="33" w16cid:durableId="1474642161">
    <w:abstractNumId w:val="31"/>
  </w:num>
  <w:num w:numId="34" w16cid:durableId="760180717">
    <w:abstractNumId w:val="11"/>
  </w:num>
  <w:num w:numId="35" w16cid:durableId="1574194652">
    <w:abstractNumId w:val="25"/>
  </w:num>
  <w:num w:numId="36" w16cid:durableId="222957509">
    <w:abstractNumId w:val="17"/>
  </w:num>
  <w:num w:numId="37" w16cid:durableId="946543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04917"/>
    <w:rsid w:val="0000498E"/>
    <w:rsid w:val="0000502D"/>
    <w:rsid w:val="000317D8"/>
    <w:rsid w:val="00034D11"/>
    <w:rsid w:val="00044E69"/>
    <w:rsid w:val="00055F7A"/>
    <w:rsid w:val="00064462"/>
    <w:rsid w:val="00065B0D"/>
    <w:rsid w:val="00066063"/>
    <w:rsid w:val="00067DA4"/>
    <w:rsid w:val="00073928"/>
    <w:rsid w:val="00077793"/>
    <w:rsid w:val="00080A44"/>
    <w:rsid w:val="0008262C"/>
    <w:rsid w:val="00085C1E"/>
    <w:rsid w:val="00095C1A"/>
    <w:rsid w:val="000A1001"/>
    <w:rsid w:val="000A2C7F"/>
    <w:rsid w:val="000A41D8"/>
    <w:rsid w:val="000A78D8"/>
    <w:rsid w:val="000A7CE2"/>
    <w:rsid w:val="000C0B9A"/>
    <w:rsid w:val="000C250A"/>
    <w:rsid w:val="000C759C"/>
    <w:rsid w:val="000D192F"/>
    <w:rsid w:val="000D4096"/>
    <w:rsid w:val="000D7F33"/>
    <w:rsid w:val="000E5281"/>
    <w:rsid w:val="000E59C7"/>
    <w:rsid w:val="000E6C32"/>
    <w:rsid w:val="000F2B4C"/>
    <w:rsid w:val="000F3266"/>
    <w:rsid w:val="000F4294"/>
    <w:rsid w:val="0010297A"/>
    <w:rsid w:val="001035FC"/>
    <w:rsid w:val="001071F3"/>
    <w:rsid w:val="001144F2"/>
    <w:rsid w:val="001211F0"/>
    <w:rsid w:val="0012553A"/>
    <w:rsid w:val="001270C4"/>
    <w:rsid w:val="001334B9"/>
    <w:rsid w:val="00137FD0"/>
    <w:rsid w:val="001428F5"/>
    <w:rsid w:val="00145291"/>
    <w:rsid w:val="0015151F"/>
    <w:rsid w:val="00160C4B"/>
    <w:rsid w:val="00167FA3"/>
    <w:rsid w:val="00172C8C"/>
    <w:rsid w:val="00177C39"/>
    <w:rsid w:val="00180A13"/>
    <w:rsid w:val="001A18B8"/>
    <w:rsid w:val="001B4060"/>
    <w:rsid w:val="001C5E20"/>
    <w:rsid w:val="001D1F43"/>
    <w:rsid w:val="001E1019"/>
    <w:rsid w:val="001E1B33"/>
    <w:rsid w:val="00206E93"/>
    <w:rsid w:val="00210A5A"/>
    <w:rsid w:val="00211D92"/>
    <w:rsid w:val="002152DB"/>
    <w:rsid w:val="002162F4"/>
    <w:rsid w:val="002168AC"/>
    <w:rsid w:val="00227FC5"/>
    <w:rsid w:val="00234FD4"/>
    <w:rsid w:val="00241719"/>
    <w:rsid w:val="00241B2C"/>
    <w:rsid w:val="002420F3"/>
    <w:rsid w:val="00243F8A"/>
    <w:rsid w:val="00245795"/>
    <w:rsid w:val="00263821"/>
    <w:rsid w:val="00264C33"/>
    <w:rsid w:val="00264DE1"/>
    <w:rsid w:val="00266908"/>
    <w:rsid w:val="00266CB8"/>
    <w:rsid w:val="0027174E"/>
    <w:rsid w:val="0027267B"/>
    <w:rsid w:val="00282732"/>
    <w:rsid w:val="00297F9C"/>
    <w:rsid w:val="00297FBA"/>
    <w:rsid w:val="002A08CA"/>
    <w:rsid w:val="002C7C37"/>
    <w:rsid w:val="002D742A"/>
    <w:rsid w:val="002E4C14"/>
    <w:rsid w:val="002E6DC6"/>
    <w:rsid w:val="002F3C1B"/>
    <w:rsid w:val="002F7A54"/>
    <w:rsid w:val="00300FA4"/>
    <w:rsid w:val="00303C8C"/>
    <w:rsid w:val="00305639"/>
    <w:rsid w:val="00306F26"/>
    <w:rsid w:val="00310C5B"/>
    <w:rsid w:val="00312430"/>
    <w:rsid w:val="003156F5"/>
    <w:rsid w:val="00316B31"/>
    <w:rsid w:val="00320646"/>
    <w:rsid w:val="00323D9C"/>
    <w:rsid w:val="00332DB4"/>
    <w:rsid w:val="003357C1"/>
    <w:rsid w:val="00342D1B"/>
    <w:rsid w:val="003439F2"/>
    <w:rsid w:val="00346C40"/>
    <w:rsid w:val="00362038"/>
    <w:rsid w:val="0036640C"/>
    <w:rsid w:val="00371D13"/>
    <w:rsid w:val="00376695"/>
    <w:rsid w:val="003812E1"/>
    <w:rsid w:val="0038699D"/>
    <w:rsid w:val="00387C2E"/>
    <w:rsid w:val="003A159F"/>
    <w:rsid w:val="003B000D"/>
    <w:rsid w:val="003B09DC"/>
    <w:rsid w:val="003B1115"/>
    <w:rsid w:val="003B4F70"/>
    <w:rsid w:val="003B4F8C"/>
    <w:rsid w:val="003D24D1"/>
    <w:rsid w:val="003E06FA"/>
    <w:rsid w:val="003E5DE7"/>
    <w:rsid w:val="003F030B"/>
    <w:rsid w:val="003F18C8"/>
    <w:rsid w:val="004002C7"/>
    <w:rsid w:val="00404980"/>
    <w:rsid w:val="00415B99"/>
    <w:rsid w:val="004204EF"/>
    <w:rsid w:val="004340B0"/>
    <w:rsid w:val="00445B9B"/>
    <w:rsid w:val="00447BF1"/>
    <w:rsid w:val="00451D67"/>
    <w:rsid w:val="00451FA1"/>
    <w:rsid w:val="00453BC5"/>
    <w:rsid w:val="00457BD9"/>
    <w:rsid w:val="004601F9"/>
    <w:rsid w:val="004625DC"/>
    <w:rsid w:val="00466629"/>
    <w:rsid w:val="0047036F"/>
    <w:rsid w:val="00473620"/>
    <w:rsid w:val="00483A04"/>
    <w:rsid w:val="00490410"/>
    <w:rsid w:val="00493389"/>
    <w:rsid w:val="0049396A"/>
    <w:rsid w:val="00494175"/>
    <w:rsid w:val="00494FAC"/>
    <w:rsid w:val="004A2C06"/>
    <w:rsid w:val="004A3755"/>
    <w:rsid w:val="004A3C31"/>
    <w:rsid w:val="004B061C"/>
    <w:rsid w:val="004B18C5"/>
    <w:rsid w:val="004B636B"/>
    <w:rsid w:val="004C092E"/>
    <w:rsid w:val="004C1D2A"/>
    <w:rsid w:val="004C304B"/>
    <w:rsid w:val="004D3155"/>
    <w:rsid w:val="004E7FB7"/>
    <w:rsid w:val="004F5764"/>
    <w:rsid w:val="00507BEB"/>
    <w:rsid w:val="00512851"/>
    <w:rsid w:val="005152FF"/>
    <w:rsid w:val="005202AC"/>
    <w:rsid w:val="00557AE0"/>
    <w:rsid w:val="005677A2"/>
    <w:rsid w:val="00570BB6"/>
    <w:rsid w:val="005770D5"/>
    <w:rsid w:val="00577F43"/>
    <w:rsid w:val="005834A2"/>
    <w:rsid w:val="0058428C"/>
    <w:rsid w:val="00584D96"/>
    <w:rsid w:val="005870B0"/>
    <w:rsid w:val="005A0277"/>
    <w:rsid w:val="005A6F36"/>
    <w:rsid w:val="005A7FC9"/>
    <w:rsid w:val="005B0897"/>
    <w:rsid w:val="005C3ADF"/>
    <w:rsid w:val="005C3B15"/>
    <w:rsid w:val="005D5B7A"/>
    <w:rsid w:val="005D5FB3"/>
    <w:rsid w:val="005E3942"/>
    <w:rsid w:val="005E74AF"/>
    <w:rsid w:val="005E7D40"/>
    <w:rsid w:val="005F0C13"/>
    <w:rsid w:val="005F12DB"/>
    <w:rsid w:val="00600393"/>
    <w:rsid w:val="00605FF3"/>
    <w:rsid w:val="00607E6C"/>
    <w:rsid w:val="00612D47"/>
    <w:rsid w:val="00615325"/>
    <w:rsid w:val="00622B9D"/>
    <w:rsid w:val="006302A8"/>
    <w:rsid w:val="006349A8"/>
    <w:rsid w:val="00642595"/>
    <w:rsid w:val="0064278B"/>
    <w:rsid w:val="00642B50"/>
    <w:rsid w:val="00652A47"/>
    <w:rsid w:val="00663329"/>
    <w:rsid w:val="006638CA"/>
    <w:rsid w:val="006726A1"/>
    <w:rsid w:val="006801DB"/>
    <w:rsid w:val="00686D73"/>
    <w:rsid w:val="006922F1"/>
    <w:rsid w:val="006A324A"/>
    <w:rsid w:val="006A3F61"/>
    <w:rsid w:val="006A7FDB"/>
    <w:rsid w:val="006C4190"/>
    <w:rsid w:val="006C5BD0"/>
    <w:rsid w:val="006D5F9A"/>
    <w:rsid w:val="006E0283"/>
    <w:rsid w:val="006E743B"/>
    <w:rsid w:val="006E77B4"/>
    <w:rsid w:val="006F2DAD"/>
    <w:rsid w:val="006F4142"/>
    <w:rsid w:val="00700858"/>
    <w:rsid w:val="007027F4"/>
    <w:rsid w:val="00717AEE"/>
    <w:rsid w:val="00745207"/>
    <w:rsid w:val="00756D1B"/>
    <w:rsid w:val="00763534"/>
    <w:rsid w:val="0076572F"/>
    <w:rsid w:val="00770946"/>
    <w:rsid w:val="00770F50"/>
    <w:rsid w:val="0077371C"/>
    <w:rsid w:val="00780E36"/>
    <w:rsid w:val="0078328D"/>
    <w:rsid w:val="00783904"/>
    <w:rsid w:val="007950D6"/>
    <w:rsid w:val="007A2E3C"/>
    <w:rsid w:val="007A75C0"/>
    <w:rsid w:val="007B5FF4"/>
    <w:rsid w:val="007B670A"/>
    <w:rsid w:val="007C1F13"/>
    <w:rsid w:val="007C4A6C"/>
    <w:rsid w:val="007C63AB"/>
    <w:rsid w:val="007D0352"/>
    <w:rsid w:val="007E12D1"/>
    <w:rsid w:val="007E3158"/>
    <w:rsid w:val="007E5B1F"/>
    <w:rsid w:val="007F04FB"/>
    <w:rsid w:val="007F53E1"/>
    <w:rsid w:val="007F5EF3"/>
    <w:rsid w:val="00801E7A"/>
    <w:rsid w:val="00810494"/>
    <w:rsid w:val="008234FC"/>
    <w:rsid w:val="0083024F"/>
    <w:rsid w:val="0083229F"/>
    <w:rsid w:val="00841F0C"/>
    <w:rsid w:val="00843464"/>
    <w:rsid w:val="00845088"/>
    <w:rsid w:val="00845FF9"/>
    <w:rsid w:val="008512EC"/>
    <w:rsid w:val="008605BF"/>
    <w:rsid w:val="00861FF3"/>
    <w:rsid w:val="0086468A"/>
    <w:rsid w:val="00875712"/>
    <w:rsid w:val="008812E0"/>
    <w:rsid w:val="008841DE"/>
    <w:rsid w:val="00891B66"/>
    <w:rsid w:val="00893CB4"/>
    <w:rsid w:val="008A4D21"/>
    <w:rsid w:val="008A57BA"/>
    <w:rsid w:val="008A6AFC"/>
    <w:rsid w:val="008B1CA9"/>
    <w:rsid w:val="008B2DE0"/>
    <w:rsid w:val="008B3998"/>
    <w:rsid w:val="008C5BFC"/>
    <w:rsid w:val="008C5E34"/>
    <w:rsid w:val="008C648A"/>
    <w:rsid w:val="008C77F7"/>
    <w:rsid w:val="008D2A0F"/>
    <w:rsid w:val="008D60A9"/>
    <w:rsid w:val="008D68EB"/>
    <w:rsid w:val="008E10B7"/>
    <w:rsid w:val="008E6134"/>
    <w:rsid w:val="008E7EF4"/>
    <w:rsid w:val="008F7F0F"/>
    <w:rsid w:val="00903207"/>
    <w:rsid w:val="0090710F"/>
    <w:rsid w:val="00907DA3"/>
    <w:rsid w:val="00913043"/>
    <w:rsid w:val="009203C3"/>
    <w:rsid w:val="00922641"/>
    <w:rsid w:val="00923632"/>
    <w:rsid w:val="009424A5"/>
    <w:rsid w:val="00943394"/>
    <w:rsid w:val="00946BDA"/>
    <w:rsid w:val="00950749"/>
    <w:rsid w:val="009568DA"/>
    <w:rsid w:val="009619A9"/>
    <w:rsid w:val="0096211D"/>
    <w:rsid w:val="009640F3"/>
    <w:rsid w:val="00966E47"/>
    <w:rsid w:val="009676A2"/>
    <w:rsid w:val="009704E7"/>
    <w:rsid w:val="0097538F"/>
    <w:rsid w:val="00980AA3"/>
    <w:rsid w:val="009829B3"/>
    <w:rsid w:val="00986020"/>
    <w:rsid w:val="009861B8"/>
    <w:rsid w:val="00996E09"/>
    <w:rsid w:val="009970F1"/>
    <w:rsid w:val="009A1360"/>
    <w:rsid w:val="009A5E2C"/>
    <w:rsid w:val="009B2F47"/>
    <w:rsid w:val="009B4604"/>
    <w:rsid w:val="009B505E"/>
    <w:rsid w:val="009C0DAD"/>
    <w:rsid w:val="009C0FB6"/>
    <w:rsid w:val="009C1EA8"/>
    <w:rsid w:val="009D17CD"/>
    <w:rsid w:val="009D3C49"/>
    <w:rsid w:val="009E0822"/>
    <w:rsid w:val="009E1F11"/>
    <w:rsid w:val="009F1A03"/>
    <w:rsid w:val="009F3939"/>
    <w:rsid w:val="00A15532"/>
    <w:rsid w:val="00A2160B"/>
    <w:rsid w:val="00A220C6"/>
    <w:rsid w:val="00A22C3E"/>
    <w:rsid w:val="00A30CE4"/>
    <w:rsid w:val="00A5001C"/>
    <w:rsid w:val="00A52883"/>
    <w:rsid w:val="00A52EB0"/>
    <w:rsid w:val="00A536CA"/>
    <w:rsid w:val="00A53E70"/>
    <w:rsid w:val="00A568A2"/>
    <w:rsid w:val="00A578C2"/>
    <w:rsid w:val="00A61647"/>
    <w:rsid w:val="00A84493"/>
    <w:rsid w:val="00A8650A"/>
    <w:rsid w:val="00A866B0"/>
    <w:rsid w:val="00A87CCE"/>
    <w:rsid w:val="00A93589"/>
    <w:rsid w:val="00A94D6F"/>
    <w:rsid w:val="00A9623B"/>
    <w:rsid w:val="00AA6225"/>
    <w:rsid w:val="00AD26E4"/>
    <w:rsid w:val="00AD3AB3"/>
    <w:rsid w:val="00AD4230"/>
    <w:rsid w:val="00AD5602"/>
    <w:rsid w:val="00AE1E44"/>
    <w:rsid w:val="00AE379A"/>
    <w:rsid w:val="00AF4818"/>
    <w:rsid w:val="00B07CF1"/>
    <w:rsid w:val="00B10812"/>
    <w:rsid w:val="00B1783F"/>
    <w:rsid w:val="00B256A2"/>
    <w:rsid w:val="00B3030C"/>
    <w:rsid w:val="00B4252F"/>
    <w:rsid w:val="00B42CEC"/>
    <w:rsid w:val="00B44B34"/>
    <w:rsid w:val="00B5093D"/>
    <w:rsid w:val="00B514CF"/>
    <w:rsid w:val="00B54A79"/>
    <w:rsid w:val="00B63CF5"/>
    <w:rsid w:val="00B64BBF"/>
    <w:rsid w:val="00B71E14"/>
    <w:rsid w:val="00B73B18"/>
    <w:rsid w:val="00B762E0"/>
    <w:rsid w:val="00B81CC5"/>
    <w:rsid w:val="00BA0599"/>
    <w:rsid w:val="00BA0A16"/>
    <w:rsid w:val="00BA46F5"/>
    <w:rsid w:val="00BB11E5"/>
    <w:rsid w:val="00BC122A"/>
    <w:rsid w:val="00BC76FC"/>
    <w:rsid w:val="00BF3F51"/>
    <w:rsid w:val="00C058DF"/>
    <w:rsid w:val="00C05E8E"/>
    <w:rsid w:val="00C23927"/>
    <w:rsid w:val="00C24F8F"/>
    <w:rsid w:val="00C25EC1"/>
    <w:rsid w:val="00C30DD3"/>
    <w:rsid w:val="00C46BE1"/>
    <w:rsid w:val="00C47E4B"/>
    <w:rsid w:val="00C574BA"/>
    <w:rsid w:val="00C57909"/>
    <w:rsid w:val="00C57A11"/>
    <w:rsid w:val="00C60771"/>
    <w:rsid w:val="00C65440"/>
    <w:rsid w:val="00C67E56"/>
    <w:rsid w:val="00C720F0"/>
    <w:rsid w:val="00C746AF"/>
    <w:rsid w:val="00C828CF"/>
    <w:rsid w:val="00C85B35"/>
    <w:rsid w:val="00C869CC"/>
    <w:rsid w:val="00C90C96"/>
    <w:rsid w:val="00C96823"/>
    <w:rsid w:val="00CA5386"/>
    <w:rsid w:val="00CB25A7"/>
    <w:rsid w:val="00CB2D76"/>
    <w:rsid w:val="00CB6930"/>
    <w:rsid w:val="00CC3FDC"/>
    <w:rsid w:val="00CC58CE"/>
    <w:rsid w:val="00CC7BDE"/>
    <w:rsid w:val="00CE1888"/>
    <w:rsid w:val="00CE6E59"/>
    <w:rsid w:val="00CF1633"/>
    <w:rsid w:val="00CF2AB7"/>
    <w:rsid w:val="00CF338F"/>
    <w:rsid w:val="00CF7263"/>
    <w:rsid w:val="00CF76B1"/>
    <w:rsid w:val="00D06E39"/>
    <w:rsid w:val="00D111D0"/>
    <w:rsid w:val="00D20CF8"/>
    <w:rsid w:val="00D22A93"/>
    <w:rsid w:val="00D272D4"/>
    <w:rsid w:val="00D3475C"/>
    <w:rsid w:val="00D35BCF"/>
    <w:rsid w:val="00D40DA5"/>
    <w:rsid w:val="00D42B20"/>
    <w:rsid w:val="00D54A85"/>
    <w:rsid w:val="00D6107B"/>
    <w:rsid w:val="00D66685"/>
    <w:rsid w:val="00D667A6"/>
    <w:rsid w:val="00D714D6"/>
    <w:rsid w:val="00D73742"/>
    <w:rsid w:val="00D73A83"/>
    <w:rsid w:val="00D8207B"/>
    <w:rsid w:val="00D866F8"/>
    <w:rsid w:val="00D93696"/>
    <w:rsid w:val="00D951C1"/>
    <w:rsid w:val="00DB05D2"/>
    <w:rsid w:val="00DB2E6D"/>
    <w:rsid w:val="00DB30A6"/>
    <w:rsid w:val="00DB701C"/>
    <w:rsid w:val="00DC6B0E"/>
    <w:rsid w:val="00DC7BE4"/>
    <w:rsid w:val="00DD0401"/>
    <w:rsid w:val="00DD500B"/>
    <w:rsid w:val="00DD5279"/>
    <w:rsid w:val="00DD553B"/>
    <w:rsid w:val="00DD58D2"/>
    <w:rsid w:val="00DD724D"/>
    <w:rsid w:val="00DE14F0"/>
    <w:rsid w:val="00DF181D"/>
    <w:rsid w:val="00DF5BEB"/>
    <w:rsid w:val="00E03D17"/>
    <w:rsid w:val="00E05D80"/>
    <w:rsid w:val="00E07B57"/>
    <w:rsid w:val="00E1585D"/>
    <w:rsid w:val="00E22EF4"/>
    <w:rsid w:val="00E23154"/>
    <w:rsid w:val="00E259F6"/>
    <w:rsid w:val="00E26B3A"/>
    <w:rsid w:val="00E31FD3"/>
    <w:rsid w:val="00E35804"/>
    <w:rsid w:val="00E36DC4"/>
    <w:rsid w:val="00E37169"/>
    <w:rsid w:val="00E4190D"/>
    <w:rsid w:val="00E44CE0"/>
    <w:rsid w:val="00E468DD"/>
    <w:rsid w:val="00E60D00"/>
    <w:rsid w:val="00E616A2"/>
    <w:rsid w:val="00E63579"/>
    <w:rsid w:val="00E63C3D"/>
    <w:rsid w:val="00E70AAD"/>
    <w:rsid w:val="00E70D0A"/>
    <w:rsid w:val="00E73C3B"/>
    <w:rsid w:val="00E82284"/>
    <w:rsid w:val="00E87431"/>
    <w:rsid w:val="00E90DF9"/>
    <w:rsid w:val="00E91776"/>
    <w:rsid w:val="00E9482B"/>
    <w:rsid w:val="00EA1570"/>
    <w:rsid w:val="00EA5D41"/>
    <w:rsid w:val="00EA61F1"/>
    <w:rsid w:val="00EA692E"/>
    <w:rsid w:val="00EB2156"/>
    <w:rsid w:val="00EB7236"/>
    <w:rsid w:val="00EC3E3C"/>
    <w:rsid w:val="00EC4A1D"/>
    <w:rsid w:val="00ED407F"/>
    <w:rsid w:val="00ED7507"/>
    <w:rsid w:val="00EE17D3"/>
    <w:rsid w:val="00EE560A"/>
    <w:rsid w:val="00EE7847"/>
    <w:rsid w:val="00EF2740"/>
    <w:rsid w:val="00EF453A"/>
    <w:rsid w:val="00F0275A"/>
    <w:rsid w:val="00F131E1"/>
    <w:rsid w:val="00F30B1D"/>
    <w:rsid w:val="00F34CFF"/>
    <w:rsid w:val="00F35482"/>
    <w:rsid w:val="00F3669C"/>
    <w:rsid w:val="00F43D8E"/>
    <w:rsid w:val="00F51A0A"/>
    <w:rsid w:val="00F7027D"/>
    <w:rsid w:val="00F73B45"/>
    <w:rsid w:val="00F842CA"/>
    <w:rsid w:val="00F91869"/>
    <w:rsid w:val="00F94A7B"/>
    <w:rsid w:val="00FA1C6A"/>
    <w:rsid w:val="00FA7473"/>
    <w:rsid w:val="00FB0197"/>
    <w:rsid w:val="00FB1F76"/>
    <w:rsid w:val="00FD0B8F"/>
    <w:rsid w:val="00FD7124"/>
    <w:rsid w:val="00FE167F"/>
    <w:rsid w:val="00FE25A1"/>
    <w:rsid w:val="00FE340E"/>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1"/>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paragraph" w:customStyle="1" w:styleId="CS-RecommendationList">
    <w:name w:val="CS - Recommendation List"/>
    <w:basedOn w:val="Normal"/>
    <w:qFormat/>
    <w:rsid w:val="001A18B8"/>
    <w:pPr>
      <w:numPr>
        <w:numId w:val="29"/>
      </w:numPr>
      <w:spacing w:after="240" w:line="240" w:lineRule="auto"/>
      <w:contextualSpacing/>
    </w:pPr>
    <w:rPr>
      <w:rFonts w:cs="Calibr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4828">
      <w:bodyDiv w:val="1"/>
      <w:marLeft w:val="0"/>
      <w:marRight w:val="0"/>
      <w:marTop w:val="0"/>
      <w:marBottom w:val="0"/>
      <w:divBdr>
        <w:top w:val="none" w:sz="0" w:space="0" w:color="auto"/>
        <w:left w:val="none" w:sz="0" w:space="0" w:color="auto"/>
        <w:bottom w:val="none" w:sz="0" w:space="0" w:color="auto"/>
        <w:right w:val="none" w:sz="0" w:space="0" w:color="auto"/>
      </w:divBdr>
    </w:div>
    <w:div w:id="89470457">
      <w:bodyDiv w:val="1"/>
      <w:marLeft w:val="0"/>
      <w:marRight w:val="0"/>
      <w:marTop w:val="0"/>
      <w:marBottom w:val="0"/>
      <w:divBdr>
        <w:top w:val="none" w:sz="0" w:space="0" w:color="auto"/>
        <w:left w:val="none" w:sz="0" w:space="0" w:color="auto"/>
        <w:bottom w:val="none" w:sz="0" w:space="0" w:color="auto"/>
        <w:right w:val="none" w:sz="0" w:space="0" w:color="auto"/>
      </w:divBdr>
    </w:div>
    <w:div w:id="136000705">
      <w:bodyDiv w:val="1"/>
      <w:marLeft w:val="0"/>
      <w:marRight w:val="0"/>
      <w:marTop w:val="0"/>
      <w:marBottom w:val="0"/>
      <w:divBdr>
        <w:top w:val="none" w:sz="0" w:space="0" w:color="auto"/>
        <w:left w:val="none" w:sz="0" w:space="0" w:color="auto"/>
        <w:bottom w:val="none" w:sz="0" w:space="0" w:color="auto"/>
        <w:right w:val="none" w:sz="0" w:space="0" w:color="auto"/>
      </w:divBdr>
    </w:div>
    <w:div w:id="161511838">
      <w:bodyDiv w:val="1"/>
      <w:marLeft w:val="0"/>
      <w:marRight w:val="0"/>
      <w:marTop w:val="0"/>
      <w:marBottom w:val="0"/>
      <w:divBdr>
        <w:top w:val="none" w:sz="0" w:space="0" w:color="auto"/>
        <w:left w:val="none" w:sz="0" w:space="0" w:color="auto"/>
        <w:bottom w:val="none" w:sz="0" w:space="0" w:color="auto"/>
        <w:right w:val="none" w:sz="0" w:space="0" w:color="auto"/>
      </w:divBdr>
    </w:div>
    <w:div w:id="242186955">
      <w:bodyDiv w:val="1"/>
      <w:marLeft w:val="0"/>
      <w:marRight w:val="0"/>
      <w:marTop w:val="0"/>
      <w:marBottom w:val="0"/>
      <w:divBdr>
        <w:top w:val="none" w:sz="0" w:space="0" w:color="auto"/>
        <w:left w:val="none" w:sz="0" w:space="0" w:color="auto"/>
        <w:bottom w:val="none" w:sz="0" w:space="0" w:color="auto"/>
        <w:right w:val="none" w:sz="0" w:space="0" w:color="auto"/>
      </w:divBdr>
    </w:div>
    <w:div w:id="395781766">
      <w:bodyDiv w:val="1"/>
      <w:marLeft w:val="0"/>
      <w:marRight w:val="0"/>
      <w:marTop w:val="0"/>
      <w:marBottom w:val="0"/>
      <w:divBdr>
        <w:top w:val="none" w:sz="0" w:space="0" w:color="auto"/>
        <w:left w:val="none" w:sz="0" w:space="0" w:color="auto"/>
        <w:bottom w:val="none" w:sz="0" w:space="0" w:color="auto"/>
        <w:right w:val="none" w:sz="0" w:space="0" w:color="auto"/>
      </w:divBdr>
    </w:div>
    <w:div w:id="505441979">
      <w:bodyDiv w:val="1"/>
      <w:marLeft w:val="0"/>
      <w:marRight w:val="0"/>
      <w:marTop w:val="0"/>
      <w:marBottom w:val="0"/>
      <w:divBdr>
        <w:top w:val="none" w:sz="0" w:space="0" w:color="auto"/>
        <w:left w:val="none" w:sz="0" w:space="0" w:color="auto"/>
        <w:bottom w:val="none" w:sz="0" w:space="0" w:color="auto"/>
        <w:right w:val="none" w:sz="0" w:space="0" w:color="auto"/>
      </w:divBdr>
    </w:div>
    <w:div w:id="683703054">
      <w:bodyDiv w:val="1"/>
      <w:marLeft w:val="0"/>
      <w:marRight w:val="0"/>
      <w:marTop w:val="0"/>
      <w:marBottom w:val="0"/>
      <w:divBdr>
        <w:top w:val="none" w:sz="0" w:space="0" w:color="auto"/>
        <w:left w:val="none" w:sz="0" w:space="0" w:color="auto"/>
        <w:bottom w:val="none" w:sz="0" w:space="0" w:color="auto"/>
        <w:right w:val="none" w:sz="0" w:space="0" w:color="auto"/>
      </w:divBdr>
    </w:div>
    <w:div w:id="1069302970">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371997981">
      <w:bodyDiv w:val="1"/>
      <w:marLeft w:val="0"/>
      <w:marRight w:val="0"/>
      <w:marTop w:val="0"/>
      <w:marBottom w:val="0"/>
      <w:divBdr>
        <w:top w:val="none" w:sz="0" w:space="0" w:color="auto"/>
        <w:left w:val="none" w:sz="0" w:space="0" w:color="auto"/>
        <w:bottom w:val="none" w:sz="0" w:space="0" w:color="auto"/>
        <w:right w:val="none" w:sz="0" w:space="0" w:color="auto"/>
      </w:divBdr>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1968386184">
      <w:bodyDiv w:val="1"/>
      <w:marLeft w:val="0"/>
      <w:marRight w:val="0"/>
      <w:marTop w:val="0"/>
      <w:marBottom w:val="0"/>
      <w:divBdr>
        <w:top w:val="none" w:sz="0" w:space="0" w:color="auto"/>
        <w:left w:val="none" w:sz="0" w:space="0" w:color="auto"/>
        <w:bottom w:val="none" w:sz="0" w:space="0" w:color="auto"/>
        <w:right w:val="none" w:sz="0" w:space="0" w:color="auto"/>
      </w:divBdr>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 w:id="2054230361">
      <w:bodyDiv w:val="1"/>
      <w:marLeft w:val="0"/>
      <w:marRight w:val="0"/>
      <w:marTop w:val="0"/>
      <w:marBottom w:val="0"/>
      <w:divBdr>
        <w:top w:val="none" w:sz="0" w:space="0" w:color="auto"/>
        <w:left w:val="none" w:sz="0" w:space="0" w:color="auto"/>
        <w:bottom w:val="none" w:sz="0" w:space="0" w:color="auto"/>
        <w:right w:val="none" w:sz="0" w:space="0" w:color="auto"/>
      </w:divBdr>
    </w:div>
    <w:div w:id="2065447188">
      <w:bodyDiv w:val="1"/>
      <w:marLeft w:val="0"/>
      <w:marRight w:val="0"/>
      <w:marTop w:val="0"/>
      <w:marBottom w:val="0"/>
      <w:divBdr>
        <w:top w:val="none" w:sz="0" w:space="0" w:color="auto"/>
        <w:left w:val="none" w:sz="0" w:space="0" w:color="auto"/>
        <w:bottom w:val="none" w:sz="0" w:space="0" w:color="auto"/>
        <w:right w:val="none" w:sz="0" w:space="0" w:color="auto"/>
      </w:divBdr>
    </w:div>
    <w:div w:id="2073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fffc5378b1e7bc8f036eb1cb3132adce">
  <xsd:schema xmlns:xsd="http://www.w3.org/2001/XMLSchema" xmlns:xs="http://www.w3.org/2001/XMLSchema" xmlns:p="http://schemas.microsoft.com/office/2006/metadata/properties" xmlns:ns2="d6093ac8-e621-419c-a875-7b99f89649ee" targetNamespace="http://schemas.microsoft.com/office/2006/metadata/properties" ma:root="true" ma:fieldsID="85e2ae4be5fd89b208e739b153ff256f"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66B7A913-2AC6-459D-B32B-C042AF7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1218</Words>
  <Characters>6647</Characters>
  <Application>Microsoft Office Word</Application>
  <DocSecurity>0</DocSecurity>
  <Lines>168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2026-02-05T23:48:00Z</dcterms:created>
  <dcterms:modified xsi:type="dcterms:W3CDTF">2026-02-05T23:48:00Z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